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802D" w14:textId="77777777" w:rsidR="00B60775" w:rsidRPr="00B60775" w:rsidRDefault="00B60775" w:rsidP="00B60775">
      <w:pPr>
        <w:tabs>
          <w:tab w:val="left" w:pos="709"/>
          <w:tab w:val="left" w:pos="4678"/>
        </w:tabs>
        <w:spacing w:line="240" w:lineRule="auto"/>
        <w:ind w:left="-142" w:firstLine="0"/>
        <w:jc w:val="center"/>
        <w:rPr>
          <w:color w:val="000000"/>
          <w:sz w:val="22"/>
          <w:szCs w:val="24"/>
        </w:rPr>
      </w:pPr>
      <w:r w:rsidRPr="00B60775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14:paraId="65FEEFCC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color w:val="000000"/>
          <w:sz w:val="24"/>
          <w:szCs w:val="24"/>
        </w:rPr>
      </w:pPr>
      <w:r w:rsidRPr="00B60775">
        <w:rPr>
          <w:rFonts w:eastAsia="Calibri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04260D2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B60775">
        <w:rPr>
          <w:rFonts w:eastAsia="Calibri"/>
          <w:color w:val="000000"/>
          <w:sz w:val="24"/>
          <w:szCs w:val="24"/>
        </w:rPr>
        <w:t>высшего образования</w:t>
      </w:r>
    </w:p>
    <w:p w14:paraId="0D8912F6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color w:val="000000"/>
        </w:rPr>
      </w:pPr>
      <w:r w:rsidRPr="00B60775">
        <w:rPr>
          <w:rFonts w:eastAsia="Calibri"/>
          <w:b/>
          <w:color w:val="000000"/>
        </w:rPr>
        <w:t>«КУБАНСКИЙ ГОСУДАРСТВЕННЫЙ УНИВЕРСИТЕТ»</w:t>
      </w:r>
    </w:p>
    <w:p w14:paraId="5EA92376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color w:val="000000"/>
        </w:rPr>
      </w:pPr>
      <w:r w:rsidRPr="00B60775">
        <w:rPr>
          <w:rFonts w:eastAsia="Calibri"/>
          <w:b/>
          <w:color w:val="000000"/>
        </w:rPr>
        <w:t>(ФГБОУ ВО «</w:t>
      </w:r>
      <w:proofErr w:type="spellStart"/>
      <w:r w:rsidRPr="00B60775">
        <w:rPr>
          <w:rFonts w:eastAsia="Calibri"/>
          <w:b/>
          <w:color w:val="000000"/>
        </w:rPr>
        <w:t>КубГУ</w:t>
      </w:r>
      <w:proofErr w:type="spellEnd"/>
      <w:r w:rsidRPr="00B60775">
        <w:rPr>
          <w:rFonts w:eastAsia="Calibri"/>
          <w:b/>
          <w:color w:val="000000"/>
        </w:rPr>
        <w:t>»)</w:t>
      </w:r>
    </w:p>
    <w:p w14:paraId="19C241A3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color w:val="000000"/>
        </w:rPr>
      </w:pPr>
    </w:p>
    <w:p w14:paraId="4C5CD91D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color w:val="000000"/>
        </w:rPr>
      </w:pPr>
      <w:r w:rsidRPr="00B60775">
        <w:rPr>
          <w:rFonts w:eastAsia="Calibri"/>
          <w:b/>
          <w:color w:val="000000"/>
        </w:rPr>
        <w:t xml:space="preserve">Экономический факультет </w:t>
      </w:r>
    </w:p>
    <w:p w14:paraId="210211A4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color w:val="000000"/>
        </w:rPr>
      </w:pPr>
      <w:r w:rsidRPr="00B60775">
        <w:rPr>
          <w:rFonts w:eastAsia="Calibri"/>
          <w:b/>
          <w:color w:val="000000"/>
        </w:rPr>
        <w:t>Кафедра мировой экономики и менеджмента</w:t>
      </w:r>
    </w:p>
    <w:p w14:paraId="676B8DD4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/>
          <w:b/>
          <w:color w:val="000000"/>
        </w:rPr>
      </w:pPr>
    </w:p>
    <w:p w14:paraId="242CE246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jc w:val="left"/>
        <w:rPr>
          <w:rFonts w:eastAsia="Calibri"/>
          <w:color w:val="000000"/>
        </w:rPr>
      </w:pPr>
      <w:r w:rsidRPr="00B60775">
        <w:rPr>
          <w:rFonts w:eastAsia="Calibri"/>
          <w:color w:val="000000"/>
        </w:rPr>
        <w:t xml:space="preserve">Допустить к защите </w:t>
      </w:r>
    </w:p>
    <w:p w14:paraId="68F14C41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jc w:val="left"/>
        <w:rPr>
          <w:rFonts w:eastAsia="Calibri"/>
          <w:color w:val="000000"/>
        </w:rPr>
      </w:pPr>
      <w:r w:rsidRPr="00B60775">
        <w:rPr>
          <w:rFonts w:eastAsia="Calibri"/>
          <w:color w:val="000000"/>
        </w:rPr>
        <w:t>Заведующий кафедрой</w:t>
      </w:r>
    </w:p>
    <w:p w14:paraId="0C0735A1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jc w:val="left"/>
        <w:rPr>
          <w:rFonts w:eastAsia="Calibri"/>
          <w:color w:val="000000"/>
        </w:rPr>
      </w:pPr>
      <w:r w:rsidRPr="00B60775">
        <w:rPr>
          <w:rFonts w:eastAsia="Calibri"/>
          <w:color w:val="000000"/>
        </w:rPr>
        <w:t>д-р экон. наук, проф.</w:t>
      </w:r>
    </w:p>
    <w:p w14:paraId="0BA11711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jc w:val="left"/>
        <w:rPr>
          <w:rFonts w:eastAsia="Calibri"/>
          <w:color w:val="000000"/>
        </w:rPr>
      </w:pPr>
      <w:r w:rsidRPr="00B60775">
        <w:rPr>
          <w:rFonts w:eastAsia="Calibri"/>
          <w:color w:val="000000"/>
        </w:rPr>
        <w:t xml:space="preserve">___________ И.В. Шевченко </w:t>
      </w:r>
    </w:p>
    <w:p w14:paraId="3DFE95C8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jc w:val="left"/>
        <w:rPr>
          <w:rFonts w:eastAsia="Calibri"/>
          <w:color w:val="000000"/>
          <w:sz w:val="24"/>
          <w:szCs w:val="24"/>
        </w:rPr>
      </w:pPr>
      <w:r w:rsidRPr="00B60775">
        <w:rPr>
          <w:rFonts w:eastAsia="Calibri"/>
          <w:color w:val="000000"/>
          <w:sz w:val="20"/>
          <w:szCs w:val="20"/>
        </w:rPr>
        <w:t xml:space="preserve">     </w:t>
      </w:r>
      <w:r w:rsidRPr="00B60775">
        <w:rPr>
          <w:rFonts w:eastAsia="Calibri"/>
          <w:color w:val="000000"/>
          <w:sz w:val="24"/>
          <w:szCs w:val="24"/>
        </w:rPr>
        <w:t xml:space="preserve">  (подпись)         </w:t>
      </w:r>
    </w:p>
    <w:p w14:paraId="6AC4F2BE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jc w:val="left"/>
        <w:rPr>
          <w:rFonts w:eastAsia="Calibri"/>
          <w:color w:val="000000"/>
        </w:rPr>
      </w:pPr>
      <w:r w:rsidRPr="00B60775">
        <w:rPr>
          <w:rFonts w:eastAsia="Calibri"/>
          <w:color w:val="000000"/>
        </w:rPr>
        <w:t>__________________2022 г.</w:t>
      </w:r>
    </w:p>
    <w:p w14:paraId="20A1621B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jc w:val="left"/>
        <w:rPr>
          <w:rFonts w:eastAsia="Calibri"/>
          <w:color w:val="000000"/>
        </w:rPr>
      </w:pPr>
    </w:p>
    <w:p w14:paraId="6A3D5BAE" w14:textId="77777777" w:rsidR="00B60775" w:rsidRPr="00B60775" w:rsidRDefault="00B60775" w:rsidP="00B60775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eastAsia="Calibri"/>
          <w:b/>
          <w:color w:val="000000"/>
        </w:rPr>
      </w:pPr>
    </w:p>
    <w:p w14:paraId="4EF3130D" w14:textId="77777777" w:rsidR="00B60775" w:rsidRPr="00B60775" w:rsidRDefault="00B60775" w:rsidP="00B60775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eastAsia="Calibri"/>
          <w:b/>
          <w:color w:val="000000"/>
        </w:rPr>
      </w:pPr>
      <w:r w:rsidRPr="00B60775">
        <w:rPr>
          <w:rFonts w:eastAsia="Calibri"/>
          <w:b/>
          <w:color w:val="000000"/>
        </w:rPr>
        <w:t>ВЫПУСКНАЯ КВАЛИФИКАЦИОННАЯ РАБОТА</w:t>
      </w:r>
    </w:p>
    <w:p w14:paraId="5E2EC8B1" w14:textId="77777777" w:rsidR="00B60775" w:rsidRPr="00B60775" w:rsidRDefault="00B60775" w:rsidP="00B60775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Calibri"/>
          <w:b/>
          <w:caps/>
          <w:color w:val="000000"/>
        </w:rPr>
      </w:pPr>
      <w:r w:rsidRPr="00B60775">
        <w:rPr>
          <w:rFonts w:eastAsia="Calibri"/>
          <w:b/>
          <w:caps/>
          <w:color w:val="000000"/>
        </w:rPr>
        <w:t>(БАКАЛАВРСКАЯ РАБОТА)</w:t>
      </w:r>
    </w:p>
    <w:p w14:paraId="43D60884" w14:textId="77777777" w:rsidR="00B60775" w:rsidRPr="00B60775" w:rsidRDefault="00B60775" w:rsidP="00B60775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Calibri"/>
          <w:b/>
          <w:caps/>
          <w:color w:val="000000"/>
        </w:rPr>
      </w:pPr>
    </w:p>
    <w:p w14:paraId="05117E1B" w14:textId="77777777" w:rsidR="00B60775" w:rsidRPr="00B60775" w:rsidRDefault="00B60775" w:rsidP="00B60775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Calibri"/>
          <w:b/>
          <w:caps/>
          <w:color w:val="000000"/>
        </w:rPr>
      </w:pPr>
    </w:p>
    <w:p w14:paraId="0B1F9699" w14:textId="77777777" w:rsidR="00B60775" w:rsidRPr="00B60775" w:rsidRDefault="00B60775" w:rsidP="00B60775">
      <w:pPr>
        <w:suppressAutoHyphens/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Calibri"/>
          <w:b/>
          <w:caps/>
          <w:color w:val="000000"/>
        </w:rPr>
      </w:pPr>
      <w:r w:rsidRPr="00B60775">
        <w:rPr>
          <w:rFonts w:eastAsia="Calibri"/>
          <w:b/>
          <w:caps/>
          <w:color w:val="000000"/>
        </w:rPr>
        <w:t>Влияние деятельности иностранных компаний на российском рынке в условиях глобальной нестабильности</w:t>
      </w:r>
    </w:p>
    <w:p w14:paraId="55E11551" w14:textId="77777777" w:rsidR="00B60775" w:rsidRPr="00B60775" w:rsidRDefault="00B60775" w:rsidP="00B60775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Calibri"/>
          <w:color w:val="000000"/>
        </w:rPr>
      </w:pPr>
    </w:p>
    <w:p w14:paraId="36FBA4EF" w14:textId="77777777" w:rsidR="00B60775" w:rsidRPr="00B60775" w:rsidRDefault="00B60775" w:rsidP="00B60775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Calibri"/>
          <w:color w:val="000000"/>
        </w:rPr>
      </w:pPr>
    </w:p>
    <w:p w14:paraId="6EF33CDD" w14:textId="77777777" w:rsidR="00B60775" w:rsidRPr="00B60775" w:rsidRDefault="00B60775" w:rsidP="00B60775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Calibri"/>
          <w:color w:val="000000"/>
        </w:rPr>
      </w:pPr>
    </w:p>
    <w:p w14:paraId="0472D48A" w14:textId="77777777" w:rsidR="00B60775" w:rsidRPr="00B60775" w:rsidRDefault="00B60775" w:rsidP="00B60775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Calibri"/>
          <w:color w:val="000000"/>
        </w:rPr>
      </w:pPr>
    </w:p>
    <w:p w14:paraId="44505520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color w:val="000000"/>
        </w:rPr>
      </w:pPr>
      <w:r w:rsidRPr="00B60775">
        <w:rPr>
          <w:rFonts w:eastAsia="Calibri"/>
          <w:color w:val="000000"/>
        </w:rPr>
        <w:t>Работу выполнил_____________________________________ Т.А. Анищенко</w:t>
      </w:r>
    </w:p>
    <w:p w14:paraId="58DE7FCB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40" w:lineRule="auto"/>
        <w:ind w:left="2832" w:firstLine="708"/>
        <w:rPr>
          <w:rFonts w:eastAsia="Calibri"/>
          <w:color w:val="000000"/>
          <w:sz w:val="24"/>
          <w:szCs w:val="24"/>
        </w:rPr>
      </w:pPr>
      <w:r w:rsidRPr="00B60775">
        <w:rPr>
          <w:rFonts w:eastAsia="Calibri"/>
          <w:color w:val="000000"/>
          <w:sz w:val="24"/>
          <w:szCs w:val="24"/>
        </w:rPr>
        <w:t xml:space="preserve">      (подпись)                 </w:t>
      </w:r>
    </w:p>
    <w:p w14:paraId="6AD98069" w14:textId="77777777" w:rsidR="00B60775" w:rsidRPr="00B60775" w:rsidRDefault="00B60775" w:rsidP="00B60775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Calibri"/>
          <w:color w:val="000000"/>
        </w:rPr>
      </w:pPr>
      <w:r w:rsidRPr="00B607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DA5E1F9" wp14:editId="0FDAF96F">
                <wp:simplePos x="0" y="0"/>
                <wp:positionH relativeFrom="column">
                  <wp:posOffset>1940560</wp:posOffset>
                </wp:positionH>
                <wp:positionV relativeFrom="paragraph">
                  <wp:posOffset>203834</wp:posOffset>
                </wp:positionV>
                <wp:extent cx="3923030" cy="0"/>
                <wp:effectExtent l="0" t="0" r="1270" b="0"/>
                <wp:wrapNone/>
                <wp:docPr id="2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55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2.8pt;margin-top:16.05pt;width:308.9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wjuAEAAFYDAAAOAAAAZHJzL2Uyb0RvYy54bWysU8Fu2zAMvQ/YPwi6L3YSdFiN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"/>
            </w:pict>
          </mc:Fallback>
        </mc:AlternateContent>
      </w:r>
      <w:r w:rsidRPr="00B60775">
        <w:rPr>
          <w:rFonts w:eastAsia="Calibri"/>
        </w:rPr>
        <w:t xml:space="preserve">Направление </w:t>
      </w:r>
      <w:proofErr w:type="gramStart"/>
      <w:r w:rsidRPr="00B60775">
        <w:rPr>
          <w:rFonts w:eastAsia="Calibri"/>
        </w:rPr>
        <w:t>подготовки  38.03.01</w:t>
      </w:r>
      <w:proofErr w:type="gramEnd"/>
      <w:r w:rsidRPr="00B60775">
        <w:rPr>
          <w:rFonts w:eastAsia="Calibri"/>
        </w:rPr>
        <w:t xml:space="preserve"> Экономика</w:t>
      </w:r>
    </w:p>
    <w:p w14:paraId="35202B0A" w14:textId="77777777" w:rsidR="00B60775" w:rsidRPr="00B60775" w:rsidRDefault="00B60775" w:rsidP="00B6077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rFonts w:eastAsia="Calibri"/>
          <w:sz w:val="24"/>
          <w:szCs w:val="20"/>
        </w:rPr>
      </w:pPr>
      <w:r w:rsidRPr="00B60775">
        <w:rPr>
          <w:rFonts w:eastAsia="Calibri"/>
          <w:color w:val="000000"/>
          <w:sz w:val="24"/>
          <w:szCs w:val="20"/>
        </w:rPr>
        <w:t>(код, наименование)</w:t>
      </w:r>
    </w:p>
    <w:p w14:paraId="2E1FF1E1" w14:textId="77777777" w:rsidR="00B60775" w:rsidRPr="00B60775" w:rsidRDefault="00B60775" w:rsidP="00B60775">
      <w:pPr>
        <w:tabs>
          <w:tab w:val="left" w:pos="1125"/>
          <w:tab w:val="center" w:pos="4819"/>
        </w:tabs>
        <w:spacing w:after="120"/>
        <w:ind w:firstLine="0"/>
        <w:jc w:val="left"/>
        <w:rPr>
          <w:rFonts w:eastAsia="Calibri"/>
          <w:color w:val="000000"/>
        </w:rPr>
      </w:pPr>
      <w:r w:rsidRPr="00B6077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5E9FC10F" wp14:editId="31BE3CF5">
                <wp:simplePos x="0" y="0"/>
                <wp:positionH relativeFrom="column">
                  <wp:posOffset>2135505</wp:posOffset>
                </wp:positionH>
                <wp:positionV relativeFrom="paragraph">
                  <wp:posOffset>220344</wp:posOffset>
                </wp:positionV>
                <wp:extent cx="3728085" cy="0"/>
                <wp:effectExtent l="0" t="0" r="5715" b="0"/>
                <wp:wrapNone/>
                <wp:docPr id="10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454E" id="AutoShape 3" o:spid="_x0000_s1026" type="#_x0000_t32" style="position:absolute;margin-left:168.15pt;margin-top:17.35pt;width:293.5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"/>
            </w:pict>
          </mc:Fallback>
        </mc:AlternateContent>
      </w:r>
      <w:r w:rsidRPr="00B60775">
        <w:rPr>
          <w:rFonts w:eastAsia="Calibri"/>
          <w:color w:val="000000"/>
        </w:rPr>
        <w:t>Направленность (</w:t>
      </w:r>
      <w:proofErr w:type="gramStart"/>
      <w:r w:rsidRPr="00B60775">
        <w:rPr>
          <w:rFonts w:eastAsia="Calibri"/>
          <w:color w:val="000000"/>
        </w:rPr>
        <w:t>профиль)  Мировая</w:t>
      </w:r>
      <w:proofErr w:type="gramEnd"/>
      <w:r w:rsidRPr="00B60775">
        <w:rPr>
          <w:rFonts w:eastAsia="Calibri"/>
          <w:color w:val="000000"/>
        </w:rPr>
        <w:t xml:space="preserve"> экономика</w:t>
      </w:r>
    </w:p>
    <w:p w14:paraId="1A8F1703" w14:textId="77777777" w:rsidR="00B60775" w:rsidRPr="00B60775" w:rsidRDefault="00B60775" w:rsidP="00B60775">
      <w:pPr>
        <w:spacing w:line="240" w:lineRule="auto"/>
        <w:ind w:firstLine="0"/>
        <w:jc w:val="left"/>
        <w:rPr>
          <w:rFonts w:eastAsia="Calibri"/>
        </w:rPr>
      </w:pPr>
      <w:r w:rsidRPr="00B60775">
        <w:rPr>
          <w:rFonts w:eastAsia="Calibri"/>
        </w:rPr>
        <w:t xml:space="preserve">Научный руководитель </w:t>
      </w:r>
    </w:p>
    <w:p w14:paraId="7E72927F" w14:textId="77777777" w:rsidR="00B60775" w:rsidRPr="00B60775" w:rsidRDefault="00B60775" w:rsidP="00B60775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Calibri"/>
          <w:color w:val="000000"/>
        </w:rPr>
      </w:pPr>
      <w:r w:rsidRPr="00B60775">
        <w:rPr>
          <w:rFonts w:eastAsia="Calibri"/>
          <w:color w:val="000000"/>
        </w:rPr>
        <w:t xml:space="preserve">д-р </w:t>
      </w:r>
      <w:proofErr w:type="spellStart"/>
      <w:r w:rsidRPr="00B60775">
        <w:rPr>
          <w:rFonts w:eastAsia="Calibri"/>
          <w:color w:val="000000"/>
        </w:rPr>
        <w:t>экo</w:t>
      </w:r>
      <w:proofErr w:type="gramStart"/>
      <w:r w:rsidRPr="00B60775">
        <w:rPr>
          <w:rFonts w:eastAsia="Calibri"/>
          <w:color w:val="000000"/>
        </w:rPr>
        <w:t>н.наук</w:t>
      </w:r>
      <w:proofErr w:type="spellEnd"/>
      <w:proofErr w:type="gramEnd"/>
      <w:r w:rsidRPr="00B60775">
        <w:rPr>
          <w:rFonts w:eastAsia="Calibri"/>
          <w:color w:val="000000"/>
        </w:rPr>
        <w:t>, профессор._______________________________ Т.С. Малахова</w:t>
      </w:r>
    </w:p>
    <w:p w14:paraId="0C6B0C20" w14:textId="77777777" w:rsidR="00B60775" w:rsidRPr="00B60775" w:rsidRDefault="00B60775" w:rsidP="00B60775">
      <w:pPr>
        <w:tabs>
          <w:tab w:val="left" w:pos="3855"/>
        </w:tabs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B60775">
        <w:rPr>
          <w:rFonts w:eastAsia="Calibri"/>
          <w:sz w:val="24"/>
          <w:szCs w:val="24"/>
        </w:rPr>
        <w:t>(подпись)</w:t>
      </w:r>
    </w:p>
    <w:p w14:paraId="01BCD004" w14:textId="77777777" w:rsidR="00B60775" w:rsidRPr="00B60775" w:rsidRDefault="00B60775" w:rsidP="00B60775">
      <w:pPr>
        <w:spacing w:line="240" w:lineRule="auto"/>
        <w:ind w:firstLine="0"/>
        <w:jc w:val="left"/>
        <w:rPr>
          <w:rFonts w:eastAsia="Calibri"/>
        </w:rPr>
      </w:pPr>
      <w:proofErr w:type="spellStart"/>
      <w:r w:rsidRPr="00B60775">
        <w:rPr>
          <w:rFonts w:eastAsia="Calibri"/>
        </w:rPr>
        <w:t>Нормоконтролер</w:t>
      </w:r>
      <w:proofErr w:type="spellEnd"/>
    </w:p>
    <w:p w14:paraId="4384D942" w14:textId="77777777" w:rsidR="00B60775" w:rsidRPr="00B60775" w:rsidRDefault="00B60775" w:rsidP="00B60775">
      <w:pPr>
        <w:spacing w:line="240" w:lineRule="auto"/>
        <w:ind w:firstLine="0"/>
        <w:jc w:val="left"/>
        <w:rPr>
          <w:rFonts w:eastAsia="Calibri"/>
        </w:rPr>
      </w:pPr>
      <w:proofErr w:type="spellStart"/>
      <w:r w:rsidRPr="00B60775">
        <w:rPr>
          <w:rFonts w:eastAsia="Calibri"/>
          <w:color w:val="000000"/>
        </w:rPr>
        <w:t>преподаватель______________</w:t>
      </w:r>
      <w:r w:rsidRPr="00B60775">
        <w:rPr>
          <w:rFonts w:eastAsia="Calibri"/>
        </w:rPr>
        <w:t>___________________________Н.В</w:t>
      </w:r>
      <w:proofErr w:type="spellEnd"/>
      <w:r w:rsidRPr="00B60775">
        <w:rPr>
          <w:rFonts w:eastAsia="Calibri"/>
        </w:rPr>
        <w:t xml:space="preserve">. </w:t>
      </w:r>
      <w:proofErr w:type="spellStart"/>
      <w:r w:rsidRPr="00B60775">
        <w:rPr>
          <w:rFonts w:eastAsia="Calibri"/>
        </w:rPr>
        <w:t>Хубутия</w:t>
      </w:r>
      <w:proofErr w:type="spellEnd"/>
    </w:p>
    <w:p w14:paraId="5A8F8E79" w14:textId="77777777" w:rsidR="00B60775" w:rsidRPr="00B60775" w:rsidRDefault="00B60775" w:rsidP="00B60775">
      <w:pPr>
        <w:spacing w:line="240" w:lineRule="auto"/>
        <w:ind w:firstLine="0"/>
        <w:jc w:val="center"/>
        <w:rPr>
          <w:rFonts w:eastAsia="Calibri"/>
          <w:sz w:val="24"/>
          <w:szCs w:val="20"/>
        </w:rPr>
      </w:pPr>
      <w:r w:rsidRPr="00B60775">
        <w:rPr>
          <w:rFonts w:eastAsia="Calibri"/>
          <w:sz w:val="24"/>
          <w:szCs w:val="20"/>
        </w:rPr>
        <w:t xml:space="preserve"> (подпись)</w:t>
      </w:r>
    </w:p>
    <w:p w14:paraId="50598C1A" w14:textId="77777777" w:rsidR="00B60775" w:rsidRPr="00B60775" w:rsidRDefault="00B60775" w:rsidP="00B60775">
      <w:pPr>
        <w:spacing w:line="240" w:lineRule="auto"/>
        <w:ind w:firstLine="0"/>
        <w:jc w:val="center"/>
        <w:rPr>
          <w:rFonts w:eastAsia="Calibri"/>
          <w:color w:val="000000"/>
        </w:rPr>
      </w:pPr>
    </w:p>
    <w:p w14:paraId="16609A9D" w14:textId="77777777" w:rsidR="00B60775" w:rsidRPr="00B60775" w:rsidRDefault="00B60775" w:rsidP="00B60775">
      <w:pPr>
        <w:spacing w:line="240" w:lineRule="auto"/>
        <w:ind w:firstLine="0"/>
        <w:jc w:val="center"/>
        <w:rPr>
          <w:rFonts w:eastAsia="Calibri"/>
          <w:color w:val="000000"/>
        </w:rPr>
      </w:pPr>
    </w:p>
    <w:p w14:paraId="1318325C" w14:textId="77777777" w:rsidR="00B60775" w:rsidRPr="00B60775" w:rsidRDefault="00B60775" w:rsidP="00B60775">
      <w:pPr>
        <w:spacing w:line="240" w:lineRule="auto"/>
        <w:ind w:firstLine="0"/>
        <w:jc w:val="left"/>
        <w:rPr>
          <w:rFonts w:eastAsia="Calibri"/>
          <w:color w:val="000000"/>
        </w:rPr>
      </w:pPr>
    </w:p>
    <w:p w14:paraId="2250A52D" w14:textId="77777777" w:rsidR="00B60775" w:rsidRPr="00B60775" w:rsidRDefault="00B60775" w:rsidP="00B60775">
      <w:pPr>
        <w:spacing w:line="240" w:lineRule="auto"/>
        <w:ind w:firstLine="0"/>
        <w:jc w:val="center"/>
        <w:rPr>
          <w:rFonts w:eastAsia="Calibri"/>
          <w:color w:val="000000"/>
        </w:rPr>
      </w:pPr>
      <w:r w:rsidRPr="00B60775">
        <w:rPr>
          <w:rFonts w:eastAsia="Calibri"/>
          <w:color w:val="000000"/>
        </w:rPr>
        <w:t>Краснодар</w:t>
      </w:r>
    </w:p>
    <w:p w14:paraId="71C7382B" w14:textId="45EB317B" w:rsidR="00B60775" w:rsidRPr="00B60775" w:rsidRDefault="00B60775" w:rsidP="00B60775">
      <w:pPr>
        <w:ind w:firstLine="0"/>
        <w:jc w:val="center"/>
        <w:rPr>
          <w:rFonts w:eastAsia="Calibri"/>
          <w:highlight w:val="green"/>
          <w:lang w:val="en-US" w:eastAsia="en-US"/>
        </w:rPr>
      </w:pPr>
      <w:r w:rsidRPr="00B60775">
        <w:rPr>
          <w:rFonts w:eastAsia="Calibri"/>
          <w:color w:val="000000"/>
        </w:rPr>
        <w:t>202</w:t>
      </w:r>
      <w:r w:rsidRPr="00B60775">
        <w:rPr>
          <w:rFonts w:eastAsia="Calibri"/>
          <w:color w:val="000000"/>
          <w:lang w:val="en-US"/>
        </w:rPr>
        <w:t>2</w:t>
      </w:r>
    </w:p>
    <w:p w14:paraId="4851A416" w14:textId="3F927CB6" w:rsidR="00442D8F" w:rsidRPr="00C7431D" w:rsidRDefault="00FF6F6D" w:rsidP="00B66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</w:rPr>
      </w:pPr>
      <w:r>
        <w:lastRenderedPageBreak/>
        <w:pict w14:anchorId="1E33CCF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0;margin-top:0;width:50pt;height:50pt;z-index:251656704;visibility:hidden">
            <o:lock v:ext="edit" selection="t"/>
          </v:shape>
        </w:pict>
      </w:r>
      <w:r>
        <w:pict w14:anchorId="444A2167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15" style="position:absolute;left:0;text-align:left;margin-left:0;margin-top:0;width:50pt;height:50pt;z-index:251657728;visibility:hidden">
            <o:lock v:ext="edit" selection="t"/>
          </v:shape>
        </w:pict>
      </w:r>
      <w:r>
        <w:pict w14:anchorId="6AF03CD0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0;margin-top:0;width:50pt;height:50pt;z-index:251658752;visibility:hidden">
            <o:lock v:ext="edit" selection="t"/>
          </v:shape>
        </w:pict>
      </w:r>
      <w:r w:rsidR="002773C2" w:rsidRPr="00C7431D">
        <w:rPr>
          <w:b/>
        </w:rPr>
        <w:t>СОДЕРЖАНИЕ</w:t>
      </w:r>
    </w:p>
    <w:p w14:paraId="7F10AC91" w14:textId="77777777" w:rsidR="00442D8F" w:rsidRPr="00C7431D" w:rsidRDefault="00442D8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firstLine="0"/>
        <w:jc w:val="left"/>
        <w:rPr>
          <w:rFonts w:ascii="Calibri" w:eastAsia="Calibri" w:hAnsi="Calibri" w:cs="Calibri"/>
          <w:color w:val="2F5496"/>
          <w:sz w:val="32"/>
          <w:szCs w:val="32"/>
        </w:rPr>
      </w:pPr>
    </w:p>
    <w:sdt>
      <w:sdtPr>
        <w:id w:val="-1748875829"/>
        <w:docPartObj>
          <w:docPartGallery w:val="Table of Contents"/>
          <w:docPartUnique/>
        </w:docPartObj>
      </w:sdtPr>
      <w:sdtEndPr/>
      <w:sdtContent>
        <w:p w14:paraId="4551D554" w14:textId="5B1AD2D5" w:rsidR="007A0D2C" w:rsidRPr="00C7431D" w:rsidRDefault="002773C2" w:rsidP="0054392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7431D">
            <w:fldChar w:fldCharType="begin"/>
          </w:r>
          <w:r w:rsidRPr="00C7431D">
            <w:instrText xml:space="preserve"> TOC \h \u \z </w:instrText>
          </w:r>
          <w:r w:rsidRPr="00C7431D">
            <w:fldChar w:fldCharType="separate"/>
          </w:r>
          <w:bookmarkStart w:id="0" w:name="_Hlk106043856"/>
          <w:r w:rsidR="007A0D2C" w:rsidRPr="00C7431D">
            <w:rPr>
              <w:rStyle w:val="ac"/>
              <w:noProof/>
            </w:rPr>
            <w:fldChar w:fldCharType="begin"/>
          </w:r>
          <w:r w:rsidR="007A0D2C" w:rsidRPr="00C7431D">
            <w:rPr>
              <w:rStyle w:val="ac"/>
              <w:noProof/>
            </w:rPr>
            <w:instrText xml:space="preserve"> </w:instrText>
          </w:r>
          <w:r w:rsidR="007A0D2C" w:rsidRPr="00C7431D">
            <w:rPr>
              <w:noProof/>
            </w:rPr>
            <w:instrText>HYPERLINK \l "_Toc106043802"</w:instrText>
          </w:r>
          <w:r w:rsidR="007A0D2C" w:rsidRPr="00C7431D">
            <w:rPr>
              <w:rStyle w:val="ac"/>
              <w:noProof/>
            </w:rPr>
            <w:instrText xml:space="preserve"> </w:instrText>
          </w:r>
          <w:r w:rsidR="007A0D2C" w:rsidRPr="00C7431D">
            <w:rPr>
              <w:rStyle w:val="ac"/>
              <w:noProof/>
            </w:rPr>
          </w:r>
          <w:r w:rsidR="007A0D2C" w:rsidRPr="00C7431D">
            <w:rPr>
              <w:rStyle w:val="ac"/>
              <w:noProof/>
            </w:rPr>
            <w:fldChar w:fldCharType="separate"/>
          </w:r>
          <w:r w:rsidR="007A0D2C" w:rsidRPr="00C7431D">
            <w:rPr>
              <w:rStyle w:val="ac"/>
              <w:noProof/>
            </w:rPr>
            <w:t>Введение</w:t>
          </w:r>
          <w:r w:rsidR="007A0D2C" w:rsidRPr="00C7431D">
            <w:rPr>
              <w:noProof/>
              <w:webHidden/>
            </w:rPr>
            <w:tab/>
          </w:r>
          <w:r w:rsidR="007A0D2C" w:rsidRPr="00C7431D">
            <w:rPr>
              <w:noProof/>
              <w:webHidden/>
            </w:rPr>
            <w:fldChar w:fldCharType="begin"/>
          </w:r>
          <w:r w:rsidR="007A0D2C" w:rsidRPr="00C7431D">
            <w:rPr>
              <w:noProof/>
              <w:webHidden/>
            </w:rPr>
            <w:instrText xml:space="preserve"> PAGEREF _Toc106043802 \h </w:instrText>
          </w:r>
          <w:r w:rsidR="007A0D2C" w:rsidRPr="00C7431D">
            <w:rPr>
              <w:noProof/>
              <w:webHidden/>
            </w:rPr>
          </w:r>
          <w:r w:rsidR="007A0D2C" w:rsidRPr="00C7431D">
            <w:rPr>
              <w:noProof/>
              <w:webHidden/>
            </w:rPr>
            <w:fldChar w:fldCharType="separate"/>
          </w:r>
          <w:r w:rsidR="0079755C">
            <w:rPr>
              <w:noProof/>
              <w:webHidden/>
            </w:rPr>
            <w:t>3</w:t>
          </w:r>
          <w:r w:rsidR="007A0D2C" w:rsidRPr="00C7431D">
            <w:rPr>
              <w:noProof/>
              <w:webHidden/>
            </w:rPr>
            <w:fldChar w:fldCharType="end"/>
          </w:r>
          <w:r w:rsidR="007A0D2C" w:rsidRPr="00C7431D">
            <w:rPr>
              <w:rStyle w:val="ac"/>
              <w:noProof/>
            </w:rPr>
            <w:fldChar w:fldCharType="end"/>
          </w:r>
        </w:p>
        <w:p w14:paraId="6F71C4D7" w14:textId="2433B78F" w:rsidR="007A0D2C" w:rsidRPr="00C7431D" w:rsidRDefault="00FF6F6D" w:rsidP="0054392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03" w:history="1">
            <w:r w:rsidR="007A0D2C" w:rsidRPr="00C7431D">
              <w:rPr>
                <w:rStyle w:val="ac"/>
                <w:noProof/>
              </w:rPr>
              <w:t>1 Теоретические основы в исследовании деятельности иностранных компаний на российском рынке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_Toc106043803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6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7A995753" w14:textId="2DEA9312" w:rsidR="007A0D2C" w:rsidRPr="00C7431D" w:rsidRDefault="00FF6F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04" w:history="1">
            <w:r w:rsidR="007A0D2C" w:rsidRPr="00C7431D">
              <w:rPr>
                <w:rStyle w:val="ac"/>
                <w:noProof/>
              </w:rPr>
              <w:t>1.1 Сущность, значение, классификация иностранных компаний и особенности инвестиционного имиджа страны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_Toc106043804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6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67B808A8" w14:textId="22E25417" w:rsidR="007A0D2C" w:rsidRPr="00C7431D" w:rsidRDefault="00FF6F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05" w:history="1">
            <w:r w:rsidR="007A0D2C" w:rsidRPr="00C7431D">
              <w:rPr>
                <w:rStyle w:val="ac"/>
                <w:noProof/>
              </w:rPr>
              <w:t>1.2 Становление и развитие деятельности зарубежных компаний на российском рынке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_Toc106043805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17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1A30F877" w14:textId="011735D3" w:rsidR="007A0D2C" w:rsidRPr="00C7431D" w:rsidRDefault="00FF6F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06" w:history="1">
            <w:r w:rsidR="007A0D2C" w:rsidRPr="00C7431D">
              <w:rPr>
                <w:rStyle w:val="ac"/>
                <w:noProof/>
              </w:rPr>
              <w:t>1.3 Позиция PepsiCo на российском рынке:                     ретроспективный аспект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_Toc106043806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24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63B8A221" w14:textId="18211A1C" w:rsidR="007A0D2C" w:rsidRPr="00C7431D" w:rsidRDefault="00FF6F6D" w:rsidP="0054392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07" w:history="1">
            <w:r w:rsidR="007A0D2C" w:rsidRPr="00C7431D">
              <w:rPr>
                <w:rStyle w:val="ac"/>
                <w:noProof/>
              </w:rPr>
              <w:t>2 Анализ и оценка современного состояния деятельности иностранных компаний на российском рынке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_Toc106043807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31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3D30AEF8" w14:textId="3D8FA948" w:rsidR="007A0D2C" w:rsidRPr="00C7431D" w:rsidRDefault="00FF6F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08" w:history="1">
            <w:r w:rsidR="007A0D2C" w:rsidRPr="00C7431D">
              <w:rPr>
                <w:rStyle w:val="ac"/>
                <w:noProof/>
              </w:rPr>
              <w:t>2.1 Анализ деятельности иностранных компаний на российском рынке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_Toc106043808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31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0FB537EA" w14:textId="738019CE" w:rsidR="007A0D2C" w:rsidRPr="00C7431D" w:rsidRDefault="00FF6F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09" w:history="1">
            <w:r w:rsidR="007A0D2C" w:rsidRPr="00C7431D">
              <w:rPr>
                <w:rStyle w:val="ac"/>
                <w:noProof/>
              </w:rPr>
              <w:t>2.2 Тенденции и особенности развития продовольственного рынка России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_Toc106043809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40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362EBAFD" w14:textId="621623EF" w:rsidR="007A0D2C" w:rsidRPr="00C7431D" w:rsidRDefault="00FF6F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10" w:history="1">
            <w:r w:rsidR="007A0D2C" w:rsidRPr="00C7431D">
              <w:rPr>
                <w:rStyle w:val="ac"/>
                <w:noProof/>
              </w:rPr>
              <w:t>2.3 Оценка современного состояния и деятельности иностранной компании на рынке продуктов питания России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_Toc106043810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47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39C8517B" w14:textId="321F70B1" w:rsidR="007A0D2C" w:rsidRPr="00C7431D" w:rsidRDefault="00FF6F6D" w:rsidP="0054392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11" w:history="1">
            <w:r w:rsidR="007A0D2C" w:rsidRPr="00C7431D">
              <w:rPr>
                <w:rStyle w:val="ac"/>
                <w:noProof/>
              </w:rPr>
              <w:t>3 Приоритетные направления развития иностранных компаний на российском рынке в условиях глобальной нестабильности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_Toc106043811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63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54EA9FCB" w14:textId="6F35FB4F" w:rsidR="007A0D2C" w:rsidRPr="00C7431D" w:rsidRDefault="00FF6F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12" w:history="1">
            <w:r w:rsidR="007A0D2C" w:rsidRPr="00C7431D">
              <w:rPr>
                <w:rStyle w:val="ac"/>
                <w:rFonts w:eastAsiaTheme="minorHAnsi"/>
                <w:noProof/>
                <w:lang w:eastAsia="en-US"/>
              </w:rPr>
              <w:t>3.1 Направления развития деятельности иностранных компаний на российском рынке и регулирования их деятельности со стороны государства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_Toc106043812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63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48010CDB" w14:textId="1411BC03" w:rsidR="007A0D2C" w:rsidRPr="00C7431D" w:rsidRDefault="00FF6F6D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13" w:history="1">
            <w:r w:rsidR="007A0D2C" w:rsidRPr="00C7431D">
              <w:rPr>
                <w:rStyle w:val="ac"/>
                <w:noProof/>
              </w:rPr>
              <w:t>3.2 Практические рекомендации по укреплению позиций компании PepsiCo на российском рынке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_Toc106043813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69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6B570CCA" w14:textId="0203824E" w:rsidR="007A0D2C" w:rsidRPr="00C7431D" w:rsidRDefault="00FF6F6D" w:rsidP="0054392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14" w:history="1">
            <w:r w:rsidR="007A0D2C" w:rsidRPr="00C7431D">
              <w:rPr>
                <w:rStyle w:val="ac"/>
                <w:noProof/>
              </w:rPr>
              <w:t>Заключение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_Toc106043814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76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  <w:bookmarkEnd w:id="0"/>
        </w:p>
        <w:p w14:paraId="05929C6B" w14:textId="3D664FDD" w:rsidR="007A0D2C" w:rsidRPr="00C7431D" w:rsidRDefault="00FF6F6D" w:rsidP="0054392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043815" w:history="1">
            <w:r w:rsidR="007A0D2C" w:rsidRPr="00C7431D">
              <w:rPr>
                <w:rStyle w:val="ac"/>
                <w:noProof/>
              </w:rPr>
              <w:t>Список использованных источников</w:t>
            </w:r>
            <w:r w:rsidR="007A0D2C" w:rsidRPr="00C7431D">
              <w:rPr>
                <w:noProof/>
                <w:webHidden/>
              </w:rPr>
              <w:tab/>
            </w:r>
            <w:r w:rsidR="007A0D2C" w:rsidRPr="00C7431D">
              <w:rPr>
                <w:noProof/>
                <w:webHidden/>
              </w:rPr>
              <w:fldChar w:fldCharType="begin"/>
            </w:r>
            <w:r w:rsidR="007A0D2C" w:rsidRPr="00C7431D">
              <w:rPr>
                <w:noProof/>
                <w:webHidden/>
              </w:rPr>
              <w:instrText xml:space="preserve"> PAGEREF _Toc106043815 \h </w:instrText>
            </w:r>
            <w:r w:rsidR="007A0D2C" w:rsidRPr="00C7431D">
              <w:rPr>
                <w:noProof/>
                <w:webHidden/>
              </w:rPr>
            </w:r>
            <w:r w:rsidR="007A0D2C" w:rsidRPr="00C7431D">
              <w:rPr>
                <w:noProof/>
                <w:webHidden/>
              </w:rPr>
              <w:fldChar w:fldCharType="separate"/>
            </w:r>
            <w:r w:rsidR="0079755C">
              <w:rPr>
                <w:noProof/>
                <w:webHidden/>
              </w:rPr>
              <w:t>82</w:t>
            </w:r>
            <w:r w:rsidR="007A0D2C" w:rsidRPr="00C7431D">
              <w:rPr>
                <w:noProof/>
                <w:webHidden/>
              </w:rPr>
              <w:fldChar w:fldCharType="end"/>
            </w:r>
          </w:hyperlink>
        </w:p>
        <w:p w14:paraId="6C4AA89D" w14:textId="6487723C" w:rsidR="00442D8F" w:rsidRPr="00C7431D" w:rsidRDefault="002773C2">
          <w:pPr>
            <w:tabs>
              <w:tab w:val="left" w:pos="142"/>
              <w:tab w:val="right" w:pos="9214"/>
            </w:tabs>
            <w:ind w:right="850" w:firstLine="0"/>
          </w:pPr>
          <w:r w:rsidRPr="00C7431D">
            <w:fldChar w:fldCharType="end"/>
          </w:r>
        </w:p>
      </w:sdtContent>
    </w:sdt>
    <w:p w14:paraId="55452490" w14:textId="77777777" w:rsidR="00442D8F" w:rsidRPr="00C7431D" w:rsidRDefault="002773C2">
      <w:pPr>
        <w:pStyle w:val="1"/>
        <w:ind w:firstLine="0"/>
        <w:jc w:val="center"/>
      </w:pPr>
      <w:bookmarkStart w:id="1" w:name="_Toc106043802"/>
      <w:r w:rsidRPr="00C7431D">
        <w:lastRenderedPageBreak/>
        <w:t>ВВЕДЕНИЕ</w:t>
      </w:r>
      <w:bookmarkEnd w:id="1"/>
    </w:p>
    <w:p w14:paraId="58989E79" w14:textId="77777777" w:rsidR="00442D8F" w:rsidRPr="00C7431D" w:rsidRDefault="00442D8F">
      <w:pPr>
        <w:rPr>
          <w:b/>
        </w:rPr>
      </w:pPr>
    </w:p>
    <w:p w14:paraId="720472F4" w14:textId="77777777" w:rsidR="00442D8F" w:rsidRPr="00C7431D" w:rsidRDefault="002773C2">
      <w:r w:rsidRPr="00C7431D">
        <w:t xml:space="preserve">Актуальность выбранной темы исследования объясняется тем фактом, что современную экономику невозможно представить без деятельности международных компаний. В современных условиях глобализация характеризуется качественными изменениями, происходящими в общественной и экономической жизни. Подобные качественные изменения сформированы в значительной степени активностью ТНК, операции которых обуславливают не только увеличение масштабов финансовой глобализации, но и возрастание интеграционных процессов при осуществлении прямых иностранных инвестиций. </w:t>
      </w:r>
    </w:p>
    <w:p w14:paraId="2FBAE32B" w14:textId="77777777" w:rsidR="00442D8F" w:rsidRPr="00C7431D" w:rsidRDefault="002773C2">
      <w:r w:rsidRPr="00C7431D">
        <w:t xml:space="preserve">Особую роль иностранные компании, в частности ТНК, играют в экономике России. Долгое время отечественная экономика была слабо вовлечена в международные связи. В советский период национальное хозяйство носило во многом закрытый характер – почти все контакты с зарубежными странами ограничивались товарной торговлей. Проведение рыночных реформ в стране на фоне стремительного развития процессов глобализации открыло в 1990-е гг. большие возможности по развитию- самых разнообразных форм международных экономических отношений с участием России. </w:t>
      </w:r>
    </w:p>
    <w:p w14:paraId="2FA9AB15" w14:textId="77777777" w:rsidR="00442D8F" w:rsidRPr="00C7431D" w:rsidRDefault="002773C2">
      <w:r w:rsidRPr="00C7431D">
        <w:t xml:space="preserve">Однако, в виду того, что российская экономика развивается своим, уникальным путем, часто отличающимся от мировых тенденций развития цивилизованных рынков, иностранные компании вынуждены постоянно приспосабливать различные аспекты своей деятельности к современным российским рыночным реалиям, стремясь укрепить свои позиции на российском рынке. </w:t>
      </w:r>
    </w:p>
    <w:p w14:paraId="1B1522E4" w14:textId="77777777" w:rsidR="00442D8F" w:rsidRPr="00C7431D" w:rsidRDefault="002773C2">
      <w:r w:rsidRPr="00C7431D">
        <w:t xml:space="preserve">Цель данного исследования заключается в разработке рекомендаций по развитию деятельности иностранных компаний на российском рынке с учетом национальных интересов России и потребностей потребителей в условиях глобальной нестабильности. </w:t>
      </w:r>
    </w:p>
    <w:p w14:paraId="14E84BA3" w14:textId="77777777" w:rsidR="00442D8F" w:rsidRPr="00C7431D" w:rsidRDefault="002773C2">
      <w:pPr>
        <w:rPr>
          <w:color w:val="000000"/>
        </w:rPr>
      </w:pPr>
      <w:r w:rsidRPr="00C7431D">
        <w:rPr>
          <w:color w:val="000000"/>
        </w:rPr>
        <w:lastRenderedPageBreak/>
        <w:t xml:space="preserve">Цель исследования обусловила необходимость постановки следующих задач: </w:t>
      </w:r>
    </w:p>
    <w:p w14:paraId="2EAA78A5" w14:textId="77777777" w:rsidR="00442D8F" w:rsidRPr="00C7431D" w:rsidRDefault="002773C2">
      <w:pPr>
        <w:rPr>
          <w:color w:val="000000"/>
        </w:rPr>
      </w:pPr>
      <w:r w:rsidRPr="00C7431D">
        <w:rPr>
          <w:color w:val="000000"/>
        </w:rPr>
        <w:t>– исследовать сущность, значение, классификацию иностранных компаний и особенности инвестиционного имиджа страны;</w:t>
      </w:r>
    </w:p>
    <w:p w14:paraId="5CE30FE8" w14:textId="77777777" w:rsidR="00442D8F" w:rsidRPr="00C7431D" w:rsidRDefault="002773C2">
      <w:r w:rsidRPr="00C7431D">
        <w:rPr>
          <w:color w:val="000000"/>
        </w:rPr>
        <w:t>– проследить становление и развитие деятельности зарубежных компаний на российском рынке</w:t>
      </w:r>
      <w:r w:rsidRPr="00C7431D">
        <w:t>;</w:t>
      </w:r>
    </w:p>
    <w:p w14:paraId="0DE61971" w14:textId="77777777" w:rsidR="00442D8F" w:rsidRPr="00C7431D" w:rsidRDefault="002773C2">
      <w:r w:rsidRPr="00C7431D">
        <w:t>– определить позицию PepsiCo на российском рынке;</w:t>
      </w:r>
    </w:p>
    <w:p w14:paraId="4F6AB594" w14:textId="77777777" w:rsidR="00442D8F" w:rsidRPr="00C7431D" w:rsidRDefault="002773C2">
      <w:r w:rsidRPr="00C7431D">
        <w:t>– проанализировать деятельность иностранных компаний на российском рынке;</w:t>
      </w:r>
    </w:p>
    <w:p w14:paraId="4BC4CB14" w14:textId="77777777" w:rsidR="00442D8F" w:rsidRPr="00C7431D" w:rsidRDefault="002773C2">
      <w:r w:rsidRPr="00C7431D">
        <w:t>– проанализировать тенденции и особенности развития продовольственного рынка России;</w:t>
      </w:r>
    </w:p>
    <w:p w14:paraId="57AF8FB6" w14:textId="77777777" w:rsidR="00442D8F" w:rsidRPr="00C7431D" w:rsidRDefault="002773C2">
      <w:r w:rsidRPr="00C7431D">
        <w:t>– провести оценку современного состояния и деятельности иностранной компании на рынке продуктов питания России;</w:t>
      </w:r>
    </w:p>
    <w:p w14:paraId="052923F8" w14:textId="77777777" w:rsidR="00442D8F" w:rsidRPr="00C7431D" w:rsidRDefault="002773C2">
      <w:r w:rsidRPr="00C7431D">
        <w:t>– описать стратегию развития иностранных компаний на рынке России;</w:t>
      </w:r>
    </w:p>
    <w:p w14:paraId="16559552" w14:textId="77777777" w:rsidR="00442D8F" w:rsidRPr="00C7431D" w:rsidRDefault="002773C2">
      <w:r w:rsidRPr="00C7431D">
        <w:t>– разработать практические рекомендации по укреплению позиций компании PepsiCo на российском рынке.</w:t>
      </w:r>
    </w:p>
    <w:p w14:paraId="6C4E356A" w14:textId="77777777" w:rsidR="00442D8F" w:rsidRPr="00C7431D" w:rsidRDefault="002773C2">
      <w:r w:rsidRPr="00C7431D">
        <w:t>Объектом исследования являются иностранные компании, функционирующие на российском рынке.</w:t>
      </w:r>
    </w:p>
    <w:p w14:paraId="0F64206B" w14:textId="787E1DD3" w:rsidR="00442D8F" w:rsidRPr="00C7431D" w:rsidRDefault="002773C2">
      <w:r w:rsidRPr="00C7431D">
        <w:t xml:space="preserve">Предметом исследования являются экономические отношения, возникающие в результате </w:t>
      </w:r>
      <w:r w:rsidR="007A0D2C" w:rsidRPr="00C7431D">
        <w:t xml:space="preserve">влияния </w:t>
      </w:r>
      <w:r w:rsidRPr="00C7431D">
        <w:t>деятельности иностранных компаний на российск</w:t>
      </w:r>
      <w:r w:rsidR="007A0D2C" w:rsidRPr="00C7431D">
        <w:t>ий</w:t>
      </w:r>
      <w:r w:rsidRPr="00C7431D">
        <w:t xml:space="preserve"> </w:t>
      </w:r>
      <w:r w:rsidR="007A0D2C" w:rsidRPr="00C7431D">
        <w:t>рынок.</w:t>
      </w:r>
    </w:p>
    <w:p w14:paraId="0F3C548F" w14:textId="77777777" w:rsidR="00442D8F" w:rsidRPr="00C7431D" w:rsidRDefault="002773C2">
      <w:r w:rsidRPr="00C7431D">
        <w:t>Материалом исследования послужили данные Федеральной службы государственной статистики Росстат, источники сети Интернет, содержащие финансовую информацию об иностранных предприятиях, работы зарубежных и российских специалистов в области международного бизнеса, монографии и статьи.</w:t>
      </w:r>
    </w:p>
    <w:p w14:paraId="1884A175" w14:textId="77777777" w:rsidR="00442D8F" w:rsidRPr="00C7431D" w:rsidRDefault="002773C2">
      <w:r w:rsidRPr="00C7431D">
        <w:t xml:space="preserve">Методы исследования: описательный метод, метод частичной выборки, сопоставительный метод, статистический анализ. </w:t>
      </w:r>
    </w:p>
    <w:p w14:paraId="3332BF20" w14:textId="4FF2E221" w:rsidR="00442D8F" w:rsidRPr="00C7431D" w:rsidRDefault="002773C2">
      <w:r w:rsidRPr="00C7431D">
        <w:rPr>
          <w:color w:val="000000"/>
        </w:rPr>
        <w:t>Первая глава «</w:t>
      </w:r>
      <w:r w:rsidR="007A0D2C" w:rsidRPr="00C7431D">
        <w:t>Теоретические основы в исследовании деятельности иностранных компаний на российском рынке</w:t>
      </w:r>
      <w:r w:rsidRPr="00C7431D">
        <w:rPr>
          <w:color w:val="000000"/>
        </w:rPr>
        <w:t xml:space="preserve">» посвящена </w:t>
      </w:r>
      <w:r w:rsidR="007A0D2C" w:rsidRPr="00C7431D">
        <w:rPr>
          <w:color w:val="000000"/>
        </w:rPr>
        <w:t xml:space="preserve">изучению </w:t>
      </w:r>
      <w:r w:rsidR="007A0D2C" w:rsidRPr="00C7431D">
        <w:rPr>
          <w:color w:val="000000"/>
        </w:rPr>
        <w:lastRenderedPageBreak/>
        <w:t xml:space="preserve">сущности, значения и классификации иностранных компаний, выявлению особенностей </w:t>
      </w:r>
      <w:r w:rsidR="007A0D2C" w:rsidRPr="00C7431D">
        <w:t>инвестиционного имиджа страны</w:t>
      </w:r>
      <w:r w:rsidR="005B1945" w:rsidRPr="00C7431D">
        <w:t>,</w:t>
      </w:r>
      <w:r w:rsidR="007A0D2C" w:rsidRPr="00C7431D">
        <w:t xml:space="preserve"> </w:t>
      </w:r>
      <w:r w:rsidR="005B1945" w:rsidRPr="00C7431D">
        <w:t>исследованию истории становления и деятельности зарубежных компаний на российском рынке и ретроспективному анализу позиции PepsiCo на российском рынке.</w:t>
      </w:r>
    </w:p>
    <w:p w14:paraId="3836C44C" w14:textId="0E3D5B35" w:rsidR="005B1945" w:rsidRPr="00C7431D" w:rsidRDefault="005B1945">
      <w:r w:rsidRPr="00C7431D">
        <w:rPr>
          <w:color w:val="000000"/>
        </w:rPr>
        <w:t>Вторая глава</w:t>
      </w:r>
      <w:r w:rsidR="002773C2" w:rsidRPr="00C7431D">
        <w:rPr>
          <w:color w:val="000000"/>
        </w:rPr>
        <w:t xml:space="preserve"> «</w:t>
      </w:r>
      <w:r w:rsidRPr="00C7431D">
        <w:t>Анализ и оценка современного состояния деятельности иностранных компаний на российском рынке</w:t>
      </w:r>
      <w:r w:rsidR="002773C2" w:rsidRPr="00C7431D">
        <w:rPr>
          <w:color w:val="000000"/>
        </w:rPr>
        <w:t xml:space="preserve">» </w:t>
      </w:r>
      <w:r w:rsidRPr="00C7431D">
        <w:rPr>
          <w:color w:val="000000"/>
        </w:rPr>
        <w:t xml:space="preserve">посвящена анализу деятельности </w:t>
      </w:r>
      <w:r w:rsidRPr="00C7431D">
        <w:t>иностранных компаний на российском рынке, выявлению тенденций и особенностей особенности развития продовольственного рынка России, а также оценке современного состояния и деятельности иностранной компании на рынке продуктов питания России.</w:t>
      </w:r>
    </w:p>
    <w:p w14:paraId="4001A121" w14:textId="353DC7C7" w:rsidR="00442D8F" w:rsidRPr="00C7431D" w:rsidRDefault="002773C2">
      <w:pPr>
        <w:rPr>
          <w:color w:val="000000"/>
        </w:rPr>
      </w:pPr>
      <w:r w:rsidRPr="00C7431D">
        <w:rPr>
          <w:color w:val="000000"/>
        </w:rPr>
        <w:t>В третьей главе «</w:t>
      </w:r>
      <w:r w:rsidR="005B1945" w:rsidRPr="00C7431D">
        <w:t>Приоритетные направления развития иностранных компаний на российском рынке в условиях глобальной нестабильности</w:t>
      </w:r>
      <w:r w:rsidRPr="00C7431D">
        <w:rPr>
          <w:color w:val="000000"/>
        </w:rPr>
        <w:t xml:space="preserve">» </w:t>
      </w:r>
      <w:r w:rsidR="005B1945" w:rsidRPr="00C7431D">
        <w:rPr>
          <w:color w:val="000000"/>
        </w:rPr>
        <w:t>разрабатываются</w:t>
      </w:r>
      <w:r w:rsidRPr="00C7431D">
        <w:rPr>
          <w:color w:val="000000"/>
        </w:rPr>
        <w:t xml:space="preserve"> приоритетные направления развития иностранных компаний на российском рынке в условиях глобальной нестабильности</w:t>
      </w:r>
      <w:r w:rsidR="005B1945" w:rsidRPr="00C7431D">
        <w:rPr>
          <w:color w:val="000000"/>
        </w:rPr>
        <w:t xml:space="preserve">, а также направления регулирования </w:t>
      </w:r>
      <w:r w:rsidR="005B1945" w:rsidRPr="00C7431D">
        <w:t>их деятельности со стороны государства, предлагаются практические рекомендации по укреплению позиций компании PepsiCo на российском рынке.</w:t>
      </w:r>
    </w:p>
    <w:p w14:paraId="198F4CE0" w14:textId="77777777" w:rsidR="00442D8F" w:rsidRPr="00C7431D" w:rsidRDefault="002773C2">
      <w:r w:rsidRPr="00C7431D">
        <w:t xml:space="preserve">Работа состоит из введения, трех глав, заключения и списка использованных источников. </w:t>
      </w:r>
    </w:p>
    <w:p w14:paraId="2984F7B5" w14:textId="77777777" w:rsidR="00442D8F" w:rsidRPr="00C7431D" w:rsidRDefault="00442D8F">
      <w:pPr>
        <w:rPr>
          <w:color w:val="000000"/>
        </w:rPr>
      </w:pPr>
    </w:p>
    <w:p w14:paraId="6D1F956C" w14:textId="77777777" w:rsidR="00442D8F" w:rsidRPr="00C7431D" w:rsidRDefault="00442D8F">
      <w:pPr>
        <w:rPr>
          <w:b/>
        </w:rPr>
      </w:pPr>
    </w:p>
    <w:p w14:paraId="6FB432B0" w14:textId="77777777" w:rsidR="00442D8F" w:rsidRPr="00C7431D" w:rsidRDefault="00442D8F">
      <w:pPr>
        <w:rPr>
          <w:b/>
        </w:rPr>
      </w:pPr>
    </w:p>
    <w:p w14:paraId="6F097DD9" w14:textId="77777777" w:rsidR="00442D8F" w:rsidRPr="00C7431D" w:rsidRDefault="00442D8F">
      <w:pPr>
        <w:rPr>
          <w:b/>
        </w:rPr>
      </w:pPr>
    </w:p>
    <w:p w14:paraId="5A2DEE08" w14:textId="77777777" w:rsidR="00442D8F" w:rsidRPr="00C7431D" w:rsidRDefault="00442D8F">
      <w:pPr>
        <w:rPr>
          <w:b/>
        </w:rPr>
      </w:pPr>
    </w:p>
    <w:p w14:paraId="2F11A105" w14:textId="77777777" w:rsidR="00442D8F" w:rsidRPr="00C7431D" w:rsidRDefault="00442D8F">
      <w:pPr>
        <w:rPr>
          <w:b/>
        </w:rPr>
      </w:pPr>
    </w:p>
    <w:p w14:paraId="525AF6CF" w14:textId="77777777" w:rsidR="00442D8F" w:rsidRPr="00C7431D" w:rsidRDefault="00442D8F">
      <w:pPr>
        <w:rPr>
          <w:b/>
        </w:rPr>
      </w:pPr>
    </w:p>
    <w:p w14:paraId="06BB53AC" w14:textId="77777777" w:rsidR="00442D8F" w:rsidRPr="00C7431D" w:rsidRDefault="00442D8F">
      <w:pPr>
        <w:rPr>
          <w:b/>
        </w:rPr>
      </w:pPr>
    </w:p>
    <w:p w14:paraId="5B85933F" w14:textId="77777777" w:rsidR="00442D8F" w:rsidRPr="00C7431D" w:rsidRDefault="00442D8F">
      <w:pPr>
        <w:rPr>
          <w:b/>
        </w:rPr>
      </w:pPr>
    </w:p>
    <w:p w14:paraId="2E6EC6B5" w14:textId="77777777" w:rsidR="00442D8F" w:rsidRPr="00C7431D" w:rsidRDefault="00442D8F">
      <w:pPr>
        <w:rPr>
          <w:b/>
        </w:rPr>
      </w:pPr>
    </w:p>
    <w:p w14:paraId="6AC9DA07" w14:textId="77777777" w:rsidR="00442D8F" w:rsidRPr="00C7431D" w:rsidRDefault="00442D8F">
      <w:pPr>
        <w:rPr>
          <w:b/>
        </w:rPr>
      </w:pPr>
    </w:p>
    <w:p w14:paraId="5B9787DD" w14:textId="77777777" w:rsidR="00442D8F" w:rsidRPr="00C7431D" w:rsidRDefault="002773C2">
      <w:pPr>
        <w:pStyle w:val="1"/>
      </w:pPr>
      <w:bookmarkStart w:id="2" w:name="_Toc106043803"/>
      <w:r w:rsidRPr="00C7431D">
        <w:lastRenderedPageBreak/>
        <w:t>1 Теоретические основы в исследовании деятельности иностранных компаний на российском рынке</w:t>
      </w:r>
      <w:bookmarkEnd w:id="2"/>
    </w:p>
    <w:p w14:paraId="5F44225E" w14:textId="77777777" w:rsidR="00442D8F" w:rsidRPr="00C7431D" w:rsidRDefault="00442D8F">
      <w:pPr>
        <w:rPr>
          <w:b/>
        </w:rPr>
      </w:pPr>
    </w:p>
    <w:p w14:paraId="53E75E5E" w14:textId="77777777" w:rsidR="00442D8F" w:rsidRPr="00C7431D" w:rsidRDefault="002773C2">
      <w:pPr>
        <w:pStyle w:val="2"/>
      </w:pPr>
      <w:bookmarkStart w:id="3" w:name="_Toc106043804"/>
      <w:r w:rsidRPr="00C7431D">
        <w:t>1</w:t>
      </w:r>
      <w:r w:rsidRPr="00C7431D">
        <w:rPr>
          <w:rFonts w:eastAsia="Times New Roman" w:cs="Times New Roman"/>
          <w:szCs w:val="28"/>
        </w:rPr>
        <w:t>.1 Сущность, значение, классификация иностранных компаний и особенности инвестиционного имиджа страны</w:t>
      </w:r>
      <w:bookmarkEnd w:id="3"/>
    </w:p>
    <w:p w14:paraId="6E1C1D67" w14:textId="77777777" w:rsidR="00442D8F" w:rsidRPr="00C7431D" w:rsidRDefault="00442D8F"/>
    <w:p w14:paraId="47A0EFC7" w14:textId="77777777" w:rsidR="00442D8F" w:rsidRPr="00C7431D" w:rsidRDefault="002773C2">
      <w:bookmarkStart w:id="4" w:name="_heading=h.35nkun2" w:colFirst="0" w:colLast="0"/>
      <w:bookmarkEnd w:id="4"/>
      <w:r w:rsidRPr="00C7431D">
        <w:t xml:space="preserve">Российский рынок является перспективным с экономической точки зрения, он имеет огромный потенциал и ресурс для расширения или внедрения бизнеса международных компаний (МК). </w:t>
      </w:r>
    </w:p>
    <w:p w14:paraId="041B8CC6" w14:textId="77777777" w:rsidR="00442D8F" w:rsidRPr="00C7431D" w:rsidRDefault="002773C2">
      <w:bookmarkStart w:id="5" w:name="_heading=h.1ksv4uv" w:colFirst="0" w:colLast="0"/>
      <w:bookmarkEnd w:id="5"/>
      <w:r w:rsidRPr="00C7431D">
        <w:t>Для обозначения предприятий, занимающихся международной коммерческой деятельностью (деятельностью, выходящей за рамки родной страны) используют различные определения.</w:t>
      </w:r>
    </w:p>
    <w:p w14:paraId="2FF4357D" w14:textId="77777777" w:rsidR="00442D8F" w:rsidRPr="00C7431D" w:rsidRDefault="002773C2">
      <w:r w:rsidRPr="00C7431D">
        <w:t>Международная компания (МК, International Company) – это любая организация, которая осуществляет свою деятельность на основании заключения коммерческих сделок с отдельными лицами, частными фирмами и / или государственными организациями зарубежных стран [51].</w:t>
      </w:r>
    </w:p>
    <w:p w14:paraId="46B4C0AB" w14:textId="77777777" w:rsidR="00442D8F" w:rsidRPr="00C7431D" w:rsidRDefault="002773C2">
      <w:r w:rsidRPr="00C7431D">
        <w:t>Многонациональная корпорация (МНК, Multinational Corporation – MNC или Multinational Enterprise – MNE) в соответствии с определением ООН – предприятие, владеющее или контролирующее производственные мощности или мощности по оказанию услуг вне страны, в которой она базируется. Некоторые авторы понимают под МНК предприятие, принадлежащее собственникам из разных стран. Однако отличительной чертой МНК является осуществление прямых зарубежных инвестиций.</w:t>
      </w:r>
    </w:p>
    <w:p w14:paraId="1F504C2C" w14:textId="77777777" w:rsidR="00442D8F" w:rsidRPr="00C7431D" w:rsidRDefault="002773C2">
      <w:r w:rsidRPr="00C7431D">
        <w:t xml:space="preserve">Многонациональные корпорации (МНК) являются глобальными голиафами современности, ответственными за значительную часть мирового производства, занятости, инвестиций, международной торговли, исследований и инноваций [51]. </w:t>
      </w:r>
    </w:p>
    <w:p w14:paraId="6686E49C" w14:textId="77777777" w:rsidR="00442D8F" w:rsidRPr="00C7431D" w:rsidRDefault="002773C2">
      <w:r w:rsidRPr="00C7431D">
        <w:t>Решения, принимаемые этими фирмами, влияют на тех, кто на них работает, покупает у них, ведет с ними бизнес и конкурирует с ними, а также на экономику и общество тех стран, в которых они расположены.</w:t>
      </w:r>
    </w:p>
    <w:p w14:paraId="5FFD3074" w14:textId="77777777" w:rsidR="00442D8F" w:rsidRPr="00C7431D" w:rsidRDefault="002773C2">
      <w:r w:rsidRPr="00C7431D">
        <w:lastRenderedPageBreak/>
        <w:t>Транснациональная корпорация, ТНК (Transnational Corporation, TNC) – это предприятия, которые владеют или контролируют деятельность различного рода в двух и более странах. При этом владение и контроль осуществляются не только через прямые иностранные инвестиции, но и через создание альянсов (союзов) [48, c. 41].</w:t>
      </w:r>
    </w:p>
    <w:p w14:paraId="0F38AEAE" w14:textId="77777777" w:rsidR="00442D8F" w:rsidRPr="00C7431D" w:rsidRDefault="002773C2">
      <w:bookmarkStart w:id="6" w:name="_heading=h.44sinio" w:colFirst="0" w:colLast="0"/>
      <w:bookmarkEnd w:id="6"/>
      <w:r w:rsidRPr="00C7431D">
        <w:t>Международные корпорации имеет большое значение для экономики принимающей страны. В таблице 1.1 представлены макроэкономические эффекты влияния прямых инвестиций ТНК и МНК на экономику принимающей страны.</w:t>
      </w:r>
    </w:p>
    <w:p w14:paraId="0C920934" w14:textId="77777777" w:rsidR="00442D8F" w:rsidRPr="00C7431D" w:rsidRDefault="00442D8F"/>
    <w:p w14:paraId="5977C803" w14:textId="77777777" w:rsidR="00442D8F" w:rsidRPr="00C7431D" w:rsidRDefault="002773C2">
      <w:pPr>
        <w:spacing w:line="240" w:lineRule="auto"/>
        <w:ind w:firstLine="0"/>
      </w:pPr>
      <w:r w:rsidRPr="00C7431D">
        <w:t>Таблица 1.1 – Макроэкономические эффекты влияния прямых инвестиций ТНК на экономику принимающей страны [15, с. 43]</w:t>
      </w:r>
    </w:p>
    <w:tbl>
      <w:tblPr>
        <w:tblStyle w:val="af3"/>
        <w:tblW w:w="94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7"/>
        <w:gridCol w:w="3773"/>
        <w:gridCol w:w="3638"/>
      </w:tblGrid>
      <w:tr w:rsidR="00442D8F" w:rsidRPr="00C7431D" w14:paraId="6069C951" w14:textId="77777777" w:rsidTr="0054392B">
        <w:tc>
          <w:tcPr>
            <w:tcW w:w="2057" w:type="dxa"/>
          </w:tcPr>
          <w:p w14:paraId="6340F6C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Сфера влияния</w:t>
            </w:r>
          </w:p>
        </w:tc>
        <w:tc>
          <w:tcPr>
            <w:tcW w:w="3773" w:type="dxa"/>
          </w:tcPr>
          <w:p w14:paraId="4E48FCE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Положительный эффект</w:t>
            </w:r>
          </w:p>
        </w:tc>
        <w:tc>
          <w:tcPr>
            <w:tcW w:w="3638" w:type="dxa"/>
          </w:tcPr>
          <w:p w14:paraId="611AE90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Негативный эффект</w:t>
            </w:r>
          </w:p>
        </w:tc>
      </w:tr>
      <w:tr w:rsidR="00442D8F" w:rsidRPr="00C7431D" w14:paraId="73619A27" w14:textId="77777777" w:rsidTr="0054392B">
        <w:tc>
          <w:tcPr>
            <w:tcW w:w="2057" w:type="dxa"/>
          </w:tcPr>
          <w:p w14:paraId="555D0F3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Экономический рост</w:t>
            </w:r>
          </w:p>
        </w:tc>
        <w:tc>
          <w:tcPr>
            <w:tcW w:w="3773" w:type="dxa"/>
          </w:tcPr>
          <w:p w14:paraId="6E1E0600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Позитивное влияние на экономическое развитие, вклад в накопление  основного капитала, вклад в прирост ВВП</w:t>
            </w:r>
          </w:p>
        </w:tc>
        <w:tc>
          <w:tcPr>
            <w:tcW w:w="3638" w:type="dxa"/>
          </w:tcPr>
          <w:p w14:paraId="10D9175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Превышение репатриации прибыли над объемом ПИИ негативно сказывается на экономическом росте</w:t>
            </w:r>
          </w:p>
        </w:tc>
      </w:tr>
      <w:tr w:rsidR="00442D8F" w:rsidRPr="00C7431D" w14:paraId="37AACE34" w14:textId="77777777" w:rsidTr="0054392B">
        <w:tc>
          <w:tcPr>
            <w:tcW w:w="2057" w:type="dxa"/>
          </w:tcPr>
          <w:p w14:paraId="0263CECC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Эффективность использования факторов производства</w:t>
            </w:r>
          </w:p>
        </w:tc>
        <w:tc>
          <w:tcPr>
            <w:tcW w:w="3773" w:type="dxa"/>
          </w:tcPr>
          <w:p w14:paraId="4A0108B4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Перемещение факторов производства из менее эффективных секторов экономики в более производительные</w:t>
            </w:r>
          </w:p>
        </w:tc>
        <w:tc>
          <w:tcPr>
            <w:tcW w:w="3638" w:type="dxa"/>
          </w:tcPr>
          <w:p w14:paraId="24B7BBC2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В случае низкой локализации иностранного производства не стимулируется развитие местного производства. Возникает угроза национальной безопасности</w:t>
            </w:r>
          </w:p>
        </w:tc>
      </w:tr>
      <w:tr w:rsidR="00442D8F" w:rsidRPr="00C7431D" w14:paraId="03BED55F" w14:textId="77777777" w:rsidTr="0054392B">
        <w:tc>
          <w:tcPr>
            <w:tcW w:w="2057" w:type="dxa"/>
          </w:tcPr>
          <w:p w14:paraId="2EB57ABB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Занятость и рынок труда</w:t>
            </w:r>
          </w:p>
        </w:tc>
        <w:tc>
          <w:tcPr>
            <w:tcW w:w="3773" w:type="dxa"/>
          </w:tcPr>
          <w:p w14:paraId="0332299C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Повышение занятости населения за счет появления новых рабочих мест. Повышение уровня квалификации персонала </w:t>
            </w:r>
          </w:p>
        </w:tc>
        <w:tc>
          <w:tcPr>
            <w:tcW w:w="3638" w:type="dxa"/>
          </w:tcPr>
          <w:p w14:paraId="3672F8B3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Сокращение рабочих мест при приобретении проблемных предприятий. Уменьшение занятости национального сектора экономики вследствие перераспределения рабочей</w:t>
            </w:r>
          </w:p>
          <w:p w14:paraId="73BBB941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силы в транснациональный сектор</w:t>
            </w:r>
          </w:p>
        </w:tc>
      </w:tr>
      <w:tr w:rsidR="00442D8F" w:rsidRPr="00C7431D" w14:paraId="3221A115" w14:textId="77777777" w:rsidTr="0054392B">
        <w:tc>
          <w:tcPr>
            <w:tcW w:w="2057" w:type="dxa"/>
          </w:tcPr>
          <w:p w14:paraId="4B0C6092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Состояние торгово-</w:t>
            </w:r>
          </w:p>
          <w:p w14:paraId="34E1B0AF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го баланса</w:t>
            </w:r>
          </w:p>
        </w:tc>
        <w:tc>
          <w:tcPr>
            <w:tcW w:w="3773" w:type="dxa"/>
          </w:tcPr>
          <w:p w14:paraId="5143F5C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Эффект импортозамещения за счет организации производства внутри страны и эффект расширение экспорта за</w:t>
            </w:r>
          </w:p>
          <w:p w14:paraId="3738A2B8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счет ориентации производства</w:t>
            </w:r>
          </w:p>
          <w:p w14:paraId="12C73501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на внешний рынок</w:t>
            </w:r>
          </w:p>
        </w:tc>
        <w:tc>
          <w:tcPr>
            <w:tcW w:w="3638" w:type="dxa"/>
          </w:tcPr>
          <w:p w14:paraId="7F4917C3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Сокращение объемов внешней торговли принимающей страны при трансформации внешнеторговых потоков во внутрифирменные операции ТНК</w:t>
            </w:r>
          </w:p>
        </w:tc>
      </w:tr>
      <w:tr w:rsidR="00442D8F" w:rsidRPr="00C7431D" w14:paraId="23CD4B17" w14:textId="77777777" w:rsidTr="0054392B">
        <w:tc>
          <w:tcPr>
            <w:tcW w:w="2057" w:type="dxa"/>
          </w:tcPr>
          <w:p w14:paraId="4F2D653D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Уровень технологического развития</w:t>
            </w:r>
          </w:p>
        </w:tc>
        <w:tc>
          <w:tcPr>
            <w:tcW w:w="3773" w:type="dxa"/>
          </w:tcPr>
          <w:p w14:paraId="1B91C15C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Трансферт технологий.  Стимулирование технологического развития страны, повышение  производительности труда</w:t>
            </w:r>
          </w:p>
        </w:tc>
        <w:tc>
          <w:tcPr>
            <w:tcW w:w="3638" w:type="dxa"/>
          </w:tcPr>
          <w:p w14:paraId="41B3A4FD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Снижение инновационного потенциала принимающей страны из-за перевода устаревших технологий либо инвестирование в морально устаревшие отрасли</w:t>
            </w:r>
          </w:p>
        </w:tc>
      </w:tr>
    </w:tbl>
    <w:p w14:paraId="15C66848" w14:textId="77777777" w:rsidR="00442D8F" w:rsidRPr="00C7431D" w:rsidRDefault="002773C2">
      <w:r w:rsidRPr="00C7431D">
        <w:lastRenderedPageBreak/>
        <w:t>Таким образом, макроэкономические эффекты ПИИ ТНК влияют на экономику принимающей страны в целом. В таблице 1.2 представлены микроэкономические эффекты прямых инвестиций ТНК и МНК на экономику принимающей страны.</w:t>
      </w:r>
    </w:p>
    <w:p w14:paraId="779B4B19" w14:textId="77777777" w:rsidR="00442D8F" w:rsidRPr="00C7431D" w:rsidRDefault="002773C2">
      <w:r w:rsidRPr="00C7431D">
        <w:t xml:space="preserve"> </w:t>
      </w:r>
    </w:p>
    <w:p w14:paraId="1B9D0016" w14:textId="77777777" w:rsidR="00442D8F" w:rsidRPr="00C7431D" w:rsidRDefault="002773C2">
      <w:pPr>
        <w:spacing w:line="240" w:lineRule="auto"/>
        <w:ind w:firstLine="0"/>
      </w:pPr>
      <w:r w:rsidRPr="00C7431D">
        <w:t>Таблица 1.2 – Микроэкономические эффекты влияния прямых инвестиций ТНК на экономику принимающей страны [15, с. 44]</w:t>
      </w:r>
    </w:p>
    <w:tbl>
      <w:tblPr>
        <w:tblStyle w:val="af4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5"/>
        <w:gridCol w:w="3817"/>
        <w:gridCol w:w="3794"/>
      </w:tblGrid>
      <w:tr w:rsidR="00442D8F" w:rsidRPr="00C7431D" w14:paraId="3DD58819" w14:textId="77777777">
        <w:tc>
          <w:tcPr>
            <w:tcW w:w="1745" w:type="dxa"/>
          </w:tcPr>
          <w:p w14:paraId="7119052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Сфера влияния</w:t>
            </w:r>
          </w:p>
        </w:tc>
        <w:tc>
          <w:tcPr>
            <w:tcW w:w="3817" w:type="dxa"/>
          </w:tcPr>
          <w:p w14:paraId="67E7E66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Положительный эффект</w:t>
            </w:r>
          </w:p>
        </w:tc>
        <w:tc>
          <w:tcPr>
            <w:tcW w:w="3794" w:type="dxa"/>
          </w:tcPr>
          <w:p w14:paraId="468029E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Негативный эффект</w:t>
            </w:r>
          </w:p>
        </w:tc>
      </w:tr>
      <w:tr w:rsidR="00442D8F" w:rsidRPr="00C7431D" w14:paraId="222806E7" w14:textId="77777777">
        <w:tc>
          <w:tcPr>
            <w:tcW w:w="1745" w:type="dxa"/>
          </w:tcPr>
          <w:p w14:paraId="43D2EB7E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Уровень развития</w:t>
            </w:r>
          </w:p>
          <w:p w14:paraId="0DA11466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отечественных</w:t>
            </w:r>
          </w:p>
          <w:p w14:paraId="77983570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производств и покупка долей предприятий</w:t>
            </w:r>
          </w:p>
        </w:tc>
        <w:tc>
          <w:tcPr>
            <w:tcW w:w="3817" w:type="dxa"/>
          </w:tcPr>
          <w:p w14:paraId="25470638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Получение доступа к новым технологиям местными предприятиями, что снижает издержки и повышает производительность труда в отрасли</w:t>
            </w:r>
          </w:p>
        </w:tc>
        <w:tc>
          <w:tcPr>
            <w:tcW w:w="3794" w:type="dxa"/>
          </w:tcPr>
          <w:p w14:paraId="30C667FD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Покупка долей, а не строительство новых предприятий не влечет за</w:t>
            </w:r>
          </w:p>
          <w:p w14:paraId="46901FFD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собой технологической перестройки отечественных производств</w:t>
            </w:r>
          </w:p>
        </w:tc>
      </w:tr>
      <w:tr w:rsidR="00442D8F" w:rsidRPr="00C7431D" w14:paraId="62FDA00E" w14:textId="77777777">
        <w:tc>
          <w:tcPr>
            <w:tcW w:w="1745" w:type="dxa"/>
          </w:tcPr>
          <w:p w14:paraId="749D8529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Качество управления</w:t>
            </w:r>
          </w:p>
        </w:tc>
        <w:tc>
          <w:tcPr>
            <w:tcW w:w="3817" w:type="dxa"/>
          </w:tcPr>
          <w:p w14:paraId="5A0A6D6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Повышение качества менеджмента предприятий с помощью использования современных методов управления, внедрения международных принципов менеджмента</w:t>
            </w:r>
          </w:p>
        </w:tc>
        <w:tc>
          <w:tcPr>
            <w:tcW w:w="3794" w:type="dxa"/>
          </w:tcPr>
          <w:p w14:paraId="5D13FDD4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bookmarkStart w:id="7" w:name="_heading=h.2jxsxqh" w:colFirst="0" w:colLast="0"/>
            <w:bookmarkEnd w:id="7"/>
            <w:r w:rsidRPr="00C7431D">
              <w:rPr>
                <w:sz w:val="24"/>
                <w:szCs w:val="24"/>
              </w:rPr>
              <w:t>Возможно сокращение спроса на рабочую силу из-за повышения концентрации производства и состава капитала</w:t>
            </w:r>
          </w:p>
        </w:tc>
      </w:tr>
      <w:tr w:rsidR="00442D8F" w:rsidRPr="00C7431D" w14:paraId="3C5F26D2" w14:textId="77777777">
        <w:tc>
          <w:tcPr>
            <w:tcW w:w="1745" w:type="dxa"/>
          </w:tcPr>
          <w:p w14:paraId="36F22476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Модернизация</w:t>
            </w:r>
          </w:p>
          <w:p w14:paraId="026D8183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отечественных</w:t>
            </w:r>
          </w:p>
          <w:p w14:paraId="3E0E2C5F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предприятий</w:t>
            </w:r>
          </w:p>
        </w:tc>
        <w:tc>
          <w:tcPr>
            <w:tcW w:w="3817" w:type="dxa"/>
          </w:tcPr>
          <w:p w14:paraId="40C911AE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Распространение технологий и опыта управления через внутриотраслевую миграцию рабочей силы и имитацию технологий (горизонтальный эффект). </w:t>
            </w:r>
          </w:p>
        </w:tc>
        <w:tc>
          <w:tcPr>
            <w:tcW w:w="3794" w:type="dxa"/>
          </w:tcPr>
          <w:p w14:paraId="7CB81088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Возможно замедление развития сопряженных производств, поскольку оборудование, комплектующие и запасные части поступают по внутрифирменным каналам</w:t>
            </w:r>
          </w:p>
        </w:tc>
      </w:tr>
      <w:tr w:rsidR="00442D8F" w:rsidRPr="00C7431D" w14:paraId="2154BE20" w14:textId="77777777">
        <w:tc>
          <w:tcPr>
            <w:tcW w:w="1745" w:type="dxa"/>
          </w:tcPr>
          <w:p w14:paraId="2961120B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Уровень конкуренции со стороны ТНК</w:t>
            </w:r>
          </w:p>
        </w:tc>
        <w:tc>
          <w:tcPr>
            <w:tcW w:w="3817" w:type="dxa"/>
          </w:tcPr>
          <w:p w14:paraId="0BFDFBF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Повышение производительности труда и качества продукции за счет использования международных стандартов</w:t>
            </w:r>
          </w:p>
        </w:tc>
        <w:tc>
          <w:tcPr>
            <w:tcW w:w="3794" w:type="dxa"/>
          </w:tcPr>
          <w:p w14:paraId="29B8605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Монополизация рынка. Сокращение числа занятых из-за автоматизации производства. Ликвидация местных предприятий из-за высокой конкурентоспособности ТНК.</w:t>
            </w:r>
          </w:p>
        </w:tc>
      </w:tr>
      <w:tr w:rsidR="00442D8F" w:rsidRPr="00C7431D" w14:paraId="2D7C0F30" w14:textId="77777777">
        <w:tc>
          <w:tcPr>
            <w:tcW w:w="1745" w:type="dxa"/>
          </w:tcPr>
          <w:p w14:paraId="4B0EA745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Условия доступа</w:t>
            </w:r>
          </w:p>
          <w:p w14:paraId="0C33CD26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местных фирм на внешний рынок</w:t>
            </w:r>
          </w:p>
        </w:tc>
        <w:tc>
          <w:tcPr>
            <w:tcW w:w="3817" w:type="dxa"/>
          </w:tcPr>
          <w:p w14:paraId="3A51DE6E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Освоение международных каналов закупок, создание условий для доступа на мировой рынок, увеличение объемов экспорта</w:t>
            </w:r>
          </w:p>
        </w:tc>
        <w:tc>
          <w:tcPr>
            <w:tcW w:w="3794" w:type="dxa"/>
          </w:tcPr>
          <w:p w14:paraId="71CF0191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Усложнение производства и усиление интеграции в рамках ТНК сокращают связи с местными субпоставщиками</w:t>
            </w:r>
          </w:p>
        </w:tc>
      </w:tr>
    </w:tbl>
    <w:p w14:paraId="0B5F737E" w14:textId="77777777" w:rsidR="00442D8F" w:rsidRPr="00C7431D" w:rsidRDefault="00442D8F">
      <w:pPr>
        <w:ind w:firstLine="0"/>
      </w:pPr>
    </w:p>
    <w:p w14:paraId="67DE4E16" w14:textId="77777777" w:rsidR="00442D8F" w:rsidRPr="00C7431D" w:rsidRDefault="002773C2">
      <w:r w:rsidRPr="00C7431D">
        <w:t xml:space="preserve">Усиление международной интеграции является характерной чертой современного этапа развития экономических отношений. Одним из драйверов данного процесса являются МК, которые активно выходят на рынки различных стран. На сегодняшний день они представлены в большинстве </w:t>
      </w:r>
      <w:r w:rsidRPr="00C7431D">
        <w:lastRenderedPageBreak/>
        <w:t>стран мира, и Россия, как активный участник международных экономических отношений, не является исключением.</w:t>
      </w:r>
    </w:p>
    <w:p w14:paraId="56668D5D" w14:textId="77777777" w:rsidR="00442D8F" w:rsidRPr="00C7431D" w:rsidRDefault="002773C2">
      <w:r w:rsidRPr="00C7431D">
        <w:t>Далее рассмотрим причины выхода компаний на международный уровень:</w:t>
      </w:r>
    </w:p>
    <w:p w14:paraId="374A0DCA" w14:textId="77777777" w:rsidR="00442D8F" w:rsidRPr="00C7431D" w:rsidRDefault="002773C2">
      <w:r w:rsidRPr="00C7431D">
        <w:t>1) насыщенные внутренние рынки. Очень часто мотивом выхода компании на международный рынок является то, что ее собственные внутренние рынки перенасыщены и не имеют потенциала для будущего роста. Поэтому бизнесу может быть предложено искать другие международные рынки, где этот потенциал все еще существует.</w:t>
      </w:r>
    </w:p>
    <w:p w14:paraId="2EFFD287" w14:textId="77777777" w:rsidR="00442D8F" w:rsidRPr="00C7431D" w:rsidRDefault="002773C2">
      <w:r w:rsidRPr="00C7431D">
        <w:t>Может быть несколько причин, по которым рынок может быть насыщен внутри страны и в то же время предлагать потенциал для роста на других рынках, но одной из причин является жизненный цикл продукта. Концепция жизненного цикла продукта иллюстрирует тот факт, что продукты проходят ряд этапов в своей жизни от внедрения через рост до конечного насыщения и упадка. Мы также можем видеть, что продукт часто может находиться на разных стадиях в разных странах. Так, например, микроволновая печь вступала в стадию зрелости в Соединенных Штатах, в то время как в Соединенном Королевстве она находилась только на стадии внедрения. На самом деле очень часто в международном жизненном цикле продукта существует иерархическая структура: продукты и услуги сначала достигают зрелости, а затем приходят в упадок в развитых странах, в то время как в развивающихся странах они все еще находятся на стадии роста или даже внедрения. Дело в том, что, тщательно определив следующий растущий рынок, бизнес может получить новый импульс к росту, когда внутренние рынки станут насыщенными;</w:t>
      </w:r>
    </w:p>
    <w:p w14:paraId="273C5E36" w14:textId="77777777" w:rsidR="00442D8F" w:rsidRPr="00C7431D" w:rsidRDefault="002773C2">
      <w:r w:rsidRPr="00C7431D">
        <w:t>2) возможность использовать реальное конкурентное преимущество.</w:t>
      </w:r>
    </w:p>
    <w:p w14:paraId="51F6F6F0" w14:textId="77777777" w:rsidR="00442D8F" w:rsidRPr="00C7431D" w:rsidRDefault="002773C2">
      <w:r w:rsidRPr="00C7431D">
        <w:t xml:space="preserve">Гораздо более позитивная причина для выхода на международный рынок, чем желание избежать усиления конкуренции на внутреннем рынке, заключается в том, что у компании есть подлинное конкурентное преимущество, которое она хочет использовать на международном уровне. </w:t>
      </w:r>
      <w:r w:rsidRPr="00C7431D">
        <w:lastRenderedPageBreak/>
        <w:t>Так, например, компания с инновационным новым продуктом, который, защищен патентом, может получить максимальную отдачу от расширения продаж продукта в других странах;</w:t>
      </w:r>
    </w:p>
    <w:p w14:paraId="0A6C2D4F" w14:textId="77777777" w:rsidR="00442D8F" w:rsidRPr="00C7431D" w:rsidRDefault="002773C2">
      <w:r w:rsidRPr="00C7431D">
        <w:t>3) экономия за счет эффекта масштаба.</w:t>
      </w:r>
    </w:p>
    <w:p w14:paraId="7312D430" w14:textId="77777777" w:rsidR="00442D8F" w:rsidRPr="00C7431D" w:rsidRDefault="002773C2">
      <w:r w:rsidRPr="00C7431D">
        <w:t>Международная экспансия за счет расширения потенциального рынка позволяет компании добиться экономии за счет эффекта масштаба. В свое время экономия за счет эффекта масштаба была связана со снижением затрат в производственной и научно-исследовательской областях бизнеса, но все чаще компании также руководствуются экономией за счет эффекта масштаба в области маркетинга и особенно в областях брендинга и рекламы, где выход на международный рынок может помочь снизить средние затраты в этой более дорогостоящей области бизнеса;</w:t>
      </w:r>
    </w:p>
    <w:p w14:paraId="346320E3" w14:textId="77777777" w:rsidR="00442D8F" w:rsidRPr="00C7431D" w:rsidRDefault="002773C2">
      <w:r w:rsidRPr="00C7431D">
        <w:t>4) деятельность по слияниям и поглощениям.</w:t>
      </w:r>
    </w:p>
    <w:p w14:paraId="59F16A39" w14:textId="77777777" w:rsidR="00442D8F" w:rsidRPr="00C7431D" w:rsidRDefault="002773C2">
      <w:r w:rsidRPr="00C7431D">
        <w:t>Иногда компании оказываются на международной арене благодаря слияниям и поглощениям. Очевидно, что если причиной слияния / поглощения является получение доступа к зарубежному рынку, то это сознательное корпоративное решение выйти на международный уровень. Однако иногда компания оказывается вовлеченной в деятельность на международном рынке из-за слияния с компанией, которая уже работает на международных рынках и поэтому по умолчанию становится международной.</w:t>
      </w:r>
    </w:p>
    <w:p w14:paraId="1D84EAAB" w14:textId="77777777" w:rsidR="00442D8F" w:rsidRPr="00C7431D" w:rsidRDefault="002773C2">
      <w:r w:rsidRPr="00C7431D">
        <w:t>Данные причины являются универсальными практически для всех рынков и организаций, однако каждый отдельный локальный рынок также имеет свои специфические особенности. Так, российский рынок имеет следующие особенности:</w:t>
      </w:r>
    </w:p>
    <w:p w14:paraId="0F2B736C" w14:textId="77777777" w:rsidR="00442D8F" w:rsidRPr="00C7431D" w:rsidRDefault="002773C2">
      <w:r w:rsidRPr="00C7431D">
        <w:t>– достаточно высокая емкость российского рынка в целом и отдельных региональных рынков;</w:t>
      </w:r>
    </w:p>
    <w:p w14:paraId="10F7ACC9" w14:textId="77777777" w:rsidR="00442D8F" w:rsidRPr="00C7431D" w:rsidRDefault="002773C2">
      <w:r w:rsidRPr="00C7431D">
        <w:t>– относительно невысокая стоимость труда на отечественном рынке, что позволяет снизить объем издержек (найти особенности).</w:t>
      </w:r>
    </w:p>
    <w:p w14:paraId="08AC577E" w14:textId="77777777" w:rsidR="00442D8F" w:rsidRPr="00C7431D" w:rsidRDefault="002773C2">
      <w:r w:rsidRPr="00C7431D">
        <w:t xml:space="preserve">В то же время, помимо факторов, способствующих выходу компаний на зарубежные рынки, существуют риски, с которым может столкнуться </w:t>
      </w:r>
      <w:r w:rsidRPr="00C7431D">
        <w:lastRenderedPageBreak/>
        <w:t>компания. Помимо рисков, с которыми может столкнуться любая компания в процессе своего функционирования на внутреннем рынке (организационные, операционные, рыночные, кредитные, юридические и пр.), международные компании сталкиваются с дополнительными рисками, выходя на зарубежный рынок:</w:t>
      </w:r>
    </w:p>
    <w:p w14:paraId="56A5204A" w14:textId="77777777" w:rsidR="00442D8F" w:rsidRPr="00C7431D" w:rsidRDefault="002773C2">
      <w:r w:rsidRPr="00C7431D">
        <w:t>1) политический риск. Политический риск (также известный как страновой риск) включает проблемы управления филиалами, географически разделенными и расположенными в районах с различными культурами и традициями, а также политические или экономические меры, принимаемые правительством принимающей страны, влияющие на деятельность дочерней компании.</w:t>
      </w:r>
    </w:p>
    <w:p w14:paraId="17D49479" w14:textId="77777777" w:rsidR="00442D8F" w:rsidRPr="00C7431D" w:rsidRDefault="002773C2">
      <w:r w:rsidRPr="00C7431D">
        <w:t xml:space="preserve">Принимающая страна может стремиться поощрять рост промышленности и торговли в пределах своих границ и предлагать стимулы для привлечения зарубежных инвестиций (например, гранты), но также она может с подозрением относиться к внешним инвестициям и вероятности эксплуатации себя и своего населения. Принимающее правительство может ограничить деятельность иностранных компаний для предотвращения эксплуатации или по другим политическим и финансовым причинам. Ограничение могут проводиться с помощью квот, тарифов, прямых запретов.  </w:t>
      </w:r>
    </w:p>
    <w:p w14:paraId="51509469" w14:textId="77777777" w:rsidR="00442D8F" w:rsidRPr="00C7431D" w:rsidRDefault="002773C2">
      <w:r w:rsidRPr="00C7431D">
        <w:t>Правительства принимающих стран, особенно в развивающихся и слаборазвитых странах, могут быть обеспокоены сохранением валютных резервов и предотвращением девальвации своей национальной валюты. Для этого они могут ввести валютный контроль. Обычно это делается путем ограничения предложения иностранной валюты – таким образом, ограничивая объемы импорта и предотвращая репатриацию прибыли ТНК, ограничивая платежи за границу определенными операциями;</w:t>
      </w:r>
    </w:p>
    <w:p w14:paraId="1B5A71AA" w14:textId="77777777" w:rsidR="00442D8F" w:rsidRPr="00C7431D" w:rsidRDefault="002773C2">
      <w:r w:rsidRPr="00C7431D">
        <w:t xml:space="preserve">2) валютный риск. Валютный риск возникает в любой ситуации, когда компании вовлечены в международную торговлю. Это связано с вероятностью неблагоприятного изменения валютных курсов и, таким образом, влияния на стоимость операций или активов. </w:t>
      </w:r>
    </w:p>
    <w:p w14:paraId="77C74159" w14:textId="77777777" w:rsidR="00442D8F" w:rsidRPr="00C7431D" w:rsidRDefault="002773C2">
      <w:r w:rsidRPr="00C7431D">
        <w:lastRenderedPageBreak/>
        <w:t xml:space="preserve">Управление валютным риском включает в себя хеджирование. На операционном уровне основное внимание уделяется в первую очередь управлению рисками, вызванными транзакционными и экономическими рисками, которые в основном подкрепляются денежными потоками. </w:t>
      </w:r>
    </w:p>
    <w:p w14:paraId="3222F52F" w14:textId="77777777" w:rsidR="00442D8F" w:rsidRPr="00C7431D" w:rsidRDefault="002773C2">
      <w:r w:rsidRPr="00C7431D">
        <w:t>Одним из главных показателей, на который ориентируются компании при принятии решения о выходе на зарубежный рынок, является инвестиционный имидж страны.</w:t>
      </w:r>
    </w:p>
    <w:p w14:paraId="0224DDAD" w14:textId="77777777" w:rsidR="00442D8F" w:rsidRPr="00C7431D" w:rsidRDefault="002773C2">
      <w:r w:rsidRPr="00C7431D">
        <w:t>Инвестиционный имидж – это «комплексное отражение различных аспектов инвестиционного климата в представлениях инвесторов, которое формируется в значительной степени информацией, получаемой из различных источников» [3]. В то же время инвестиционный имидж зависит не только от фактического состояния инвестиционной среды, но и от соответствующей информации, в том числе от того, как представлена информация, и от взглядов инвесторов на другие факторы, определяющие привлекательность окружающей среды инвестиции.</w:t>
      </w:r>
    </w:p>
    <w:p w14:paraId="5B58E1E7" w14:textId="77777777" w:rsidR="00442D8F" w:rsidRPr="00C7431D" w:rsidRDefault="002773C2">
      <w:r w:rsidRPr="00C7431D">
        <w:t>Имидж – очень сложное и важное понятие для любой страны. Прежде, чем иностранные или индивидуальные инвесторы инвестируют в определенную страну, либо же иностранные компании принимают решение о выходе на зарубежный рынок, почти каждая компания проводит исследование рынка и функционирования иностранных компаний, которые уже инвестировали в эту конкретную страну или имели опыт функционирования в ней.</w:t>
      </w:r>
    </w:p>
    <w:p w14:paraId="7BDF53A0" w14:textId="77777777" w:rsidR="00442D8F" w:rsidRPr="00C7431D" w:rsidRDefault="002773C2">
      <w:r w:rsidRPr="00C7431D">
        <w:t xml:space="preserve">Положительный и отрицательный имидж страны оказывает влияние на стимулирование торговли, туризма и инвестиций в эту страну. В этой перспективе позитивный национальный имидж становится необходимым условием. </w:t>
      </w:r>
    </w:p>
    <w:p w14:paraId="419829DF" w14:textId="77777777" w:rsidR="00442D8F" w:rsidRPr="00C7431D" w:rsidRDefault="002773C2">
      <w:r w:rsidRPr="00C7431D">
        <w:t xml:space="preserve">Имидж страны определяется как совокупность всех описательных, логических и информационных убеждений, которые человек имеет о конкретной стране. Образ страны, напротив, определяется как сумма всех эмоциональных и эстетических качеств, таких как опыт, убеждения, идеи, </w:t>
      </w:r>
      <w:r w:rsidRPr="00C7431D">
        <w:lastRenderedPageBreak/>
        <w:t xml:space="preserve">воспоминания и впечатления, которые человек имеет о конкретной стране. В этом определении очевидно, что люди формируют образ страны, основанный на их личном восприятии. Представления об определенных странах, какими бы правильными или неправильными они ни были, складываются в результате очень сложного процесса коммуникации, включающего различные источники информации. </w:t>
      </w:r>
    </w:p>
    <w:p w14:paraId="058B1686" w14:textId="77777777" w:rsidR="00442D8F" w:rsidRPr="00C7431D" w:rsidRDefault="002773C2">
      <w:r w:rsidRPr="00C7431D">
        <w:t>Страны, чтобы поддержать свой имидж и заменить тот, который их не устраивает, тратят значительное количество времени, сил, ресурсов. Но, кроме того, все эти усилия помогают странам продвигать себя в целом. В этом контексте цели мероприятий по продвижению можно резюмировать следующим образом:</w:t>
      </w:r>
    </w:p>
    <w:p w14:paraId="43EBC33C" w14:textId="77777777" w:rsidR="00442D8F" w:rsidRPr="00C7431D" w:rsidRDefault="002773C2">
      <w:r w:rsidRPr="00C7431D">
        <w:t>– сформировать мнение у целевой аудитории, которая не имеет ни малейшего представления или о предмете;</w:t>
      </w:r>
    </w:p>
    <w:p w14:paraId="46ADA33F" w14:textId="77777777" w:rsidR="00442D8F" w:rsidRPr="00C7431D" w:rsidRDefault="002773C2">
      <w:r w:rsidRPr="00C7431D">
        <w:t>– разработать или улучшить имидж;</w:t>
      </w:r>
    </w:p>
    <w:p w14:paraId="0E5C888C" w14:textId="77777777" w:rsidR="00442D8F" w:rsidRPr="00C7431D" w:rsidRDefault="002773C2">
      <w:r w:rsidRPr="00C7431D">
        <w:t>– противостоять негативному образу и превратить его в позитивный образ (D Space, 2013).</w:t>
      </w:r>
    </w:p>
    <w:p w14:paraId="0EEF227A" w14:textId="77777777" w:rsidR="00442D8F" w:rsidRPr="00C7431D" w:rsidRDefault="002773C2">
      <w:r w:rsidRPr="00C7431D">
        <w:t xml:space="preserve">Как говорит М. </w:t>
      </w:r>
      <w:proofErr w:type="spellStart"/>
      <w:r w:rsidRPr="00C7431D">
        <w:t>Фетшерин</w:t>
      </w:r>
      <w:proofErr w:type="spellEnd"/>
      <w:r w:rsidRPr="00C7431D">
        <w:t xml:space="preserve"> [15], во все более сложном и тесно взаимосвязанном мире не только компании, но и страны вовлечены в конкуренцию на всех уровнях. С. </w:t>
      </w:r>
      <w:proofErr w:type="spellStart"/>
      <w:r w:rsidRPr="00C7431D">
        <w:t>Анхольт</w:t>
      </w:r>
      <w:proofErr w:type="spellEnd"/>
      <w:r w:rsidRPr="00C7431D">
        <w:t xml:space="preserve"> утверждает, что «глобализация превращает мир в гигантский супермаркет», где страны конкурируют за стимулирование экспорта, привлечение туризма, ПИИ и иммиграции. Правительства используют методы брендинга, чтобы выделить свою страну на мировой арене, чтобы создать конкурентное преимущество перед конкурирующими странами, полагая, что сильный бренд страны может способствовать устойчивому развитию страны [52]. Брендинг также может восстановить пошатнувшийся международный авторитет, усилить международное политическое влияние и стимулировать укрепление международных партнерских отношений [51]. Поскольку многие страны осознали важность бренда своей страны, они приняли проекты по брендированию стран. Некоторые из них даже приняли законы для </w:t>
      </w:r>
      <w:r w:rsidRPr="00C7431D">
        <w:lastRenderedPageBreak/>
        <w:t xml:space="preserve">продвижения своего бренда и создания специальных организаций, которым поручено координировать частно-государственные партнерства. Швейцария, например, учредила организацию </w:t>
      </w:r>
      <w:proofErr w:type="spellStart"/>
      <w:r w:rsidRPr="00C7431D">
        <w:t>Presence</w:t>
      </w:r>
      <w:proofErr w:type="spellEnd"/>
      <w:r w:rsidRPr="00C7431D">
        <w:t xml:space="preserve"> </w:t>
      </w:r>
      <w:proofErr w:type="spellStart"/>
      <w:r w:rsidRPr="00C7431D">
        <w:t>Switzerland</w:t>
      </w:r>
      <w:proofErr w:type="spellEnd"/>
      <w:r w:rsidRPr="00C7431D">
        <w:t xml:space="preserve"> для координации и определения приоритетов между различными организациями, такими как </w:t>
      </w:r>
      <w:proofErr w:type="spellStart"/>
      <w:r w:rsidRPr="00C7431D">
        <w:t>ProHelvetia</w:t>
      </w:r>
      <w:proofErr w:type="spellEnd"/>
      <w:r w:rsidRPr="00C7431D">
        <w:t xml:space="preserve">, </w:t>
      </w:r>
      <w:proofErr w:type="spellStart"/>
      <w:r w:rsidRPr="00C7431D">
        <w:t>location</w:t>
      </w:r>
      <w:proofErr w:type="spellEnd"/>
      <w:r w:rsidRPr="00C7431D">
        <w:t xml:space="preserve"> </w:t>
      </w:r>
      <w:proofErr w:type="spellStart"/>
      <w:r w:rsidRPr="00C7431D">
        <w:t>Switzerland</w:t>
      </w:r>
      <w:proofErr w:type="spellEnd"/>
      <w:r w:rsidRPr="00C7431D">
        <w:t xml:space="preserve">, OSEC Business Networks и Swiss </w:t>
      </w:r>
      <w:proofErr w:type="spellStart"/>
      <w:r w:rsidRPr="00C7431D">
        <w:t>Tourism</w:t>
      </w:r>
      <w:proofErr w:type="spellEnd"/>
      <w:r w:rsidRPr="00C7431D">
        <w:t xml:space="preserve">. </w:t>
      </w:r>
    </w:p>
    <w:p w14:paraId="070A5DF8" w14:textId="77777777" w:rsidR="00442D8F" w:rsidRPr="00C7431D" w:rsidRDefault="002773C2">
      <w:bookmarkStart w:id="8" w:name="_heading=h.z337ya" w:colFirst="0" w:colLast="0"/>
      <w:bookmarkEnd w:id="8"/>
      <w:r w:rsidRPr="00C7431D">
        <w:t>Имидж страны – это многомерный термин. Имидж страны состоит из физических (география, природные источники, демография), культурных (история, культура), личных (флаг, знаменитости), отношений (с правительствами, международными организациями) и контролируемых (сознательное формирование имиджа страны) компонентов.</w:t>
      </w:r>
    </w:p>
    <w:p w14:paraId="33C396B0" w14:textId="77777777" w:rsidR="00442D8F" w:rsidRPr="00C7431D" w:rsidRDefault="00442D8F"/>
    <w:p w14:paraId="71789C20" w14:textId="77777777" w:rsidR="00442D8F" w:rsidRPr="00C7431D" w:rsidRDefault="002773C2">
      <w:pPr>
        <w:ind w:firstLine="0"/>
        <w:jc w:val="center"/>
      </w:pPr>
      <w:r w:rsidRPr="00C7431D">
        <w:rPr>
          <w:noProof/>
        </w:rPr>
        <w:drawing>
          <wp:inline distT="0" distB="0" distL="0" distR="0" wp14:anchorId="1D59F3F2" wp14:editId="1EF05279">
            <wp:extent cx="5673788" cy="3616545"/>
            <wp:effectExtent l="0" t="0" r="0" b="0"/>
            <wp:docPr id="8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3788" cy="3616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0A6EB0" w14:textId="77777777" w:rsidR="00442D8F" w:rsidRPr="00C7431D" w:rsidRDefault="002773C2">
      <w:pPr>
        <w:ind w:firstLine="0"/>
        <w:jc w:val="center"/>
      </w:pPr>
      <w:r w:rsidRPr="00C7431D">
        <w:t>Рисунок 1.1 – Компоненты имиджа страны [1, с. 215]</w:t>
      </w:r>
    </w:p>
    <w:p w14:paraId="1A45218B" w14:textId="77777777" w:rsidR="00442D8F" w:rsidRPr="00C7431D" w:rsidRDefault="00442D8F"/>
    <w:p w14:paraId="69248F89" w14:textId="77777777" w:rsidR="00442D8F" w:rsidRPr="00C7431D" w:rsidRDefault="002773C2">
      <w:r w:rsidRPr="00C7431D">
        <w:t xml:space="preserve">Е.В. Анохин представляет имидж страны в виде системы, состоящей из семи подсистем и некоторых основных элементов. Эти элементы формируются на протяжении всей истории страны и позволяют создать ряд </w:t>
      </w:r>
      <w:r w:rsidRPr="00C7431D">
        <w:lastRenderedPageBreak/>
        <w:t>ассоциаций для построения определенного образа в сознании людей. Эта система представлена на рисунке 1.1.</w:t>
      </w:r>
    </w:p>
    <w:p w14:paraId="3AA363E5" w14:textId="77777777" w:rsidR="00442D8F" w:rsidRPr="00C7431D" w:rsidRDefault="002773C2">
      <w:r w:rsidRPr="00C7431D">
        <w:t xml:space="preserve">По </w:t>
      </w:r>
      <w:r w:rsidRPr="00C7431D">
        <w:rPr>
          <w:color w:val="000000"/>
        </w:rPr>
        <w:t xml:space="preserve">мнению Э.А. </w:t>
      </w:r>
      <w:proofErr w:type="spellStart"/>
      <w:r w:rsidRPr="00C7431D">
        <w:rPr>
          <w:color w:val="000000"/>
        </w:rPr>
        <w:t>Галумова</w:t>
      </w:r>
      <w:proofErr w:type="spellEnd"/>
      <w:r w:rsidRPr="00C7431D">
        <w:rPr>
          <w:color w:val="000000"/>
        </w:rPr>
        <w:t>, имидж</w:t>
      </w:r>
      <w:r w:rsidRPr="00C7431D">
        <w:t xml:space="preserve"> страны – это комплекс объективно взаимосвязанных характеристик национальной системы (экономика, география, страна, культура, население и т.д.), они формируются в процессе эволюции и развития статуса страны как сложной многофакторной подсистемы мира порядок [7]. Эффективность взаимодействия между этими подсистемами определяет направленность социально-экономических, общественно-политических, этнических и других процессов в стране [7, с. 371].</w:t>
      </w:r>
    </w:p>
    <w:p w14:paraId="293C1BF7" w14:textId="77777777" w:rsidR="00442D8F" w:rsidRPr="00C7431D" w:rsidRDefault="002773C2">
      <w:r w:rsidRPr="00C7431D">
        <w:t xml:space="preserve">Э.А. </w:t>
      </w:r>
      <w:proofErr w:type="spellStart"/>
      <w:r w:rsidRPr="00C7431D">
        <w:t>Галумов</w:t>
      </w:r>
      <w:proofErr w:type="spellEnd"/>
      <w:r w:rsidRPr="00C7431D">
        <w:t xml:space="preserve"> делит факторы формирования образа/имиджа страны на три группы, представленные на рисунке 1.2. </w:t>
      </w:r>
    </w:p>
    <w:p w14:paraId="0209890F" w14:textId="77777777" w:rsidR="00442D8F" w:rsidRPr="00C7431D" w:rsidRDefault="00442D8F"/>
    <w:p w14:paraId="42DBAC03" w14:textId="77777777" w:rsidR="00442D8F" w:rsidRPr="00C7431D" w:rsidRDefault="002773C2">
      <w:pPr>
        <w:ind w:firstLine="0"/>
      </w:pPr>
      <w:r w:rsidRPr="00C7431D">
        <w:rPr>
          <w:noProof/>
        </w:rPr>
        <mc:AlternateContent>
          <mc:Choice Requires="wpg">
            <w:drawing>
              <wp:inline distT="0" distB="0" distL="114300" distR="114300" wp14:anchorId="0498B158" wp14:editId="70D83816">
                <wp:extent cx="5932170" cy="4222750"/>
                <wp:effectExtent l="0" t="0" r="0" b="0"/>
                <wp:docPr id="80" name="Группа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170" cy="4222750"/>
                          <a:chOff x="2379915" y="1668625"/>
                          <a:chExt cx="5932169" cy="422275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379915" y="1668625"/>
                            <a:ext cx="5932169" cy="4222750"/>
                            <a:chOff x="0" y="0"/>
                            <a:chExt cx="5932169" cy="422275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0" y="0"/>
                              <a:ext cx="5932150" cy="422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A826BF" w14:textId="77777777" w:rsidR="00442D8F" w:rsidRDefault="00442D8F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Прямоугольник 3"/>
                          <wps:cNvSpPr/>
                          <wps:spPr>
                            <a:xfrm>
                              <a:off x="1530318" y="0"/>
                              <a:ext cx="2865133" cy="3352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BA4221F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Факторы формирования имиджа страны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4" name="Прямоугольник 4"/>
                          <wps:cNvSpPr/>
                          <wps:spPr>
                            <a:xfrm>
                              <a:off x="0" y="635007"/>
                              <a:ext cx="1912622" cy="8153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5560D9D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Условно-статичные факторы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2006623" y="635007"/>
                              <a:ext cx="1912622" cy="8077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7B7A497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Корректируемые условно-динамичные социологические факторы</w:t>
                                </w:r>
                              </w:p>
                              <w:p w14:paraId="5B321E5A" w14:textId="77777777" w:rsidR="00442D8F" w:rsidRDefault="00442D8F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4019547" y="635007"/>
                              <a:ext cx="1912622" cy="8153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45F3C7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Корректируемые условно-динамичные институциональные факторы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0" y="1631919"/>
                              <a:ext cx="1912622" cy="25908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ABC024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природный потенциал;</w:t>
                                </w:r>
                              </w:p>
                              <w:p w14:paraId="57F6E73D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национальное и культурное наследие;</w:t>
                                </w:r>
                              </w:p>
                              <w:p w14:paraId="3611F7E9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нерегулируемые геополитические факторы;</w:t>
                                </w:r>
                              </w:p>
                              <w:p w14:paraId="6A608866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исторические факты, имеющие значительное влияние на развитие страны;</w:t>
                                </w:r>
                              </w:p>
                              <w:p w14:paraId="145D9A55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форма государственного устройства и структура управления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8" name="Прямоугольник 8"/>
                          <wps:cNvSpPr/>
                          <wps:spPr>
                            <a:xfrm>
                              <a:off x="2006623" y="1631919"/>
                              <a:ext cx="1912622" cy="25832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55E127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социально-психологическое состояние общества;</w:t>
                                </w:r>
                              </w:p>
                              <w:p w14:paraId="2EAB63D8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характер и принципы деятельности общественных объединений, формы общественно-политической интеграции;</w:t>
                                </w:r>
                              </w:p>
                              <w:p w14:paraId="002224AC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морально-нравственные аспекты развития общества</w:t>
                                </w:r>
                              </w:p>
                              <w:p w14:paraId="38E58DBC" w14:textId="77777777" w:rsidR="00442D8F" w:rsidRDefault="00442D8F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9" name="Прямоугольник 9"/>
                          <wps:cNvSpPr/>
                          <wps:spPr>
                            <a:xfrm>
                              <a:off x="4019547" y="1631919"/>
                              <a:ext cx="1912622" cy="25832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9671BC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устойчивость экономики;</w:t>
                                </w:r>
                              </w:p>
                              <w:p w14:paraId="4B9627F7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правовое пространство;</w:t>
                                </w:r>
                              </w:p>
                              <w:p w14:paraId="5A88136F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функции, полномочия и механизмы государственного регулирования различных сфер общественной жизни;</w:t>
                                </w:r>
                              </w:p>
                              <w:p w14:paraId="315E67F6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– эффективность властной конструкции</w:t>
                                </w:r>
                              </w:p>
                              <w:p w14:paraId="0DC70BA8" w14:textId="77777777" w:rsidR="00442D8F" w:rsidRDefault="00442D8F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</w:p>
                              <w:p w14:paraId="2816E3DB" w14:textId="77777777" w:rsidR="00442D8F" w:rsidRDefault="00442D8F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</w:p>
                              <w:p w14:paraId="11300867" w14:textId="77777777" w:rsidR="00442D8F" w:rsidRDefault="00442D8F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10" name="Полилиния: фигура 10"/>
                          <wps:cNvSpPr/>
                          <wps:spPr>
                            <a:xfrm>
                              <a:off x="2940034" y="336503"/>
                              <a:ext cx="0" cy="3061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306103" extrusionOk="0">
                                  <a:moveTo>
                                    <a:pt x="0" y="0"/>
                                  </a:moveTo>
                                  <a:lnTo>
                                    <a:pt x="0" y="3061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triangl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Полилиния: фигура 11"/>
                          <wps:cNvSpPr/>
                          <wps:spPr>
                            <a:xfrm flipH="1">
                              <a:off x="1727220" y="336503"/>
                              <a:ext cx="1206514" cy="2794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514" h="279403" extrusionOk="0">
                                  <a:moveTo>
                                    <a:pt x="0" y="0"/>
                                  </a:moveTo>
                                  <a:lnTo>
                                    <a:pt x="1206514" y="2794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triangl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олилиния: фигура 12"/>
                          <wps:cNvSpPr/>
                          <wps:spPr>
                            <a:xfrm>
                              <a:off x="2933734" y="336503"/>
                              <a:ext cx="1352515" cy="2794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52515" h="279403" extrusionOk="0">
                                  <a:moveTo>
                                    <a:pt x="0" y="0"/>
                                  </a:moveTo>
                                  <a:lnTo>
                                    <a:pt x="1352515" y="2794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triangl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Полилиния: фигура 13"/>
                          <wps:cNvSpPr/>
                          <wps:spPr>
                            <a:xfrm>
                              <a:off x="901710" y="1447817"/>
                              <a:ext cx="0" cy="187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187902" extrusionOk="0">
                                  <a:moveTo>
                                    <a:pt x="0" y="0"/>
                                  </a:moveTo>
                                  <a:lnTo>
                                    <a:pt x="0" y="1879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triangl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Полилиния: фигура 14"/>
                          <wps:cNvSpPr/>
                          <wps:spPr>
                            <a:xfrm>
                              <a:off x="2908334" y="1447817"/>
                              <a:ext cx="0" cy="187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187902" extrusionOk="0">
                                  <a:moveTo>
                                    <a:pt x="0" y="0"/>
                                  </a:moveTo>
                                  <a:lnTo>
                                    <a:pt x="0" y="1879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triangl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Полилиния: фигура 15"/>
                          <wps:cNvSpPr/>
                          <wps:spPr>
                            <a:xfrm>
                              <a:off x="4991158" y="1447817"/>
                              <a:ext cx="0" cy="187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187902" extrusionOk="0">
                                  <a:moveTo>
                                    <a:pt x="0" y="0"/>
                                  </a:moveTo>
                                  <a:lnTo>
                                    <a:pt x="0" y="1879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triangl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98B158" id="Группа 80" o:spid="_x0000_s1026" style="width:467.1pt;height:332.5pt;mso-position-horizontal-relative:char;mso-position-vertical-relative:line" coordorigin="23799,16686" coordsize="59321,4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">
                <v:group id="Группа 1" o:spid="_x0000_s1027" style="position:absolute;left:23799;top:16686;width:59321;height:42227" coordsize="59321,4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width:59321;height:42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5A826BF" w14:textId="77777777" w:rsidR="00442D8F" w:rsidRDefault="00442D8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3" o:spid="_x0000_s1029" style="position:absolute;left:15303;width:28651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" strokeweight="1pt">
                    <v:stroke startarrowwidth="narrow" startarrowlength="short" endarrowwidth="narrow" endarrowlength="short" joinstyle="round"/>
                    <v:textbox inset="7pt,3pt,7pt,3pt">
                      <w:txbxContent>
                        <w:p w14:paraId="0BA4221F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Факторы формирования имиджа страны</w:t>
                          </w:r>
                        </w:p>
                      </w:txbxContent>
                    </v:textbox>
                  </v:rect>
                  <v:rect id="Прямоугольник 4" o:spid="_x0000_s1030" style="position:absolute;top:6350;width:19126;height:8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" strokeweight="1pt">
                    <v:stroke startarrowwidth="narrow" startarrowlength="short" endarrowwidth="narrow" endarrowlength="short" joinstyle="round"/>
                    <v:textbox inset="7pt,3pt,7pt,3pt">
                      <w:txbxContent>
                        <w:p w14:paraId="35560D9D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Условно-статичные факторы</w:t>
                          </w:r>
                        </w:p>
                      </w:txbxContent>
                    </v:textbox>
                  </v:rect>
                  <v:rect id="Прямоугольник 5" o:spid="_x0000_s1031" style="position:absolute;left:20066;top:6350;width:19126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" strokeweight="1pt">
                    <v:stroke startarrowwidth="narrow" startarrowlength="short" endarrowwidth="narrow" endarrowlength="short" joinstyle="round"/>
                    <v:textbox inset="7pt,3pt,7pt,3pt">
                      <w:txbxContent>
                        <w:p w14:paraId="77B7A497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Корректируемые условно-динамичные социологические факторы</w:t>
                          </w:r>
                        </w:p>
                        <w:p w14:paraId="5B321E5A" w14:textId="77777777" w:rsidR="00442D8F" w:rsidRDefault="00442D8F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6" o:spid="_x0000_s1032" style="position:absolute;left:40195;top:6350;width:19126;height:8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" strokeweight="1pt">
                    <v:stroke startarrowwidth="narrow" startarrowlength="short" endarrowwidth="narrow" endarrowlength="short" joinstyle="round"/>
                    <v:textbox inset="7pt,3pt,7pt,3pt">
                      <w:txbxContent>
                        <w:p w14:paraId="5D45F3C7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Корректируемые условно-динамичные институциональные факторы</w:t>
                          </w:r>
                        </w:p>
                      </w:txbxContent>
                    </v:textbox>
                  </v:rect>
                  <v:rect id="Прямоугольник 7" o:spid="_x0000_s1033" style="position:absolute;top:16319;width:19126;height:25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" strokeweight="1pt">
                    <v:stroke startarrowwidth="narrow" startarrowlength="short" endarrowwidth="narrow" endarrowlength="short" joinstyle="round"/>
                    <v:textbox inset="7pt,3pt,7pt,3pt">
                      <w:txbxContent>
                        <w:p w14:paraId="00ABC024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природный потенциал;</w:t>
                          </w:r>
                        </w:p>
                        <w:p w14:paraId="57F6E73D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национальное и культурное наследие;</w:t>
                          </w:r>
                        </w:p>
                        <w:p w14:paraId="3611F7E9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нерегулируемые геополитические факторы;</w:t>
                          </w:r>
                        </w:p>
                        <w:p w14:paraId="6A608866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исторические факты, имеющие значительное влияние на развитие страны;</w:t>
                          </w:r>
                        </w:p>
                        <w:p w14:paraId="145D9A55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форма государственного устройства и структура управления</w:t>
                          </w:r>
                        </w:p>
                      </w:txbxContent>
                    </v:textbox>
                  </v:rect>
                  <v:rect id="Прямоугольник 8" o:spid="_x0000_s1034" style="position:absolute;left:20066;top:16319;width:19126;height:25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" strokeweight="1pt">
                    <v:stroke startarrowwidth="narrow" startarrowlength="short" endarrowwidth="narrow" endarrowlength="short" joinstyle="round"/>
                    <v:textbox inset="7pt,3pt,7pt,3pt">
                      <w:txbxContent>
                        <w:p w14:paraId="3955E127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социально-психологическое состояние общества;</w:t>
                          </w:r>
                        </w:p>
                        <w:p w14:paraId="2EAB63D8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характер и принципы деятельности общественных объединений, формы общественно-политической интеграции;</w:t>
                          </w:r>
                        </w:p>
                        <w:p w14:paraId="002224AC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морально-нравственные аспекты развития общества</w:t>
                          </w:r>
                        </w:p>
                        <w:p w14:paraId="38E58DBC" w14:textId="77777777" w:rsidR="00442D8F" w:rsidRDefault="00442D8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9" o:spid="_x0000_s1035" style="position:absolute;left:40195;top:16319;width:19126;height:25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" strokeweight="1pt">
                    <v:stroke startarrowwidth="narrow" startarrowlength="short" endarrowwidth="narrow" endarrowlength="short" joinstyle="round"/>
                    <v:textbox inset="7pt,3pt,7pt,3pt">
                      <w:txbxContent>
                        <w:p w14:paraId="699671BC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устойчивость экономики;</w:t>
                          </w:r>
                        </w:p>
                        <w:p w14:paraId="4B9627F7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правовое пространство;</w:t>
                          </w:r>
                        </w:p>
                        <w:p w14:paraId="5A88136F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функции, полномочия и механизмы государственного регулирования различных сфер общественной жизни;</w:t>
                          </w:r>
                        </w:p>
                        <w:p w14:paraId="315E67F6" w14:textId="77777777" w:rsidR="00442D8F" w:rsidRDefault="002773C2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– эффективность властной конструкции</w:t>
                          </w:r>
                        </w:p>
                        <w:p w14:paraId="0DC70BA8" w14:textId="77777777" w:rsidR="00442D8F" w:rsidRDefault="00442D8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  <w:p w14:paraId="2816E3DB" w14:textId="77777777" w:rsidR="00442D8F" w:rsidRDefault="00442D8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  <w:p w14:paraId="11300867" w14:textId="77777777" w:rsidR="00442D8F" w:rsidRDefault="00442D8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Полилиния: фигура 10" o:spid="_x0000_s1036" style="position:absolute;left:29400;top:3365;width:0;height:3061;visibility:visible;mso-wrap-style:square;v-text-anchor:middle" coordsize="1,30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" path="m,l,306103e">
                    <v:stroke startarrowwidth="narrow" startarrowlength="short" endarrow="block" miterlimit="5243f" joinstyle="miter"/>
                    <v:path arrowok="t" o:extrusionok="f"/>
                  </v:shape>
                  <v:shape id="Полилиния: фигура 11" o:spid="_x0000_s1037" style="position:absolute;left:17272;top:3365;width:12065;height:2794;flip:x;visibility:visible;mso-wrap-style:square;v-text-anchor:middle" coordsize="1206514,27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" path="m,l1206514,279403e">
                    <v:stroke startarrowwidth="narrow" startarrowlength="short" endarrow="block" miterlimit="5243f" joinstyle="miter"/>
                    <v:path arrowok="t" o:extrusionok="f"/>
                  </v:shape>
                  <v:shape id="Полилиния: фигура 12" o:spid="_x0000_s1038" style="position:absolute;left:29337;top:3365;width:13525;height:2794;visibility:visible;mso-wrap-style:square;v-text-anchor:middle" coordsize="1352515,27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" path="m,l1352515,279403e">
                    <v:stroke startarrowwidth="narrow" startarrowlength="short" endarrow="block" miterlimit="5243f" joinstyle="miter"/>
                    <v:path arrowok="t" o:extrusionok="f"/>
                  </v:shape>
                  <v:shape id="Полилиния: фигура 13" o:spid="_x0000_s1039" style="position:absolute;left:9017;top:14478;width:0;height:1879;visibility:visible;mso-wrap-style:square;v-text-anchor:middle" coordsize="1,18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" path="m,l,187902e">
                    <v:stroke startarrowwidth="narrow" startarrowlength="short" endarrow="block" miterlimit="5243f" joinstyle="miter"/>
                    <v:path arrowok="t" o:extrusionok="f"/>
                  </v:shape>
                  <v:shape id="Полилиния: фигура 14" o:spid="_x0000_s1040" style="position:absolute;left:29083;top:14478;width:0;height:1879;visibility:visible;mso-wrap-style:square;v-text-anchor:middle" coordsize="1,18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" path="m,l,187902e">
                    <v:stroke startarrowwidth="narrow" startarrowlength="short" endarrow="block" miterlimit="5243f" joinstyle="miter"/>
                    <v:path arrowok="t" o:extrusionok="f"/>
                  </v:shape>
                  <v:shape id="Полилиния: фигура 15" o:spid="_x0000_s1041" style="position:absolute;left:49911;top:14478;width:0;height:1879;visibility:visible;mso-wrap-style:square;v-text-anchor:middle" coordsize="1,18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" path="m,l,187902e">
                    <v:stroke startarrowwidth="narrow" startarrowlength="short" endarrow="block" miterlimit="5243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062C557" w14:textId="77777777" w:rsidR="00442D8F" w:rsidRPr="00C7431D" w:rsidRDefault="002773C2">
      <w:r w:rsidRPr="00C7431D">
        <w:t>Рисунок 1.2 – Факторы формирования имиджа страны [7, c. 200–202]</w:t>
      </w:r>
    </w:p>
    <w:p w14:paraId="68394157" w14:textId="77777777" w:rsidR="00442D8F" w:rsidRPr="00C7431D" w:rsidRDefault="002773C2">
      <w:r w:rsidRPr="00C7431D">
        <w:lastRenderedPageBreak/>
        <w:t xml:space="preserve">А. Е. </w:t>
      </w:r>
      <w:proofErr w:type="spellStart"/>
      <w:r w:rsidRPr="00C7431D">
        <w:t>Шаститко</w:t>
      </w:r>
      <w:proofErr w:type="spellEnd"/>
      <w:r w:rsidRPr="00C7431D">
        <w:t>, говорит об инвестиционном имидже страны как о «комплексном отражении различных аспектов инвестиционного климата на территории (в стране, регионе) в представлениях инвесторов» [46]. Данное определение фокусируется на степени информированности инвесторов относительно инвестиционного климата той или иной территории. Существует более абстрагированное от понятия об информированности определение М.В. Лоскутовой и И.Н. Якуниной: «Инвестиционный имидж – системное отражение инвестиционного климата, включающее учет особенностей развития, формирующееся в представлении инвесторов под влиянием их субъективных интересов и определяющее инвестиционную привлекательность страны (региона)» [24]. Акцент в данном определении переносится на субъективные интересы инвесторов по отношению к территории.</w:t>
      </w:r>
    </w:p>
    <w:p w14:paraId="778CA349" w14:textId="77777777" w:rsidR="00442D8F" w:rsidRPr="00C7431D" w:rsidRDefault="002773C2">
      <w:r w:rsidRPr="00C7431D">
        <w:t xml:space="preserve">Ю.И. Фирсов предложил матрицу соотношения инвестиционного климата и инвестиционного имиджа страны, представленную на рисунке 1.3. </w:t>
      </w:r>
    </w:p>
    <w:p w14:paraId="69611955" w14:textId="77777777" w:rsidR="00442D8F" w:rsidRPr="00C7431D" w:rsidRDefault="00442D8F"/>
    <w:p w14:paraId="4D15CEC9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w:drawing>
          <wp:inline distT="0" distB="0" distL="0" distR="0" wp14:anchorId="31EC89E5" wp14:editId="5A72F13A">
            <wp:extent cx="5594985" cy="2961005"/>
            <wp:effectExtent l="0" t="0" r="0" b="0"/>
            <wp:docPr id="84" name="image3.png" descr="Изображение выглядит как стол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Изображение выглядит как стол&#10;&#10;Автоматически созданное описание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296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AAC6FD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t>Рисунок 1.3 – Матрица соотношения имиджа и инвестиционной привлекательности территории [44]</w:t>
      </w:r>
    </w:p>
    <w:p w14:paraId="2AA0CD2D" w14:textId="77777777" w:rsidR="00442D8F" w:rsidRPr="00C7431D" w:rsidRDefault="00442D8F"/>
    <w:p w14:paraId="75EBF516" w14:textId="77777777" w:rsidR="00442D8F" w:rsidRPr="00C7431D" w:rsidRDefault="002773C2">
      <w:r w:rsidRPr="00C7431D">
        <w:t xml:space="preserve">Ю.И. Фирсов также предлагает следующее определение инвестиционного имиджа страны – «комплексный образ социальных, </w:t>
      </w:r>
      <w:r w:rsidRPr="00C7431D">
        <w:lastRenderedPageBreak/>
        <w:t>экономических, организационных, правовых, политических, социокультурных особенностей территории, определяющих ее инвестиционную привлекательность через оценку: состояния инвестиционной привлекательности территории, предпочтений, условий и требований инвесторов, механизма взаимодействия органов власти, бизнеса, контрагентов и общественности» [44].</w:t>
      </w:r>
    </w:p>
    <w:p w14:paraId="7826409A" w14:textId="77777777" w:rsidR="00442D8F" w:rsidRPr="00C7431D" w:rsidRDefault="002773C2">
      <w:r w:rsidRPr="00C7431D">
        <w:t>Таким образом, было выявлено, что иностранные компании – это любые компании, занимающиеся международной коммерческой деятельностью. Существует несколько видов иностранных компаний: международные компании (МК), транснациональные корпорации (ТНК), многонациональные корпорации (МНК).</w:t>
      </w:r>
    </w:p>
    <w:p w14:paraId="6E895EA3" w14:textId="77777777" w:rsidR="00442D8F" w:rsidRPr="00C7431D" w:rsidRDefault="002773C2">
      <w:r w:rsidRPr="00C7431D">
        <w:t xml:space="preserve">Международные компании играют большую роль в становлении и развитии экономики различных стран за счет «вливания» потоков ПИИ в приоритетные отрасли. </w:t>
      </w:r>
    </w:p>
    <w:p w14:paraId="27007573" w14:textId="77777777" w:rsidR="00442D8F" w:rsidRPr="00C7431D" w:rsidRDefault="002773C2">
      <w:r w:rsidRPr="00C7431D">
        <w:t>Далее необходимо рассмотреть, каким образом происходило становление и развитие деятельности зарубежных компаний на российском рынке</w:t>
      </w:r>
    </w:p>
    <w:p w14:paraId="57A67559" w14:textId="77777777" w:rsidR="00442D8F" w:rsidRPr="00C7431D" w:rsidRDefault="00442D8F"/>
    <w:p w14:paraId="27F0B67E" w14:textId="77777777" w:rsidR="00442D8F" w:rsidRPr="00C7431D" w:rsidRDefault="002773C2">
      <w:pPr>
        <w:pStyle w:val="2"/>
      </w:pPr>
      <w:bookmarkStart w:id="9" w:name="_Toc106043805"/>
      <w:r w:rsidRPr="00C7431D">
        <w:t>1.2 Становление и развитие деятельности зарубежных компаний на российском рынке</w:t>
      </w:r>
      <w:bookmarkEnd w:id="9"/>
    </w:p>
    <w:p w14:paraId="5895CD79" w14:textId="77777777" w:rsidR="00442D8F" w:rsidRPr="00C7431D" w:rsidRDefault="00442D8F"/>
    <w:p w14:paraId="05F882A9" w14:textId="77777777" w:rsidR="00442D8F" w:rsidRPr="00C7431D" w:rsidRDefault="002773C2">
      <w:r w:rsidRPr="00C7431D">
        <w:t xml:space="preserve">Международный бизнес имеет долгую историю развития. Первым этапом была Эра коммерции (1500–1850 гг.), когда в Европе происходила активная торговля колониальными товарами. Этот бизнес был крайне рискованным, так как подразумевал опасные путешествия на далекие расстояния, однако именно его высокая рискованность обуславливала и высокий уровень прибыли. </w:t>
      </w:r>
    </w:p>
    <w:p w14:paraId="29B94FDC" w14:textId="77777777" w:rsidR="00442D8F" w:rsidRPr="00C7431D" w:rsidRDefault="002773C2">
      <w:r w:rsidRPr="00C7431D">
        <w:t xml:space="preserve">Вторым этапом являлась Эра экспансии (1850–1914 гг.), когда международный бизнес стимулировался индустриальным производством. Появились первые государства, производящие промышленные товары, и </w:t>
      </w:r>
      <w:r w:rsidRPr="00C7431D">
        <w:lastRenderedPageBreak/>
        <w:t xml:space="preserve">государства, торгующие ими. Подобное разделение труда было обусловлено разными темпами развития европейских стран, наличием природных ресурсов, уровнем образования и пр. </w:t>
      </w:r>
    </w:p>
    <w:p w14:paraId="453962D2" w14:textId="77777777" w:rsidR="00442D8F" w:rsidRPr="00C7431D" w:rsidRDefault="002773C2">
      <w:r w:rsidRPr="00C7431D">
        <w:t xml:space="preserve">В результате стали активно развиваться филиалы предприятий в сфере производства в других странах. К примеру, так в России в 1879 г. был открыт филиал банка Credit </w:t>
      </w:r>
      <w:proofErr w:type="spellStart"/>
      <w:r w:rsidRPr="00C7431D">
        <w:t>Lyonnais</w:t>
      </w:r>
      <w:proofErr w:type="spellEnd"/>
      <w:r w:rsidRPr="00C7431D">
        <w:t>.</w:t>
      </w:r>
    </w:p>
    <w:p w14:paraId="4590D919" w14:textId="77777777" w:rsidR="00442D8F" w:rsidRPr="00C7431D" w:rsidRDefault="002773C2">
      <w:r w:rsidRPr="00C7431D">
        <w:t xml:space="preserve">Третий этап – Эра концессий (1914–1945 гг.) – характеризовался изменением росли крупных компаний, они становились независимыми экономическими структурами, осуществляющими множество функций (транспортные, производственные, образовательные и пр.). </w:t>
      </w:r>
    </w:p>
    <w:p w14:paraId="60E56082" w14:textId="77777777" w:rsidR="00442D8F" w:rsidRPr="00C7431D" w:rsidRDefault="002773C2">
      <w:r w:rsidRPr="00C7431D">
        <w:t xml:space="preserve">Четвертый этап – Эра национальных государств (1945–1970 гг.) – взрыв развития международного бизнеса. В это время колониальные страны стали вести самостоятельную деятельность на международных рынках, активно искать новые рынки сбыта и объекты для инвестирования. Американские компании стали первыми, кто осуществил реализацию мультинационального бизнеса. </w:t>
      </w:r>
    </w:p>
    <w:p w14:paraId="5AB43F8E" w14:textId="77777777" w:rsidR="00442D8F" w:rsidRPr="00C7431D" w:rsidRDefault="002773C2">
      <w:r w:rsidRPr="00C7431D">
        <w:t xml:space="preserve">Пятый этап – Эра глобализации (1970 г. – до нашего времени) – это период мощного прогресса и развития международного бизнеса. </w:t>
      </w:r>
    </w:p>
    <w:p w14:paraId="4FF70CBE" w14:textId="77777777" w:rsidR="00442D8F" w:rsidRPr="00C7431D" w:rsidRDefault="002773C2">
      <w:r w:rsidRPr="00C7431D">
        <w:t xml:space="preserve">Становление деятельности зарубежных компаний на российском рынке взаимосвязано с иностранными инвестициями. Д.С. </w:t>
      </w:r>
      <w:proofErr w:type="spellStart"/>
      <w:r w:rsidRPr="00C7431D">
        <w:t>Жериборов</w:t>
      </w:r>
      <w:proofErr w:type="spellEnd"/>
      <w:r w:rsidRPr="00C7431D">
        <w:t xml:space="preserve"> выделяет 6 этапов становления деятельности зарубежных компаний на российском рынке [125, c. 350]. </w:t>
      </w:r>
    </w:p>
    <w:p w14:paraId="53B0ACEA" w14:textId="77777777" w:rsidR="00442D8F" w:rsidRPr="00C7431D" w:rsidRDefault="002773C2">
      <w:r w:rsidRPr="00C7431D">
        <w:t xml:space="preserve">Первый период: конец 1980-е – 2000-е гг. В этот период происходит распад СССР  Организации Варшавского договора. На политической арене в мире возникает несколько новых независимых государств. На этом этапе происходит переход к рыночной модели развития образовавшихся государств, при этом данный переходный этап был ознаменован кризисом, затронувшим все страны постсоветского пространства. </w:t>
      </w:r>
    </w:p>
    <w:p w14:paraId="3BE66952" w14:textId="77777777" w:rsidR="00442D8F" w:rsidRPr="00C7431D" w:rsidRDefault="002773C2">
      <w:r w:rsidRPr="00C7431D">
        <w:t xml:space="preserve">Согласно Ю. </w:t>
      </w:r>
      <w:proofErr w:type="spellStart"/>
      <w:r w:rsidRPr="00C7431D">
        <w:t>Киношита</w:t>
      </w:r>
      <w:proofErr w:type="spellEnd"/>
      <w:r w:rsidRPr="00C7431D">
        <w:t xml:space="preserve"> и Н.Ф. Кампос, крах социалистической системы, произошедший в конце 1980-х гг. повлек за собой множество инвестиционных </w:t>
      </w:r>
      <w:r w:rsidRPr="00C7431D">
        <w:lastRenderedPageBreak/>
        <w:t xml:space="preserve">возможностей для стран бывшего СССР [49]. Так, в странах бывшего СССР, в том числе и в России, началась разработка и принятие нормативно-правовых актов, нацеленных на защиту частной собственности, стали открываться границы для иностранных компаний. В России в 1993 г. была принята новая Конституция. Однако данные меры не привели к бурному росту притока иностранных инвестиций. </w:t>
      </w:r>
    </w:p>
    <w:p w14:paraId="1163403D" w14:textId="77777777" w:rsidR="00442D8F" w:rsidRPr="00C7431D" w:rsidRDefault="002773C2">
      <w:r w:rsidRPr="00C7431D">
        <w:t xml:space="preserve">В связи с этим было создано множество теорий, старающихся объяснить, почему в одни страны осуществляется резкий и значительный приток ПИИ, а в другие нет. К примеру, Дж. Г. </w:t>
      </w:r>
      <w:proofErr w:type="spellStart"/>
      <w:r w:rsidRPr="00C7431D">
        <w:t>Даннинг</w:t>
      </w:r>
      <w:proofErr w:type="spellEnd"/>
      <w:r w:rsidRPr="00C7431D">
        <w:t xml:space="preserve"> постарался объяснить суть и причину этого феномена [58]. По его словам, для притока ПИИ необходимо выполнение трех условий:</w:t>
      </w:r>
    </w:p>
    <w:p w14:paraId="27A428A5" w14:textId="77777777" w:rsidR="00442D8F" w:rsidRPr="00C7431D" w:rsidRDefault="002773C2">
      <w:r w:rsidRPr="00C7431D">
        <w:t>1) донор, то есть инвестор, обладает специфическими преимуществами собственности;</w:t>
      </w:r>
    </w:p>
    <w:p w14:paraId="5FB81C87" w14:textId="77777777" w:rsidR="00442D8F" w:rsidRPr="00C7431D" w:rsidRDefault="002773C2">
      <w:r w:rsidRPr="00C7431D">
        <w:t>2) акцептор, то есть получатель инвестиций, имеет определенные преимущества перед своими конкурентами в местоположении;</w:t>
      </w:r>
    </w:p>
    <w:p w14:paraId="352B5809" w14:textId="77777777" w:rsidR="00442D8F" w:rsidRPr="00C7431D" w:rsidRDefault="002773C2">
      <w:r w:rsidRPr="00C7431D">
        <w:t>3) необходимо существование преимуществ интернационализации, то есть преимуществ от осуществления определенных сделок внутри фирмы по сравнению с осуществлением этих сделок на рынке.</w:t>
      </w:r>
    </w:p>
    <w:p w14:paraId="5ADD27CF" w14:textId="77777777" w:rsidR="00442D8F" w:rsidRPr="00C7431D" w:rsidRDefault="002773C2">
      <w:bookmarkStart w:id="10" w:name="_heading=h.1y810tw" w:colFirst="0" w:colLast="0"/>
      <w:bookmarkEnd w:id="10"/>
      <w:r w:rsidRPr="00C7431D">
        <w:t xml:space="preserve">По мнению западных ученых, ПИИ могут и не способствовать экономическому росту развивающейся страны из-за отсутствия абсорбционного потенциала. Абсорбционный потенциал включает в себя множество компонентов: человеческий капитал, уровень развития финансового сектора, качество инфраструктуры, уровень технологического развития и пр. </w:t>
      </w:r>
    </w:p>
    <w:p w14:paraId="714D2888" w14:textId="77777777" w:rsidR="00442D8F" w:rsidRPr="00C7431D" w:rsidRDefault="002773C2">
      <w:r w:rsidRPr="00C7431D">
        <w:t>Незначительное количество ПИИЭ, которые поступали в Россию в этот период, не способствовали росту экономики страны, однако некоторые показатели уровня жизни населения все же повысились. К примеру, вырос годовой приток российских туристов за границу – с 1,6 млн чел. в 1993 г. до 4,3 млн чел. в 2000г. [25].</w:t>
      </w:r>
    </w:p>
    <w:p w14:paraId="3818DEAB" w14:textId="77777777" w:rsidR="00442D8F" w:rsidRPr="00C7431D" w:rsidRDefault="002773C2">
      <w:r w:rsidRPr="00C7431D">
        <w:lastRenderedPageBreak/>
        <w:t>Несмотря на реформы, проводимые в Российской Федерации, экономическая ситуация в стране продолжала ухудшаться.  В России в 1990-е гг. произошло два дефолта. Можно сказать, что правительство страны создало условия для того, чтобы потенциальные иностранные инвесторы вкладывали средства только в определенные отрасли. Например, есть показательные примеры прямых иностранных инвестиций в нефтегазовый сектор Российской Федерации. Однако этих инвестиций оказалось недостаточно для «перезагрузки» экономики. Бартер, неплатежи, сумасшедшая инфляция, непредсказуемые изменения курса рубля, огромный дефицит бюджет и государственный долг, незаконная приватизация, рост преступности, формирование ОПГ – все это является характеристикой российской экономики 90-х гг.</w:t>
      </w:r>
    </w:p>
    <w:p w14:paraId="2D232A4D" w14:textId="77777777" w:rsidR="00442D8F" w:rsidRPr="00C7431D" w:rsidRDefault="002773C2">
      <w:r w:rsidRPr="00C7431D">
        <w:t xml:space="preserve">В России первые ПИИ были осуществлены в 1987 г., а к 1996 г. в РФ было зарегистрировано более 30 тыс. компаний с иностранным капиталом. В то время это были небольшие компании с мелким, рисковым, капиталом в несколько тыс. долл. Однако позже, хотя и медленными темпами, в России стали поступать более значительные инвестиции. </w:t>
      </w:r>
    </w:p>
    <w:p w14:paraId="391AA031" w14:textId="77777777" w:rsidR="00442D8F" w:rsidRPr="00C7431D" w:rsidRDefault="002773C2">
      <w:bookmarkStart w:id="11" w:name="_heading=h.4i7ojhp" w:colFirst="0" w:colLast="0"/>
      <w:bookmarkEnd w:id="11"/>
      <w:r w:rsidRPr="00C7431D">
        <w:t>Изначально первые ТНК осваивали российский рынок только для сбыта своей продукции. Они инвестировали в дистрибуцию, рекламные кампании, послепродажное обслуживание. Позже некоторые ТНК стали создавать вместе с российскими партнерами совместные предприятия, появился ряд компаний со 100 % иностранным контролем.</w:t>
      </w:r>
    </w:p>
    <w:p w14:paraId="4D8057EF" w14:textId="77777777" w:rsidR="00442D8F" w:rsidRPr="00C7431D" w:rsidRDefault="002773C2">
      <w:r w:rsidRPr="00C7431D">
        <w:t xml:space="preserve">Первым наиболее интересным для зарубежных компаний направлением на российском рынке было налаживание сбыта и сборка  отверточного производства электронной вычислительной техники. </w:t>
      </w:r>
    </w:p>
    <w:p w14:paraId="4FBA4763" w14:textId="77777777" w:rsidR="00442D8F" w:rsidRPr="00C7431D" w:rsidRDefault="002773C2">
      <w:r w:rsidRPr="00C7431D">
        <w:t>С 1996 г. зарубежные ТНК начали более активное завоевание российского рынка – они начали заниматься сервисными услугами, сотрудничать с компаниями розничной торговли, ускорять поставки техники.</w:t>
      </w:r>
    </w:p>
    <w:p w14:paraId="38517975" w14:textId="77777777" w:rsidR="00442D8F" w:rsidRPr="00C7431D" w:rsidRDefault="002773C2">
      <w:r w:rsidRPr="00C7431D">
        <w:lastRenderedPageBreak/>
        <w:t xml:space="preserve">В то время рынок телекоммуникаций был мало привлекателен для крупных корпораций. Так, российская сотовая сеть «Билайн» создавалась при участии малоизвестной американской компании «F. G. I. </w:t>
      </w:r>
      <w:proofErr w:type="spellStart"/>
      <w:r w:rsidRPr="00C7431D">
        <w:t>Wirеlеss</w:t>
      </w:r>
      <w:proofErr w:type="spellEnd"/>
      <w:r w:rsidRPr="00C7431D">
        <w:t>».</w:t>
      </w:r>
    </w:p>
    <w:p w14:paraId="28AD44D6" w14:textId="77777777" w:rsidR="00442D8F" w:rsidRPr="00C7431D" w:rsidRDefault="002773C2">
      <w:r w:rsidRPr="00C7431D">
        <w:t xml:space="preserve">В целом, за период 1991–1998 гг. общий объем ПИИ в Россию составил 11 млрд. долл. </w:t>
      </w:r>
    </w:p>
    <w:p w14:paraId="1A369C96" w14:textId="77777777" w:rsidR="00442D8F" w:rsidRPr="00C7431D" w:rsidRDefault="002773C2">
      <w:r w:rsidRPr="00C7431D">
        <w:t xml:space="preserve">Первый период характеризуется заполнением российского рынка иностранными потребительскими товарами. В этот период на российском рынке появились следующие крупные иностранные компании: </w:t>
      </w:r>
    </w:p>
    <w:p w14:paraId="3C21EDF9" w14:textId="77777777" w:rsidR="00442D8F" w:rsidRPr="00C7431D" w:rsidRDefault="002773C2">
      <w:pPr>
        <w:rPr>
          <w:lang w:val="en-US"/>
        </w:rPr>
      </w:pPr>
      <w:bookmarkStart w:id="12" w:name="_heading=h.2xcytpi" w:colFirst="0" w:colLast="0"/>
      <w:bookmarkEnd w:id="12"/>
      <w:r w:rsidRPr="00C7431D">
        <w:rPr>
          <w:lang w:val="en-US"/>
        </w:rPr>
        <w:t xml:space="preserve">– 1990 </w:t>
      </w:r>
      <w:r w:rsidRPr="00C7431D">
        <w:t>г</w:t>
      </w:r>
      <w:r w:rsidRPr="00C7431D">
        <w:rPr>
          <w:lang w:val="en-US"/>
        </w:rPr>
        <w:t xml:space="preserve">. – LG Electronics, McDonald’s, Henkel Group, </w:t>
      </w:r>
      <w:proofErr w:type="spellStart"/>
      <w:r w:rsidRPr="00C7431D">
        <w:rPr>
          <w:lang w:val="en-US"/>
        </w:rPr>
        <w:t>L’Oreal</w:t>
      </w:r>
      <w:proofErr w:type="spellEnd"/>
      <w:r w:rsidRPr="00C7431D">
        <w:rPr>
          <w:lang w:val="en-US"/>
        </w:rPr>
        <w:t xml:space="preserve">; </w:t>
      </w:r>
    </w:p>
    <w:p w14:paraId="7CB34E3B" w14:textId="77777777" w:rsidR="00442D8F" w:rsidRPr="00C7431D" w:rsidRDefault="002773C2">
      <w:pPr>
        <w:rPr>
          <w:lang w:val="en-US"/>
        </w:rPr>
      </w:pPr>
      <w:bookmarkStart w:id="13" w:name="_heading=h.1ci93xb" w:colFirst="0" w:colLast="0"/>
      <w:bookmarkEnd w:id="13"/>
      <w:r w:rsidRPr="00C7431D">
        <w:rPr>
          <w:lang w:val="en-US"/>
        </w:rPr>
        <w:t xml:space="preserve">– 1991 </w:t>
      </w:r>
      <w:r w:rsidRPr="00C7431D">
        <w:t>г</w:t>
      </w:r>
      <w:r w:rsidRPr="00C7431D">
        <w:rPr>
          <w:lang w:val="en-US"/>
        </w:rPr>
        <w:t xml:space="preserve">. – Procter &amp; Gamble, Mars; </w:t>
      </w:r>
    </w:p>
    <w:p w14:paraId="05CD3967" w14:textId="77777777" w:rsidR="00442D8F" w:rsidRPr="00C7431D" w:rsidRDefault="002773C2">
      <w:pPr>
        <w:rPr>
          <w:lang w:val="en-US"/>
        </w:rPr>
      </w:pPr>
      <w:bookmarkStart w:id="14" w:name="_heading=h.3whwml4" w:colFirst="0" w:colLast="0"/>
      <w:bookmarkEnd w:id="14"/>
      <w:r w:rsidRPr="00C7431D">
        <w:rPr>
          <w:lang w:val="en-US"/>
        </w:rPr>
        <w:t xml:space="preserve">– 1992 </w:t>
      </w:r>
      <w:r w:rsidRPr="00C7431D">
        <w:t>г</w:t>
      </w:r>
      <w:r w:rsidRPr="00C7431D">
        <w:rPr>
          <w:lang w:val="en-US"/>
        </w:rPr>
        <w:t>. – Danone, General Motors, Johnson &amp; Johnson;</w:t>
      </w:r>
    </w:p>
    <w:p w14:paraId="2D1FE396" w14:textId="77777777" w:rsidR="00442D8F" w:rsidRPr="00C7431D" w:rsidRDefault="002773C2">
      <w:pPr>
        <w:rPr>
          <w:lang w:val="en-US"/>
        </w:rPr>
      </w:pPr>
      <w:r w:rsidRPr="00C7431D">
        <w:rPr>
          <w:lang w:val="en-US"/>
        </w:rPr>
        <w:t xml:space="preserve">– 1993 </w:t>
      </w:r>
      <w:r w:rsidRPr="00C7431D">
        <w:t>г</w:t>
      </w:r>
      <w:r w:rsidRPr="00C7431D">
        <w:rPr>
          <w:lang w:val="en-US"/>
        </w:rPr>
        <w:t xml:space="preserve">. – Phillip Morris International, Carlsberg Group, Schneider Electric; </w:t>
      </w:r>
    </w:p>
    <w:p w14:paraId="3B6AA9B0" w14:textId="77777777" w:rsidR="00442D8F" w:rsidRPr="00C7431D" w:rsidRDefault="002773C2">
      <w:pPr>
        <w:rPr>
          <w:lang w:val="en-US"/>
        </w:rPr>
      </w:pPr>
      <w:bookmarkStart w:id="15" w:name="_heading=h.2bn6wsx" w:colFirst="0" w:colLast="0"/>
      <w:bookmarkEnd w:id="15"/>
      <w:r w:rsidRPr="00C7431D">
        <w:rPr>
          <w:lang w:val="en-US"/>
        </w:rPr>
        <w:t xml:space="preserve">– 1994 </w:t>
      </w:r>
      <w:r w:rsidRPr="00C7431D">
        <w:t>г</w:t>
      </w:r>
      <w:r w:rsidRPr="00C7431D">
        <w:rPr>
          <w:lang w:val="en-US"/>
        </w:rPr>
        <w:t xml:space="preserve">. – </w:t>
      </w:r>
      <w:r w:rsidRPr="00C7431D">
        <w:t>Мерседес</w:t>
      </w:r>
      <w:r w:rsidRPr="00C7431D">
        <w:rPr>
          <w:lang w:val="en-US"/>
        </w:rPr>
        <w:t>-</w:t>
      </w:r>
      <w:r w:rsidRPr="00C7431D">
        <w:t>Бенц</w:t>
      </w:r>
      <w:r w:rsidRPr="00C7431D">
        <w:rPr>
          <w:lang w:val="en-US"/>
        </w:rPr>
        <w:t xml:space="preserve">, Sony, Bayer, Tetra Pak International USA; </w:t>
      </w:r>
    </w:p>
    <w:p w14:paraId="05FCA79F" w14:textId="77777777" w:rsidR="00442D8F" w:rsidRPr="00C7431D" w:rsidRDefault="002773C2">
      <w:pPr>
        <w:rPr>
          <w:lang w:val="en-US"/>
        </w:rPr>
      </w:pPr>
      <w:r w:rsidRPr="00C7431D">
        <w:rPr>
          <w:lang w:val="en-US"/>
        </w:rPr>
        <w:t xml:space="preserve">– 1995 </w:t>
      </w:r>
      <w:r w:rsidRPr="00C7431D">
        <w:t>г</w:t>
      </w:r>
      <w:r w:rsidRPr="00C7431D">
        <w:rPr>
          <w:lang w:val="en-US"/>
        </w:rPr>
        <w:t>. – Nestle, Whirlpool Corporation;</w:t>
      </w:r>
    </w:p>
    <w:p w14:paraId="48B73AB4" w14:textId="77777777" w:rsidR="00442D8F" w:rsidRPr="00C7431D" w:rsidRDefault="002773C2">
      <w:pPr>
        <w:rPr>
          <w:lang w:val="en-US"/>
        </w:rPr>
      </w:pPr>
      <w:r w:rsidRPr="00C7431D">
        <w:rPr>
          <w:lang w:val="en-US"/>
        </w:rPr>
        <w:t xml:space="preserve">– 1997 </w:t>
      </w:r>
      <w:r w:rsidRPr="00C7431D">
        <w:t>г</w:t>
      </w:r>
      <w:r w:rsidRPr="00C7431D">
        <w:rPr>
          <w:lang w:val="en-US"/>
        </w:rPr>
        <w:t>. – Adidas Group, Siemens, Huawei Technologies;</w:t>
      </w:r>
    </w:p>
    <w:p w14:paraId="3853F138" w14:textId="77777777" w:rsidR="00442D8F" w:rsidRPr="00C7431D" w:rsidRDefault="002773C2">
      <w:pPr>
        <w:rPr>
          <w:lang w:val="en-US"/>
        </w:rPr>
      </w:pPr>
      <w:r w:rsidRPr="00C7431D">
        <w:rPr>
          <w:lang w:val="en-US"/>
        </w:rPr>
        <w:t xml:space="preserve">– 1998 </w:t>
      </w:r>
      <w:r w:rsidRPr="00C7431D">
        <w:t>г</w:t>
      </w:r>
      <w:r w:rsidRPr="00C7431D">
        <w:rPr>
          <w:lang w:val="en-US"/>
        </w:rPr>
        <w:t>. – Groupe Renault, Royal Dutch Shell, Volvo;</w:t>
      </w:r>
    </w:p>
    <w:p w14:paraId="0759C56B" w14:textId="77777777" w:rsidR="00442D8F" w:rsidRPr="00C7431D" w:rsidRDefault="002773C2">
      <w:pPr>
        <w:rPr>
          <w:lang w:val="en-US"/>
        </w:rPr>
      </w:pPr>
      <w:bookmarkStart w:id="16" w:name="_heading=h.qsh70q" w:colFirst="0" w:colLast="0"/>
      <w:bookmarkEnd w:id="16"/>
      <w:r w:rsidRPr="00C7431D">
        <w:rPr>
          <w:lang w:val="en-US"/>
        </w:rPr>
        <w:t xml:space="preserve">– 1999 </w:t>
      </w:r>
      <w:r w:rsidRPr="00C7431D">
        <w:t>г</w:t>
      </w:r>
      <w:r w:rsidRPr="00C7431D">
        <w:rPr>
          <w:lang w:val="en-US"/>
        </w:rPr>
        <w:t xml:space="preserve">. – Japan Tobacco International, BMW Group </w:t>
      </w:r>
      <w:r w:rsidRPr="00C7431D">
        <w:t>и</w:t>
      </w:r>
      <w:r w:rsidRPr="00C7431D">
        <w:rPr>
          <w:lang w:val="en-US"/>
        </w:rPr>
        <w:t xml:space="preserve"> </w:t>
      </w:r>
      <w:proofErr w:type="spellStart"/>
      <w:r w:rsidRPr="00C7431D">
        <w:t>др</w:t>
      </w:r>
      <w:proofErr w:type="spellEnd"/>
      <w:r w:rsidRPr="00C7431D">
        <w:rPr>
          <w:lang w:val="en-US"/>
        </w:rPr>
        <w:t xml:space="preserve">. </w:t>
      </w:r>
    </w:p>
    <w:p w14:paraId="19F745B5" w14:textId="77777777" w:rsidR="00442D8F" w:rsidRPr="00C7431D" w:rsidRDefault="002773C2">
      <w:bookmarkStart w:id="17" w:name="_heading=h.3as4poj" w:colFirst="0" w:colLast="0"/>
      <w:bookmarkEnd w:id="17"/>
      <w:r w:rsidRPr="00C7431D">
        <w:t xml:space="preserve">Второй период: 2000–2007 гг. В этот период происходило активное развитие института ПИИ в России. В таблице 1.3 представлена динамика поступления иностранных инвестиций в России. </w:t>
      </w:r>
    </w:p>
    <w:p w14:paraId="3E39EE32" w14:textId="77777777" w:rsidR="00442D8F" w:rsidRPr="00C7431D" w:rsidRDefault="00442D8F"/>
    <w:p w14:paraId="4F73CBE8" w14:textId="77777777" w:rsidR="00442D8F" w:rsidRPr="00C7431D" w:rsidRDefault="002773C2">
      <w:pPr>
        <w:spacing w:line="240" w:lineRule="auto"/>
        <w:ind w:firstLine="0"/>
      </w:pPr>
      <w:r w:rsidRPr="00C7431D">
        <w:t>Таблица 1.3 – Динамика поступления иностранных инвестиций в России, млн долл. США [31]</w:t>
      </w:r>
    </w:p>
    <w:tbl>
      <w:tblPr>
        <w:tblStyle w:val="af5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992"/>
        <w:gridCol w:w="993"/>
        <w:gridCol w:w="992"/>
        <w:gridCol w:w="992"/>
        <w:gridCol w:w="992"/>
        <w:gridCol w:w="993"/>
        <w:gridCol w:w="1105"/>
      </w:tblGrid>
      <w:tr w:rsidR="00442D8F" w:rsidRPr="00C7431D" w14:paraId="63BB25DA" w14:textId="77777777">
        <w:trPr>
          <w:trHeight w:val="288"/>
        </w:trPr>
        <w:tc>
          <w:tcPr>
            <w:tcW w:w="2297" w:type="dxa"/>
            <w:shd w:val="clear" w:color="auto" w:fill="auto"/>
          </w:tcPr>
          <w:p w14:paraId="286251A8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14:paraId="5EE373B8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1995 г.</w:t>
            </w:r>
          </w:p>
        </w:tc>
        <w:tc>
          <w:tcPr>
            <w:tcW w:w="993" w:type="dxa"/>
            <w:shd w:val="clear" w:color="auto" w:fill="auto"/>
          </w:tcPr>
          <w:p w14:paraId="56DB43F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2000 г.</w:t>
            </w:r>
          </w:p>
        </w:tc>
        <w:tc>
          <w:tcPr>
            <w:tcW w:w="992" w:type="dxa"/>
            <w:shd w:val="clear" w:color="auto" w:fill="auto"/>
          </w:tcPr>
          <w:p w14:paraId="34CA562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2003 г.</w:t>
            </w:r>
          </w:p>
        </w:tc>
        <w:tc>
          <w:tcPr>
            <w:tcW w:w="992" w:type="dxa"/>
            <w:shd w:val="clear" w:color="auto" w:fill="auto"/>
          </w:tcPr>
          <w:p w14:paraId="5159168D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2004 г.</w:t>
            </w:r>
          </w:p>
        </w:tc>
        <w:tc>
          <w:tcPr>
            <w:tcW w:w="992" w:type="dxa"/>
            <w:shd w:val="clear" w:color="auto" w:fill="auto"/>
          </w:tcPr>
          <w:p w14:paraId="61C2F20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2005 г.</w:t>
            </w:r>
          </w:p>
        </w:tc>
        <w:tc>
          <w:tcPr>
            <w:tcW w:w="993" w:type="dxa"/>
            <w:shd w:val="clear" w:color="auto" w:fill="auto"/>
          </w:tcPr>
          <w:p w14:paraId="0ECB78A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2006 г.</w:t>
            </w:r>
          </w:p>
        </w:tc>
        <w:tc>
          <w:tcPr>
            <w:tcW w:w="1105" w:type="dxa"/>
            <w:shd w:val="clear" w:color="auto" w:fill="auto"/>
          </w:tcPr>
          <w:p w14:paraId="2EE008B7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2007 г.</w:t>
            </w:r>
          </w:p>
        </w:tc>
      </w:tr>
      <w:tr w:rsidR="00442D8F" w:rsidRPr="00C7431D" w14:paraId="2F2C904A" w14:textId="77777777">
        <w:trPr>
          <w:trHeight w:val="373"/>
        </w:trPr>
        <w:tc>
          <w:tcPr>
            <w:tcW w:w="2297" w:type="dxa"/>
            <w:shd w:val="clear" w:color="auto" w:fill="auto"/>
          </w:tcPr>
          <w:p w14:paraId="1DA80014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Иностранные инвестиции, всего</w:t>
            </w:r>
          </w:p>
        </w:tc>
        <w:tc>
          <w:tcPr>
            <w:tcW w:w="992" w:type="dxa"/>
            <w:shd w:val="clear" w:color="auto" w:fill="auto"/>
          </w:tcPr>
          <w:p w14:paraId="5117B79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2983</w:t>
            </w:r>
          </w:p>
        </w:tc>
        <w:tc>
          <w:tcPr>
            <w:tcW w:w="993" w:type="dxa"/>
            <w:shd w:val="clear" w:color="auto" w:fill="auto"/>
          </w:tcPr>
          <w:p w14:paraId="15EBCC4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10958</w:t>
            </w:r>
          </w:p>
        </w:tc>
        <w:tc>
          <w:tcPr>
            <w:tcW w:w="992" w:type="dxa"/>
            <w:shd w:val="clear" w:color="auto" w:fill="auto"/>
          </w:tcPr>
          <w:p w14:paraId="12090CF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29699</w:t>
            </w:r>
          </w:p>
        </w:tc>
        <w:tc>
          <w:tcPr>
            <w:tcW w:w="992" w:type="dxa"/>
            <w:shd w:val="clear" w:color="auto" w:fill="auto"/>
          </w:tcPr>
          <w:p w14:paraId="0042867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40509</w:t>
            </w:r>
          </w:p>
        </w:tc>
        <w:tc>
          <w:tcPr>
            <w:tcW w:w="992" w:type="dxa"/>
            <w:shd w:val="clear" w:color="auto" w:fill="auto"/>
          </w:tcPr>
          <w:p w14:paraId="132E5CC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53651</w:t>
            </w:r>
          </w:p>
        </w:tc>
        <w:tc>
          <w:tcPr>
            <w:tcW w:w="993" w:type="dxa"/>
            <w:shd w:val="clear" w:color="auto" w:fill="auto"/>
          </w:tcPr>
          <w:p w14:paraId="74AAF3D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55109</w:t>
            </w:r>
          </w:p>
        </w:tc>
        <w:tc>
          <w:tcPr>
            <w:tcW w:w="1105" w:type="dxa"/>
            <w:shd w:val="clear" w:color="auto" w:fill="auto"/>
          </w:tcPr>
          <w:p w14:paraId="5D58B53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120941</w:t>
            </w:r>
          </w:p>
        </w:tc>
      </w:tr>
      <w:tr w:rsidR="00442D8F" w:rsidRPr="00C7431D" w14:paraId="7129B704" w14:textId="77777777">
        <w:trPr>
          <w:trHeight w:val="84"/>
        </w:trPr>
        <w:tc>
          <w:tcPr>
            <w:tcW w:w="2297" w:type="dxa"/>
            <w:shd w:val="clear" w:color="auto" w:fill="auto"/>
          </w:tcPr>
          <w:p w14:paraId="5BA83F26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Прямые инвестиции</w:t>
            </w:r>
          </w:p>
        </w:tc>
        <w:tc>
          <w:tcPr>
            <w:tcW w:w="992" w:type="dxa"/>
            <w:shd w:val="clear" w:color="auto" w:fill="auto"/>
          </w:tcPr>
          <w:p w14:paraId="608B6D98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5FF8436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4429</w:t>
            </w:r>
          </w:p>
        </w:tc>
        <w:tc>
          <w:tcPr>
            <w:tcW w:w="992" w:type="dxa"/>
            <w:shd w:val="clear" w:color="auto" w:fill="auto"/>
          </w:tcPr>
          <w:p w14:paraId="523F72F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6781</w:t>
            </w:r>
          </w:p>
        </w:tc>
        <w:tc>
          <w:tcPr>
            <w:tcW w:w="992" w:type="dxa"/>
            <w:shd w:val="clear" w:color="auto" w:fill="auto"/>
          </w:tcPr>
          <w:p w14:paraId="6729E9F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9420</w:t>
            </w:r>
          </w:p>
        </w:tc>
        <w:tc>
          <w:tcPr>
            <w:tcW w:w="992" w:type="dxa"/>
            <w:shd w:val="clear" w:color="auto" w:fill="auto"/>
          </w:tcPr>
          <w:p w14:paraId="4E023F3D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13072</w:t>
            </w:r>
          </w:p>
        </w:tc>
        <w:tc>
          <w:tcPr>
            <w:tcW w:w="993" w:type="dxa"/>
            <w:shd w:val="clear" w:color="auto" w:fill="auto"/>
          </w:tcPr>
          <w:p w14:paraId="4740E71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13678</w:t>
            </w:r>
          </w:p>
        </w:tc>
        <w:tc>
          <w:tcPr>
            <w:tcW w:w="1105" w:type="dxa"/>
            <w:shd w:val="clear" w:color="auto" w:fill="auto"/>
          </w:tcPr>
          <w:p w14:paraId="1FED643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27797</w:t>
            </w:r>
          </w:p>
        </w:tc>
      </w:tr>
      <w:tr w:rsidR="00442D8F" w:rsidRPr="00C7431D" w14:paraId="1BF249BD" w14:textId="77777777">
        <w:trPr>
          <w:trHeight w:val="88"/>
        </w:trPr>
        <w:tc>
          <w:tcPr>
            <w:tcW w:w="2297" w:type="dxa"/>
            <w:shd w:val="clear" w:color="auto" w:fill="auto"/>
          </w:tcPr>
          <w:p w14:paraId="685F0106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Взносы в капитал</w:t>
            </w:r>
          </w:p>
        </w:tc>
        <w:tc>
          <w:tcPr>
            <w:tcW w:w="992" w:type="dxa"/>
            <w:shd w:val="clear" w:color="auto" w:fill="auto"/>
          </w:tcPr>
          <w:p w14:paraId="1FB724A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1455</w:t>
            </w:r>
          </w:p>
        </w:tc>
        <w:tc>
          <w:tcPr>
            <w:tcW w:w="993" w:type="dxa"/>
            <w:shd w:val="clear" w:color="auto" w:fill="auto"/>
          </w:tcPr>
          <w:p w14:paraId="50064D4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1060</w:t>
            </w:r>
          </w:p>
        </w:tc>
        <w:tc>
          <w:tcPr>
            <w:tcW w:w="992" w:type="dxa"/>
            <w:shd w:val="clear" w:color="auto" w:fill="auto"/>
          </w:tcPr>
          <w:p w14:paraId="1CD037A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2243</w:t>
            </w:r>
          </w:p>
        </w:tc>
        <w:tc>
          <w:tcPr>
            <w:tcW w:w="992" w:type="dxa"/>
            <w:shd w:val="clear" w:color="auto" w:fill="auto"/>
          </w:tcPr>
          <w:p w14:paraId="7AF3A96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7307</w:t>
            </w:r>
          </w:p>
        </w:tc>
        <w:tc>
          <w:tcPr>
            <w:tcW w:w="992" w:type="dxa"/>
            <w:shd w:val="clear" w:color="auto" w:fill="auto"/>
          </w:tcPr>
          <w:p w14:paraId="70B5D26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993" w:type="dxa"/>
            <w:shd w:val="clear" w:color="auto" w:fill="auto"/>
          </w:tcPr>
          <w:p w14:paraId="0A56272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8769</w:t>
            </w:r>
          </w:p>
        </w:tc>
        <w:tc>
          <w:tcPr>
            <w:tcW w:w="1105" w:type="dxa"/>
            <w:shd w:val="clear" w:color="auto" w:fill="auto"/>
          </w:tcPr>
          <w:p w14:paraId="26295D7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14794</w:t>
            </w:r>
          </w:p>
        </w:tc>
      </w:tr>
      <w:tr w:rsidR="00442D8F" w:rsidRPr="00C7431D" w14:paraId="6A2BA30D" w14:textId="77777777">
        <w:trPr>
          <w:trHeight w:val="819"/>
        </w:trPr>
        <w:tc>
          <w:tcPr>
            <w:tcW w:w="2297" w:type="dxa"/>
            <w:shd w:val="clear" w:color="auto" w:fill="auto"/>
          </w:tcPr>
          <w:p w14:paraId="3903860B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 Кредиты от зарубежных совладельцев</w:t>
            </w:r>
          </w:p>
        </w:tc>
        <w:tc>
          <w:tcPr>
            <w:tcW w:w="992" w:type="dxa"/>
            <w:shd w:val="clear" w:color="auto" w:fill="auto"/>
          </w:tcPr>
          <w:p w14:paraId="573A182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993" w:type="dxa"/>
            <w:shd w:val="clear" w:color="auto" w:fill="auto"/>
          </w:tcPr>
          <w:p w14:paraId="6ABE81C9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2738</w:t>
            </w:r>
          </w:p>
        </w:tc>
        <w:tc>
          <w:tcPr>
            <w:tcW w:w="992" w:type="dxa"/>
            <w:shd w:val="clear" w:color="auto" w:fill="auto"/>
          </w:tcPr>
          <w:p w14:paraId="2985FD7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2106</w:t>
            </w:r>
          </w:p>
        </w:tc>
        <w:tc>
          <w:tcPr>
            <w:tcW w:w="992" w:type="dxa"/>
            <w:shd w:val="clear" w:color="auto" w:fill="auto"/>
          </w:tcPr>
          <w:p w14:paraId="145AC62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1695</w:t>
            </w:r>
          </w:p>
        </w:tc>
        <w:tc>
          <w:tcPr>
            <w:tcW w:w="992" w:type="dxa"/>
            <w:shd w:val="clear" w:color="auto" w:fill="auto"/>
          </w:tcPr>
          <w:p w14:paraId="7971B2C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2165</w:t>
            </w:r>
          </w:p>
        </w:tc>
        <w:tc>
          <w:tcPr>
            <w:tcW w:w="993" w:type="dxa"/>
            <w:shd w:val="clear" w:color="auto" w:fill="auto"/>
          </w:tcPr>
          <w:p w14:paraId="19E4042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3987</w:t>
            </w:r>
          </w:p>
        </w:tc>
        <w:tc>
          <w:tcPr>
            <w:tcW w:w="1105" w:type="dxa"/>
            <w:shd w:val="clear" w:color="auto" w:fill="auto"/>
          </w:tcPr>
          <w:p w14:paraId="5B80759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11664</w:t>
            </w:r>
          </w:p>
        </w:tc>
      </w:tr>
    </w:tbl>
    <w:p w14:paraId="271B2655" w14:textId="77777777" w:rsidR="00442D8F" w:rsidRPr="00C7431D" w:rsidRDefault="002773C2">
      <w:pPr>
        <w:spacing w:line="240" w:lineRule="auto"/>
        <w:ind w:firstLine="0"/>
      </w:pPr>
      <w:r w:rsidRPr="00C7431D">
        <w:br w:type="page"/>
      </w:r>
      <w:r w:rsidRPr="00C7431D">
        <w:lastRenderedPageBreak/>
        <w:t>Продолжение таблицы 1.3</w:t>
      </w:r>
    </w:p>
    <w:tbl>
      <w:tblPr>
        <w:tblStyle w:val="af6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992"/>
        <w:gridCol w:w="993"/>
        <w:gridCol w:w="992"/>
        <w:gridCol w:w="992"/>
        <w:gridCol w:w="992"/>
        <w:gridCol w:w="993"/>
        <w:gridCol w:w="1105"/>
      </w:tblGrid>
      <w:tr w:rsidR="00442D8F" w:rsidRPr="00C7431D" w14:paraId="31FF2E94" w14:textId="77777777">
        <w:trPr>
          <w:trHeight w:val="288"/>
        </w:trPr>
        <w:tc>
          <w:tcPr>
            <w:tcW w:w="2297" w:type="dxa"/>
            <w:shd w:val="clear" w:color="auto" w:fill="auto"/>
          </w:tcPr>
          <w:p w14:paraId="579A40F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14:paraId="53BB963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1995 г.</w:t>
            </w:r>
          </w:p>
        </w:tc>
        <w:tc>
          <w:tcPr>
            <w:tcW w:w="993" w:type="dxa"/>
            <w:shd w:val="clear" w:color="auto" w:fill="auto"/>
          </w:tcPr>
          <w:p w14:paraId="5E7E2B7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2000 г.</w:t>
            </w:r>
          </w:p>
        </w:tc>
        <w:tc>
          <w:tcPr>
            <w:tcW w:w="992" w:type="dxa"/>
            <w:shd w:val="clear" w:color="auto" w:fill="auto"/>
          </w:tcPr>
          <w:p w14:paraId="2957827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2003 г.</w:t>
            </w:r>
          </w:p>
        </w:tc>
        <w:tc>
          <w:tcPr>
            <w:tcW w:w="992" w:type="dxa"/>
            <w:shd w:val="clear" w:color="auto" w:fill="auto"/>
          </w:tcPr>
          <w:p w14:paraId="1D3545E8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2004 г.</w:t>
            </w:r>
          </w:p>
        </w:tc>
        <w:tc>
          <w:tcPr>
            <w:tcW w:w="992" w:type="dxa"/>
            <w:shd w:val="clear" w:color="auto" w:fill="auto"/>
          </w:tcPr>
          <w:p w14:paraId="1FC7A8F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2005 г.</w:t>
            </w:r>
          </w:p>
        </w:tc>
        <w:tc>
          <w:tcPr>
            <w:tcW w:w="993" w:type="dxa"/>
            <w:shd w:val="clear" w:color="auto" w:fill="auto"/>
          </w:tcPr>
          <w:p w14:paraId="49AA548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2006 г.</w:t>
            </w:r>
          </w:p>
        </w:tc>
        <w:tc>
          <w:tcPr>
            <w:tcW w:w="1105" w:type="dxa"/>
            <w:shd w:val="clear" w:color="auto" w:fill="auto"/>
          </w:tcPr>
          <w:p w14:paraId="267A042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2007 г.</w:t>
            </w:r>
          </w:p>
        </w:tc>
      </w:tr>
      <w:tr w:rsidR="00442D8F" w:rsidRPr="00C7431D" w14:paraId="2C0B6654" w14:textId="77777777">
        <w:trPr>
          <w:trHeight w:val="232"/>
        </w:trPr>
        <w:tc>
          <w:tcPr>
            <w:tcW w:w="2297" w:type="dxa"/>
            <w:shd w:val="clear" w:color="auto" w:fill="auto"/>
          </w:tcPr>
          <w:p w14:paraId="25AAC3C0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Прочие прямые инвестиции</w:t>
            </w:r>
          </w:p>
        </w:tc>
        <w:tc>
          <w:tcPr>
            <w:tcW w:w="992" w:type="dxa"/>
            <w:shd w:val="clear" w:color="auto" w:fill="auto"/>
          </w:tcPr>
          <w:p w14:paraId="23246A6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3" w:type="dxa"/>
            <w:shd w:val="clear" w:color="auto" w:fill="auto"/>
          </w:tcPr>
          <w:p w14:paraId="4711C59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992" w:type="dxa"/>
            <w:shd w:val="clear" w:color="auto" w:fill="auto"/>
          </w:tcPr>
          <w:p w14:paraId="0FD6B84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2432</w:t>
            </w:r>
          </w:p>
        </w:tc>
        <w:tc>
          <w:tcPr>
            <w:tcW w:w="992" w:type="dxa"/>
            <w:shd w:val="clear" w:color="auto" w:fill="auto"/>
          </w:tcPr>
          <w:p w14:paraId="3B67738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992" w:type="dxa"/>
            <w:shd w:val="clear" w:color="auto" w:fill="auto"/>
          </w:tcPr>
          <w:p w14:paraId="0AC6BFD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993" w:type="dxa"/>
            <w:shd w:val="clear" w:color="auto" w:fill="auto"/>
          </w:tcPr>
          <w:p w14:paraId="05BA090D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922</w:t>
            </w:r>
          </w:p>
        </w:tc>
        <w:tc>
          <w:tcPr>
            <w:tcW w:w="1105" w:type="dxa"/>
            <w:shd w:val="clear" w:color="auto" w:fill="auto"/>
          </w:tcPr>
          <w:p w14:paraId="4CF9F3D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1339</w:t>
            </w:r>
          </w:p>
        </w:tc>
      </w:tr>
      <w:tr w:rsidR="00442D8F" w:rsidRPr="00C7431D" w14:paraId="60BF2776" w14:textId="77777777">
        <w:trPr>
          <w:trHeight w:val="240"/>
        </w:trPr>
        <w:tc>
          <w:tcPr>
            <w:tcW w:w="2297" w:type="dxa"/>
            <w:shd w:val="clear" w:color="auto" w:fill="auto"/>
          </w:tcPr>
          <w:p w14:paraId="4C617058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Портфельные инвестиции</w:t>
            </w:r>
          </w:p>
        </w:tc>
        <w:tc>
          <w:tcPr>
            <w:tcW w:w="992" w:type="dxa"/>
            <w:shd w:val="clear" w:color="auto" w:fill="auto"/>
          </w:tcPr>
          <w:p w14:paraId="511FB2E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14:paraId="481F97C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2" w:type="dxa"/>
            <w:shd w:val="clear" w:color="auto" w:fill="auto"/>
          </w:tcPr>
          <w:p w14:paraId="7F0E357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14:paraId="5F25C1FD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992" w:type="dxa"/>
            <w:shd w:val="clear" w:color="auto" w:fill="auto"/>
          </w:tcPr>
          <w:p w14:paraId="468FE3B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993" w:type="dxa"/>
            <w:shd w:val="clear" w:color="auto" w:fill="auto"/>
          </w:tcPr>
          <w:p w14:paraId="1920F24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3182</w:t>
            </w:r>
          </w:p>
        </w:tc>
        <w:tc>
          <w:tcPr>
            <w:tcW w:w="1105" w:type="dxa"/>
            <w:shd w:val="clear" w:color="auto" w:fill="auto"/>
          </w:tcPr>
          <w:p w14:paraId="1FFA4F4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4194</w:t>
            </w:r>
          </w:p>
        </w:tc>
      </w:tr>
      <w:tr w:rsidR="00442D8F" w:rsidRPr="00C7431D" w14:paraId="73C08D4C" w14:textId="77777777">
        <w:trPr>
          <w:trHeight w:val="106"/>
        </w:trPr>
        <w:tc>
          <w:tcPr>
            <w:tcW w:w="2297" w:type="dxa"/>
            <w:shd w:val="clear" w:color="auto" w:fill="auto"/>
          </w:tcPr>
          <w:p w14:paraId="2059B236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Акции и паи</w:t>
            </w:r>
          </w:p>
        </w:tc>
        <w:tc>
          <w:tcPr>
            <w:tcW w:w="992" w:type="dxa"/>
            <w:shd w:val="clear" w:color="auto" w:fill="auto"/>
          </w:tcPr>
          <w:p w14:paraId="2C167B0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757A012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648BE21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992" w:type="dxa"/>
            <w:shd w:val="clear" w:color="auto" w:fill="auto"/>
          </w:tcPr>
          <w:p w14:paraId="656D051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shd w:val="clear" w:color="auto" w:fill="auto"/>
          </w:tcPr>
          <w:p w14:paraId="2269057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993" w:type="dxa"/>
            <w:shd w:val="clear" w:color="auto" w:fill="auto"/>
          </w:tcPr>
          <w:p w14:paraId="3202A1D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2888</w:t>
            </w:r>
          </w:p>
        </w:tc>
        <w:tc>
          <w:tcPr>
            <w:tcW w:w="1105" w:type="dxa"/>
            <w:shd w:val="clear" w:color="auto" w:fill="auto"/>
          </w:tcPr>
          <w:p w14:paraId="2A0743C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4057</w:t>
            </w:r>
          </w:p>
        </w:tc>
      </w:tr>
      <w:tr w:rsidR="00442D8F" w:rsidRPr="00C7431D" w14:paraId="240E42C8" w14:textId="77777777">
        <w:trPr>
          <w:trHeight w:val="612"/>
        </w:trPr>
        <w:tc>
          <w:tcPr>
            <w:tcW w:w="2297" w:type="dxa"/>
            <w:shd w:val="clear" w:color="auto" w:fill="auto"/>
          </w:tcPr>
          <w:p w14:paraId="3CF9928C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Долговые ценные бумаги</w:t>
            </w:r>
          </w:p>
        </w:tc>
        <w:tc>
          <w:tcPr>
            <w:tcW w:w="992" w:type="dxa"/>
            <w:shd w:val="clear" w:color="auto" w:fill="auto"/>
          </w:tcPr>
          <w:p w14:paraId="4D77DB1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14:paraId="0A1D50E9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21B5B3A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52BA635D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5382C21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  <w:shd w:val="clear" w:color="auto" w:fill="auto"/>
          </w:tcPr>
          <w:p w14:paraId="5A5E093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05" w:type="dxa"/>
            <w:shd w:val="clear" w:color="auto" w:fill="auto"/>
          </w:tcPr>
          <w:p w14:paraId="6494304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42D8F" w:rsidRPr="00C7431D" w14:paraId="37242D52" w14:textId="77777777">
        <w:trPr>
          <w:trHeight w:val="131"/>
        </w:trPr>
        <w:tc>
          <w:tcPr>
            <w:tcW w:w="2297" w:type="dxa"/>
            <w:shd w:val="clear" w:color="auto" w:fill="auto"/>
          </w:tcPr>
          <w:p w14:paraId="5224C4B4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Прочие инвестиции</w:t>
            </w:r>
          </w:p>
        </w:tc>
        <w:tc>
          <w:tcPr>
            <w:tcW w:w="992" w:type="dxa"/>
            <w:shd w:val="clear" w:color="auto" w:fill="auto"/>
          </w:tcPr>
          <w:p w14:paraId="679B034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993" w:type="dxa"/>
            <w:shd w:val="clear" w:color="auto" w:fill="auto"/>
          </w:tcPr>
          <w:p w14:paraId="40D8DAF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6384</w:t>
            </w:r>
          </w:p>
        </w:tc>
        <w:tc>
          <w:tcPr>
            <w:tcW w:w="992" w:type="dxa"/>
            <w:shd w:val="clear" w:color="auto" w:fill="auto"/>
          </w:tcPr>
          <w:p w14:paraId="5A54DCF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22517</w:t>
            </w:r>
          </w:p>
        </w:tc>
        <w:tc>
          <w:tcPr>
            <w:tcW w:w="992" w:type="dxa"/>
            <w:shd w:val="clear" w:color="auto" w:fill="auto"/>
          </w:tcPr>
          <w:p w14:paraId="04AEDD0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30756</w:t>
            </w:r>
          </w:p>
        </w:tc>
        <w:tc>
          <w:tcPr>
            <w:tcW w:w="992" w:type="dxa"/>
            <w:shd w:val="clear" w:color="auto" w:fill="auto"/>
          </w:tcPr>
          <w:p w14:paraId="43615C4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40126</w:t>
            </w:r>
          </w:p>
        </w:tc>
        <w:tc>
          <w:tcPr>
            <w:tcW w:w="993" w:type="dxa"/>
            <w:shd w:val="clear" w:color="auto" w:fill="auto"/>
          </w:tcPr>
          <w:p w14:paraId="091F2097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38249</w:t>
            </w:r>
          </w:p>
        </w:tc>
        <w:tc>
          <w:tcPr>
            <w:tcW w:w="1105" w:type="dxa"/>
            <w:shd w:val="clear" w:color="auto" w:fill="auto"/>
          </w:tcPr>
          <w:p w14:paraId="0A31E4D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88950</w:t>
            </w:r>
          </w:p>
        </w:tc>
      </w:tr>
      <w:tr w:rsidR="00442D8F" w:rsidRPr="00C7431D" w14:paraId="6BA554A6" w14:textId="77777777">
        <w:trPr>
          <w:trHeight w:val="54"/>
        </w:trPr>
        <w:tc>
          <w:tcPr>
            <w:tcW w:w="2297" w:type="dxa"/>
            <w:shd w:val="clear" w:color="auto" w:fill="auto"/>
          </w:tcPr>
          <w:p w14:paraId="01EB8540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Торговые кредиты</w:t>
            </w:r>
          </w:p>
        </w:tc>
        <w:tc>
          <w:tcPr>
            <w:tcW w:w="992" w:type="dxa"/>
            <w:shd w:val="clear" w:color="auto" w:fill="auto"/>
          </w:tcPr>
          <w:p w14:paraId="43638F4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3" w:type="dxa"/>
            <w:shd w:val="clear" w:color="auto" w:fill="auto"/>
          </w:tcPr>
          <w:p w14:paraId="5D7CD5B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1544</w:t>
            </w:r>
          </w:p>
        </w:tc>
        <w:tc>
          <w:tcPr>
            <w:tcW w:w="992" w:type="dxa"/>
            <w:shd w:val="clear" w:color="auto" w:fill="auto"/>
          </w:tcPr>
          <w:p w14:paraId="191F911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2973</w:t>
            </w:r>
          </w:p>
        </w:tc>
        <w:tc>
          <w:tcPr>
            <w:tcW w:w="992" w:type="dxa"/>
            <w:shd w:val="clear" w:color="auto" w:fill="auto"/>
          </w:tcPr>
          <w:p w14:paraId="6B0D0CD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3848</w:t>
            </w:r>
          </w:p>
        </w:tc>
        <w:tc>
          <w:tcPr>
            <w:tcW w:w="992" w:type="dxa"/>
            <w:shd w:val="clear" w:color="auto" w:fill="auto"/>
          </w:tcPr>
          <w:p w14:paraId="6EB39CB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6025</w:t>
            </w:r>
          </w:p>
        </w:tc>
        <w:tc>
          <w:tcPr>
            <w:tcW w:w="993" w:type="dxa"/>
            <w:shd w:val="clear" w:color="auto" w:fill="auto"/>
          </w:tcPr>
          <w:p w14:paraId="7B9083F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9258</w:t>
            </w:r>
          </w:p>
        </w:tc>
        <w:tc>
          <w:tcPr>
            <w:tcW w:w="1105" w:type="dxa"/>
            <w:shd w:val="clear" w:color="auto" w:fill="auto"/>
          </w:tcPr>
          <w:p w14:paraId="72240A2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14012</w:t>
            </w:r>
          </w:p>
        </w:tc>
      </w:tr>
      <w:tr w:rsidR="00442D8F" w:rsidRPr="00C7431D" w14:paraId="036D7212" w14:textId="77777777">
        <w:trPr>
          <w:trHeight w:val="125"/>
        </w:trPr>
        <w:tc>
          <w:tcPr>
            <w:tcW w:w="2297" w:type="dxa"/>
            <w:shd w:val="clear" w:color="auto" w:fill="auto"/>
          </w:tcPr>
          <w:p w14:paraId="40AD5B37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Прочие кредиты</w:t>
            </w:r>
          </w:p>
        </w:tc>
        <w:tc>
          <w:tcPr>
            <w:tcW w:w="992" w:type="dxa"/>
            <w:shd w:val="clear" w:color="auto" w:fill="auto"/>
          </w:tcPr>
          <w:p w14:paraId="5591310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993" w:type="dxa"/>
            <w:shd w:val="clear" w:color="auto" w:fill="auto"/>
          </w:tcPr>
          <w:p w14:paraId="3E12065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4735</w:t>
            </w:r>
          </w:p>
        </w:tc>
        <w:tc>
          <w:tcPr>
            <w:tcW w:w="992" w:type="dxa"/>
            <w:shd w:val="clear" w:color="auto" w:fill="auto"/>
          </w:tcPr>
          <w:p w14:paraId="548B52E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19220</w:t>
            </w:r>
          </w:p>
        </w:tc>
        <w:tc>
          <w:tcPr>
            <w:tcW w:w="992" w:type="dxa"/>
            <w:shd w:val="clear" w:color="auto" w:fill="auto"/>
          </w:tcPr>
          <w:p w14:paraId="7FF7A94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26416</w:t>
            </w:r>
          </w:p>
        </w:tc>
        <w:tc>
          <w:tcPr>
            <w:tcW w:w="992" w:type="dxa"/>
            <w:shd w:val="clear" w:color="auto" w:fill="auto"/>
          </w:tcPr>
          <w:p w14:paraId="5B25E85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33745</w:t>
            </w:r>
          </w:p>
        </w:tc>
        <w:tc>
          <w:tcPr>
            <w:tcW w:w="993" w:type="dxa"/>
            <w:shd w:val="clear" w:color="auto" w:fill="auto"/>
          </w:tcPr>
          <w:p w14:paraId="584EA8C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28458</w:t>
            </w:r>
          </w:p>
        </w:tc>
        <w:tc>
          <w:tcPr>
            <w:tcW w:w="1105" w:type="dxa"/>
            <w:shd w:val="clear" w:color="auto" w:fill="auto"/>
          </w:tcPr>
          <w:p w14:paraId="5CAD67A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73765</w:t>
            </w:r>
          </w:p>
        </w:tc>
      </w:tr>
      <w:tr w:rsidR="00442D8F" w:rsidRPr="00C7431D" w14:paraId="2C447783" w14:textId="77777777">
        <w:trPr>
          <w:trHeight w:val="288"/>
        </w:trPr>
        <w:tc>
          <w:tcPr>
            <w:tcW w:w="2297" w:type="dxa"/>
            <w:shd w:val="clear" w:color="auto" w:fill="auto"/>
          </w:tcPr>
          <w:p w14:paraId="18BDC334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992" w:type="dxa"/>
            <w:shd w:val="clear" w:color="auto" w:fill="auto"/>
          </w:tcPr>
          <w:p w14:paraId="42F6713D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14:paraId="036318B7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14:paraId="0BB7D90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auto"/>
          </w:tcPr>
          <w:p w14:paraId="270CE1D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992" w:type="dxa"/>
            <w:shd w:val="clear" w:color="auto" w:fill="auto"/>
          </w:tcPr>
          <w:p w14:paraId="3441C7B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993" w:type="dxa"/>
            <w:shd w:val="clear" w:color="auto" w:fill="auto"/>
          </w:tcPr>
          <w:p w14:paraId="5A973E39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1105" w:type="dxa"/>
            <w:shd w:val="clear" w:color="auto" w:fill="auto"/>
          </w:tcPr>
          <w:p w14:paraId="773AF7E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1173</w:t>
            </w:r>
          </w:p>
        </w:tc>
      </w:tr>
    </w:tbl>
    <w:p w14:paraId="59A9B155" w14:textId="77777777" w:rsidR="00442D8F" w:rsidRPr="00C7431D" w:rsidRDefault="00442D8F"/>
    <w:p w14:paraId="5E04F46D" w14:textId="77777777" w:rsidR="00442D8F" w:rsidRPr="00C7431D" w:rsidRDefault="002773C2">
      <w:r w:rsidRPr="00C7431D">
        <w:t>Так, темп прироста иностранных инвестиций в России в 2000 г. по сравнению с 1995 г. составил 267,3 %, в 2005 г. по сравнению с 2000 г. – 389,6 %, в 2007 г. по сравнению с 2005 г. – 125,4 %.</w:t>
      </w:r>
    </w:p>
    <w:p w14:paraId="7F21DEAC" w14:textId="77777777" w:rsidR="00442D8F" w:rsidRPr="00C7431D" w:rsidRDefault="002773C2">
      <w:r w:rsidRPr="00C7431D">
        <w:t>В этот период на российский рынок выходят следующие крупные корпорации:</w:t>
      </w:r>
    </w:p>
    <w:p w14:paraId="51686DF6" w14:textId="77777777" w:rsidR="00442D8F" w:rsidRPr="00C7431D" w:rsidRDefault="002773C2">
      <w:pPr>
        <w:rPr>
          <w:lang w:val="en-US"/>
        </w:rPr>
      </w:pPr>
      <w:bookmarkStart w:id="18" w:name="_heading=h.1pxezwc" w:colFirst="0" w:colLast="0"/>
      <w:bookmarkEnd w:id="18"/>
      <w:r w:rsidRPr="00C7431D">
        <w:rPr>
          <w:lang w:val="en-US"/>
        </w:rPr>
        <w:t xml:space="preserve">– 2000 </w:t>
      </w:r>
      <w:r w:rsidRPr="00C7431D">
        <w:t>г</w:t>
      </w:r>
      <w:r w:rsidRPr="00C7431D">
        <w:rPr>
          <w:lang w:val="en-US"/>
        </w:rPr>
        <w:t>. – Metro Group, IKEA;</w:t>
      </w:r>
    </w:p>
    <w:p w14:paraId="2E4F4B6A" w14:textId="77777777" w:rsidR="00442D8F" w:rsidRPr="00C7431D" w:rsidRDefault="002773C2">
      <w:pPr>
        <w:rPr>
          <w:lang w:val="en-US"/>
        </w:rPr>
      </w:pPr>
      <w:bookmarkStart w:id="19" w:name="_heading=h.49x2ik5" w:colFirst="0" w:colLast="0"/>
      <w:bookmarkEnd w:id="19"/>
      <w:r w:rsidRPr="00C7431D">
        <w:rPr>
          <w:lang w:val="en-US"/>
        </w:rPr>
        <w:t xml:space="preserve">– 2001 </w:t>
      </w:r>
      <w:r w:rsidRPr="00C7431D">
        <w:t>г</w:t>
      </w:r>
      <w:r w:rsidRPr="00C7431D">
        <w:rPr>
          <w:lang w:val="en-US"/>
        </w:rPr>
        <w:t>. – Coca-Cola, Ford Motor;</w:t>
      </w:r>
    </w:p>
    <w:p w14:paraId="330CDB34" w14:textId="77777777" w:rsidR="00442D8F" w:rsidRPr="00C7431D" w:rsidRDefault="002773C2">
      <w:pPr>
        <w:rPr>
          <w:lang w:val="en-US"/>
        </w:rPr>
      </w:pPr>
      <w:bookmarkStart w:id="20" w:name="_heading=h.2p2csry" w:colFirst="0" w:colLast="0"/>
      <w:bookmarkEnd w:id="20"/>
      <w:r w:rsidRPr="00C7431D">
        <w:rPr>
          <w:lang w:val="en-US"/>
        </w:rPr>
        <w:t xml:space="preserve">– 2002 </w:t>
      </w:r>
      <w:r w:rsidRPr="00C7431D">
        <w:t>г</w:t>
      </w:r>
      <w:r w:rsidRPr="00C7431D">
        <w:rPr>
          <w:lang w:val="en-US"/>
        </w:rPr>
        <w:t xml:space="preserve">. – Groupe </w:t>
      </w:r>
      <w:proofErr w:type="spellStart"/>
      <w:r w:rsidRPr="00C7431D">
        <w:rPr>
          <w:lang w:val="en-US"/>
        </w:rPr>
        <w:t>Achan</w:t>
      </w:r>
      <w:proofErr w:type="spellEnd"/>
      <w:r w:rsidRPr="00C7431D">
        <w:rPr>
          <w:lang w:val="en-US"/>
        </w:rPr>
        <w:t xml:space="preserve">, Toyota Motor, Mondi Group; </w:t>
      </w:r>
    </w:p>
    <w:p w14:paraId="0F422E7D" w14:textId="77777777" w:rsidR="00442D8F" w:rsidRPr="00C7431D" w:rsidRDefault="002773C2">
      <w:pPr>
        <w:rPr>
          <w:lang w:val="en-US"/>
        </w:rPr>
      </w:pPr>
      <w:bookmarkStart w:id="21" w:name="_heading=h.147n2zr" w:colFirst="0" w:colLast="0"/>
      <w:bookmarkEnd w:id="21"/>
      <w:r w:rsidRPr="00C7431D">
        <w:rPr>
          <w:lang w:val="en-US"/>
        </w:rPr>
        <w:t xml:space="preserve">– 2003 </w:t>
      </w:r>
      <w:r w:rsidRPr="00C7431D">
        <w:t>г</w:t>
      </w:r>
      <w:r w:rsidRPr="00C7431D">
        <w:rPr>
          <w:lang w:val="en-US"/>
        </w:rPr>
        <w:t>. – Volkswagen, OBI;</w:t>
      </w:r>
    </w:p>
    <w:p w14:paraId="78FE27A8" w14:textId="77777777" w:rsidR="00442D8F" w:rsidRPr="00C7431D" w:rsidRDefault="002773C2">
      <w:pPr>
        <w:rPr>
          <w:lang w:val="en-US"/>
        </w:rPr>
      </w:pPr>
      <w:r w:rsidRPr="00C7431D">
        <w:rPr>
          <w:lang w:val="en-US"/>
        </w:rPr>
        <w:t xml:space="preserve">– 2004 </w:t>
      </w:r>
      <w:r w:rsidRPr="00C7431D">
        <w:t>г</w:t>
      </w:r>
      <w:r w:rsidRPr="00C7431D">
        <w:rPr>
          <w:lang w:val="en-US"/>
        </w:rPr>
        <w:t xml:space="preserve">. – Nissan, Leroy Merlin, </w:t>
      </w:r>
      <w:proofErr w:type="spellStart"/>
      <w:r w:rsidRPr="00C7431D">
        <w:rPr>
          <w:lang w:val="en-US"/>
        </w:rPr>
        <w:t>Mitsibishi</w:t>
      </w:r>
      <w:proofErr w:type="spellEnd"/>
      <w:r w:rsidRPr="00C7431D">
        <w:rPr>
          <w:lang w:val="en-US"/>
        </w:rPr>
        <w:t xml:space="preserve"> Motors, Jaguar;</w:t>
      </w:r>
    </w:p>
    <w:p w14:paraId="4944455A" w14:textId="77777777" w:rsidR="00442D8F" w:rsidRPr="00C7431D" w:rsidRDefault="002773C2">
      <w:pPr>
        <w:rPr>
          <w:lang w:val="en-US"/>
        </w:rPr>
      </w:pPr>
      <w:bookmarkStart w:id="22" w:name="_heading=h.3o7alnk" w:colFirst="0" w:colLast="0"/>
      <w:bookmarkEnd w:id="22"/>
      <w:r w:rsidRPr="00C7431D">
        <w:rPr>
          <w:lang w:val="en-US"/>
        </w:rPr>
        <w:t xml:space="preserve">– 2005 </w:t>
      </w:r>
      <w:r w:rsidRPr="00C7431D">
        <w:t>г</w:t>
      </w:r>
      <w:r w:rsidRPr="00C7431D">
        <w:rPr>
          <w:lang w:val="en-US"/>
        </w:rPr>
        <w:t>. – Mazda, Google;</w:t>
      </w:r>
    </w:p>
    <w:p w14:paraId="5B256822" w14:textId="77777777" w:rsidR="00442D8F" w:rsidRPr="00C7431D" w:rsidRDefault="002773C2">
      <w:pPr>
        <w:rPr>
          <w:lang w:val="en-US"/>
        </w:rPr>
      </w:pPr>
      <w:r w:rsidRPr="00C7431D">
        <w:rPr>
          <w:lang w:val="en-US"/>
        </w:rPr>
        <w:t xml:space="preserve">– 2006 </w:t>
      </w:r>
      <w:r w:rsidRPr="00C7431D">
        <w:t>г</w:t>
      </w:r>
      <w:r w:rsidRPr="00C7431D">
        <w:rPr>
          <w:lang w:val="en-US"/>
        </w:rPr>
        <w:t>. – Globus Group, Novartis, KOMATSU;</w:t>
      </w:r>
    </w:p>
    <w:p w14:paraId="4518C368" w14:textId="77777777" w:rsidR="00442D8F" w:rsidRPr="00C7431D" w:rsidRDefault="002773C2">
      <w:pPr>
        <w:rPr>
          <w:lang w:val="en-US"/>
        </w:rPr>
      </w:pPr>
      <w:bookmarkStart w:id="23" w:name="_heading=h.23ckvvd" w:colFirst="0" w:colLast="0"/>
      <w:bookmarkEnd w:id="23"/>
      <w:r w:rsidRPr="00C7431D">
        <w:rPr>
          <w:lang w:val="en-US"/>
        </w:rPr>
        <w:t xml:space="preserve">– 2007 </w:t>
      </w:r>
      <w:r w:rsidRPr="00C7431D">
        <w:t>г</w:t>
      </w:r>
      <w:r w:rsidRPr="00C7431D">
        <w:rPr>
          <w:lang w:val="en-US"/>
        </w:rPr>
        <w:t xml:space="preserve">. – Hyundai Motors, Apple, Enel, Abbot </w:t>
      </w:r>
      <w:r w:rsidRPr="00C7431D">
        <w:t>и</w:t>
      </w:r>
      <w:r w:rsidRPr="00C7431D">
        <w:rPr>
          <w:lang w:val="en-US"/>
        </w:rPr>
        <w:t xml:space="preserve"> </w:t>
      </w:r>
      <w:proofErr w:type="spellStart"/>
      <w:r w:rsidRPr="00C7431D">
        <w:t>др</w:t>
      </w:r>
      <w:proofErr w:type="spellEnd"/>
      <w:r w:rsidRPr="00C7431D">
        <w:rPr>
          <w:lang w:val="en-US"/>
        </w:rPr>
        <w:t xml:space="preserve">. </w:t>
      </w:r>
    </w:p>
    <w:p w14:paraId="620D4B90" w14:textId="77777777" w:rsidR="00442D8F" w:rsidRPr="00C7431D" w:rsidRDefault="002773C2">
      <w:bookmarkStart w:id="24" w:name="_heading=h.ihv636" w:colFirst="0" w:colLast="0"/>
      <w:bookmarkEnd w:id="24"/>
      <w:r w:rsidRPr="00C7431D">
        <w:t xml:space="preserve">Третий этап (2008–2013 гг.) начался с мирового финансового кризиса 2008 г., на фоне которого начался кризис ликвидности во многих странах, что отразилось и на подходе инвесторов. </w:t>
      </w:r>
    </w:p>
    <w:p w14:paraId="3318CAE6" w14:textId="77777777" w:rsidR="00442D8F" w:rsidRPr="00C7431D" w:rsidRDefault="002773C2">
      <w:r w:rsidRPr="00C7431D">
        <w:t>В этот период на российский рынок пришли следующие крупные иностранные компании:</w:t>
      </w:r>
    </w:p>
    <w:p w14:paraId="592CAF7F" w14:textId="77777777" w:rsidR="00442D8F" w:rsidRPr="00C7431D" w:rsidRDefault="002773C2">
      <w:pPr>
        <w:rPr>
          <w:lang w:val="en-US"/>
        </w:rPr>
      </w:pPr>
      <w:bookmarkStart w:id="25" w:name="_heading=h.32hioqz" w:colFirst="0" w:colLast="0"/>
      <w:bookmarkEnd w:id="25"/>
      <w:r w:rsidRPr="00C7431D">
        <w:rPr>
          <w:lang w:val="en-US"/>
        </w:rPr>
        <w:t xml:space="preserve">– 2008 </w:t>
      </w:r>
      <w:r w:rsidRPr="00C7431D">
        <w:t>г</w:t>
      </w:r>
      <w:r w:rsidRPr="00C7431D">
        <w:rPr>
          <w:lang w:val="en-US"/>
        </w:rPr>
        <w:t>. – Kia Motors, Samsung Electronics;</w:t>
      </w:r>
    </w:p>
    <w:p w14:paraId="22558217" w14:textId="77777777" w:rsidR="00442D8F" w:rsidRPr="00C7431D" w:rsidRDefault="002773C2">
      <w:pPr>
        <w:rPr>
          <w:lang w:val="en-US"/>
        </w:rPr>
      </w:pPr>
      <w:r w:rsidRPr="00C7431D">
        <w:rPr>
          <w:lang w:val="en-US"/>
        </w:rPr>
        <w:t xml:space="preserve">– 2012 </w:t>
      </w:r>
      <w:r w:rsidRPr="00C7431D">
        <w:t>г</w:t>
      </w:r>
      <w:r w:rsidRPr="00C7431D">
        <w:rPr>
          <w:lang w:val="en-US"/>
        </w:rPr>
        <w:t xml:space="preserve">. – Mondelez International </w:t>
      </w:r>
      <w:r w:rsidRPr="00C7431D">
        <w:t>и</w:t>
      </w:r>
      <w:r w:rsidRPr="00C7431D">
        <w:rPr>
          <w:lang w:val="en-US"/>
        </w:rPr>
        <w:t xml:space="preserve"> </w:t>
      </w:r>
      <w:proofErr w:type="spellStart"/>
      <w:r w:rsidRPr="00C7431D">
        <w:t>др</w:t>
      </w:r>
      <w:proofErr w:type="spellEnd"/>
      <w:r w:rsidRPr="00C7431D">
        <w:rPr>
          <w:lang w:val="en-US"/>
        </w:rPr>
        <w:t xml:space="preserve">. </w:t>
      </w:r>
    </w:p>
    <w:p w14:paraId="456C75DC" w14:textId="77777777" w:rsidR="00442D8F" w:rsidRPr="00C7431D" w:rsidRDefault="002773C2">
      <w:bookmarkStart w:id="26" w:name="_heading=h.1hmsyys" w:colFirst="0" w:colLast="0"/>
      <w:bookmarkEnd w:id="26"/>
      <w:r w:rsidRPr="00C7431D">
        <w:lastRenderedPageBreak/>
        <w:t xml:space="preserve">Четвертый этап (2014–2022 гг.). В этот период инвестиционная активность зарубежных инвесторов в отношении России оказалась под влиянием политических событий – входа Крыма в состав России и введения антироссийских санкций со стороны США и стран Европы. </w:t>
      </w:r>
    </w:p>
    <w:p w14:paraId="6CF25A07" w14:textId="77777777" w:rsidR="00442D8F" w:rsidRPr="00C7431D" w:rsidRDefault="002773C2">
      <w:r w:rsidRPr="00C7431D">
        <w:t xml:space="preserve">Пятый этап (с 2022 г.) – связан с усилением напряжения политической ситуации в мире по отношению к России из-за военной операции на Украине, которая началась 24 февраля. Из-за осуществления Россией военной деятельности на территории Украины многие иностранные компании покинули российский рынок. Так, рынок покинули такие компании как Apple, </w:t>
      </w:r>
      <w:proofErr w:type="spellStart"/>
      <w:r w:rsidRPr="00C7431D">
        <w:t>McDonald’s</w:t>
      </w:r>
      <w:proofErr w:type="spellEnd"/>
      <w:r w:rsidRPr="00C7431D">
        <w:t xml:space="preserve">, IKEA, Hugo Boss, </w:t>
      </w:r>
      <w:proofErr w:type="spellStart"/>
      <w:r w:rsidRPr="00C7431D">
        <w:t>Inditex</w:t>
      </w:r>
      <w:proofErr w:type="spellEnd"/>
      <w:r w:rsidRPr="00C7431D">
        <w:t>, Reebok, Nike и многие другие.</w:t>
      </w:r>
    </w:p>
    <w:p w14:paraId="2874A7F8" w14:textId="77777777" w:rsidR="00442D8F" w:rsidRPr="00C7431D" w:rsidRDefault="002773C2">
      <w:r w:rsidRPr="00C7431D">
        <w:t xml:space="preserve">Некоторые из этих компаний лишь приостановили свою деятельность в связи с перебоями в цепочке поставок или по другим причинам, другие продали свой бизнес. </w:t>
      </w:r>
    </w:p>
    <w:p w14:paraId="1E5C9E73" w14:textId="77777777" w:rsidR="00442D8F" w:rsidRPr="00C7431D" w:rsidRDefault="002773C2">
      <w:bookmarkStart w:id="27" w:name="_heading=h.41mghml" w:colFirst="0" w:colLast="0"/>
      <w:bookmarkEnd w:id="27"/>
      <w:r w:rsidRPr="00C7431D">
        <w:t>Международные компании использовали различные стратегии проникновения на российский рынок и адаптации к нему. К примеру, компания «Нестле» изначально приобретала крупные пакеты акций российских фабрик. Совокупный объем инвестиций компании в российскую экономику и локальное производство за 1996–2020 гг. составил  2,3 млрд. долл. [29, c. 2].</w:t>
      </w:r>
    </w:p>
    <w:p w14:paraId="623774F2" w14:textId="77777777" w:rsidR="00442D8F" w:rsidRPr="00C7431D" w:rsidRDefault="002773C2">
      <w:r w:rsidRPr="00C7431D">
        <w:t xml:space="preserve">Основной стратегией «Нестле» в России является дифференциация продукции с ориентацией на национальные вкусы россиян. </w:t>
      </w:r>
    </w:p>
    <w:p w14:paraId="048E5996" w14:textId="77777777" w:rsidR="00442D8F" w:rsidRPr="00C7431D" w:rsidRDefault="002773C2">
      <w:r w:rsidRPr="00C7431D">
        <w:t xml:space="preserve">В таблице 1.4 представлены некоторые примеры вхождения МК на российский рынок. </w:t>
      </w:r>
    </w:p>
    <w:p w14:paraId="640F71A8" w14:textId="77777777" w:rsidR="00442D8F" w:rsidRPr="00C7431D" w:rsidRDefault="00442D8F"/>
    <w:p w14:paraId="3F8833A4" w14:textId="77777777" w:rsidR="00442D8F" w:rsidRPr="00C7431D" w:rsidRDefault="002773C2">
      <w:pPr>
        <w:spacing w:line="240" w:lineRule="auto"/>
        <w:ind w:firstLine="0"/>
      </w:pPr>
      <w:r w:rsidRPr="00C7431D">
        <w:t>Таблица 1.4 – Решения МК по вхождению на российский рынок [7, с. 41]</w:t>
      </w:r>
    </w:p>
    <w:tbl>
      <w:tblPr>
        <w:tblStyle w:val="af7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6"/>
        <w:gridCol w:w="7530"/>
      </w:tblGrid>
      <w:tr w:rsidR="00442D8F" w:rsidRPr="00C7431D" w14:paraId="2E8DACEE" w14:textId="77777777">
        <w:tc>
          <w:tcPr>
            <w:tcW w:w="1826" w:type="dxa"/>
          </w:tcPr>
          <w:p w14:paraId="6731ECD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МК</w:t>
            </w:r>
          </w:p>
        </w:tc>
        <w:tc>
          <w:tcPr>
            <w:tcW w:w="7530" w:type="dxa"/>
          </w:tcPr>
          <w:p w14:paraId="01582B9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Характеристика решений по входу на российский рынок</w:t>
            </w:r>
          </w:p>
        </w:tc>
      </w:tr>
      <w:tr w:rsidR="00442D8F" w:rsidRPr="00C7431D" w14:paraId="5334A6A9" w14:textId="77777777">
        <w:tc>
          <w:tcPr>
            <w:tcW w:w="1826" w:type="dxa"/>
          </w:tcPr>
          <w:p w14:paraId="0C2FF53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Американская МК «</w:t>
            </w:r>
            <w:proofErr w:type="spellStart"/>
            <w:r w:rsidRPr="00C7431D">
              <w:rPr>
                <w:sz w:val="24"/>
                <w:szCs w:val="24"/>
              </w:rPr>
              <w:t>Набиско</w:t>
            </w:r>
            <w:proofErr w:type="spellEnd"/>
            <w:r w:rsidRPr="00C7431D">
              <w:rPr>
                <w:sz w:val="24"/>
                <w:szCs w:val="24"/>
              </w:rPr>
              <w:t>»</w:t>
            </w:r>
          </w:p>
        </w:tc>
        <w:tc>
          <w:tcPr>
            <w:tcW w:w="7530" w:type="dxa"/>
          </w:tcPr>
          <w:p w14:paraId="26DEFA4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В 1995 г. создание в Москве и Петербурге разветвленной сети супермаркетов корпорации «Дель Монте» (дочерняя компания «</w:t>
            </w:r>
            <w:proofErr w:type="spellStart"/>
            <w:r w:rsidRPr="00C7431D">
              <w:rPr>
                <w:sz w:val="24"/>
                <w:szCs w:val="24"/>
              </w:rPr>
              <w:t>Набиско</w:t>
            </w:r>
            <w:proofErr w:type="spellEnd"/>
            <w:r w:rsidRPr="00C7431D">
              <w:rPr>
                <w:sz w:val="24"/>
                <w:szCs w:val="24"/>
              </w:rPr>
              <w:t>»). Компания изначально создала свою торговую сеть, а затем стала проводить инвестиции.</w:t>
            </w:r>
          </w:p>
        </w:tc>
      </w:tr>
      <w:tr w:rsidR="00442D8F" w:rsidRPr="00C7431D" w14:paraId="45ABCD58" w14:textId="77777777">
        <w:tc>
          <w:tcPr>
            <w:tcW w:w="1826" w:type="dxa"/>
          </w:tcPr>
          <w:p w14:paraId="25EA8550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«</w:t>
            </w:r>
            <w:proofErr w:type="spellStart"/>
            <w:r w:rsidRPr="00C7431D">
              <w:rPr>
                <w:sz w:val="24"/>
                <w:szCs w:val="24"/>
              </w:rPr>
              <w:t>Проктер</w:t>
            </w:r>
            <w:proofErr w:type="spellEnd"/>
            <w:r w:rsidRPr="00C7431D">
              <w:rPr>
                <w:sz w:val="24"/>
                <w:szCs w:val="24"/>
              </w:rPr>
              <w:t xml:space="preserve"> энд Гэмбл»</w:t>
            </w:r>
          </w:p>
        </w:tc>
        <w:tc>
          <w:tcPr>
            <w:tcW w:w="7530" w:type="dxa"/>
          </w:tcPr>
          <w:p w14:paraId="31091D0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В 1995 г. компания стала владельцем АК «Новомосковскбытхим» (стиральный порошок «Миф»), произведя 50 млн долл. инвестиций. Стратегия базировалась на постепенной покупке комбината с 1994 г.</w:t>
            </w:r>
          </w:p>
        </w:tc>
      </w:tr>
    </w:tbl>
    <w:p w14:paraId="11066579" w14:textId="341C81C4" w:rsidR="00B66170" w:rsidRPr="00C7431D" w:rsidRDefault="00B66170" w:rsidP="00B66170">
      <w:pPr>
        <w:spacing w:line="240" w:lineRule="auto"/>
        <w:ind w:firstLine="0"/>
      </w:pPr>
      <w:r w:rsidRPr="00C7431D">
        <w:br w:type="page"/>
      </w:r>
      <w:r w:rsidRPr="00C7431D">
        <w:lastRenderedPageBreak/>
        <w:t>Продолжение таблицы 1.4</w:t>
      </w:r>
    </w:p>
    <w:tbl>
      <w:tblPr>
        <w:tblStyle w:val="af7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6"/>
        <w:gridCol w:w="7530"/>
      </w:tblGrid>
      <w:tr w:rsidR="00B66170" w:rsidRPr="00C7431D" w14:paraId="191764F5" w14:textId="77777777" w:rsidTr="00536863">
        <w:tc>
          <w:tcPr>
            <w:tcW w:w="1826" w:type="dxa"/>
          </w:tcPr>
          <w:p w14:paraId="10A64E7A" w14:textId="77777777" w:rsidR="00B66170" w:rsidRPr="00C7431D" w:rsidRDefault="00B66170" w:rsidP="00536863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МК</w:t>
            </w:r>
          </w:p>
        </w:tc>
        <w:tc>
          <w:tcPr>
            <w:tcW w:w="7530" w:type="dxa"/>
          </w:tcPr>
          <w:p w14:paraId="571D461B" w14:textId="77777777" w:rsidR="00B66170" w:rsidRPr="00C7431D" w:rsidRDefault="00B66170" w:rsidP="00536863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Характеристика решений по входу на российский рынок</w:t>
            </w:r>
          </w:p>
        </w:tc>
      </w:tr>
      <w:tr w:rsidR="00442D8F" w:rsidRPr="00C7431D" w14:paraId="2F21D6DC" w14:textId="77777777">
        <w:tc>
          <w:tcPr>
            <w:tcW w:w="1826" w:type="dxa"/>
          </w:tcPr>
          <w:p w14:paraId="6AF17219" w14:textId="777650CB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Табачная МК «БАТ»</w:t>
            </w:r>
          </w:p>
        </w:tc>
        <w:tc>
          <w:tcPr>
            <w:tcW w:w="7530" w:type="dxa"/>
          </w:tcPr>
          <w:p w14:paraId="4BB30DB6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В 1994 г. МК приобрела контрольный пакет акций фабрики «Ява-табак», до конца 1997 г. было инвестировано 100 млн долл. Компания изначально сделала ставку на самую популярную марку сигарет.</w:t>
            </w:r>
          </w:p>
        </w:tc>
      </w:tr>
      <w:tr w:rsidR="00442D8F" w:rsidRPr="00C7431D" w14:paraId="24EC1AB6" w14:textId="77777777">
        <w:tc>
          <w:tcPr>
            <w:tcW w:w="1826" w:type="dxa"/>
          </w:tcPr>
          <w:p w14:paraId="403C844C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МК «Жилет»</w:t>
            </w:r>
          </w:p>
        </w:tc>
        <w:tc>
          <w:tcPr>
            <w:tcW w:w="7530" w:type="dxa"/>
          </w:tcPr>
          <w:p w14:paraId="6CAC314C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Компания приобрела слабую российскую марку «Спутник» и улучшила ее качества. МК вывела на российский рынок полностью стандартизированную продукцию, однако пересмотрела стратегию закупок и цен. </w:t>
            </w:r>
          </w:p>
        </w:tc>
      </w:tr>
    </w:tbl>
    <w:p w14:paraId="10C97364" w14:textId="77777777" w:rsidR="00442D8F" w:rsidRPr="00C7431D" w:rsidRDefault="00442D8F"/>
    <w:p w14:paraId="1B5C6A71" w14:textId="77777777" w:rsidR="00442D8F" w:rsidRPr="00C7431D" w:rsidRDefault="002773C2">
      <w:r w:rsidRPr="00C7431D">
        <w:t xml:space="preserve">Таким образом, исследование показало, что становление и развитие иностранных компаний на российском рынке происходило в несколько этапов, зависящих от экономических и политических событий в стране и мире. При этом наиболее распространенными стратегиями выхода иностранный компаний на российский рынок изначально являлась скупка акций российских предприятий иностранными ТНК, а затем полное поглощение компаний. Одной из наиболее крупных иностранных компаний на российском рынке является PepsiCo, о становлении которой в России пойдет речь далее. </w:t>
      </w:r>
    </w:p>
    <w:p w14:paraId="436C43D9" w14:textId="77777777" w:rsidR="00442D8F" w:rsidRPr="00C7431D" w:rsidRDefault="00442D8F"/>
    <w:p w14:paraId="2B73AAA8" w14:textId="77777777" w:rsidR="00442D8F" w:rsidRPr="00C7431D" w:rsidRDefault="002773C2">
      <w:pPr>
        <w:pStyle w:val="2"/>
      </w:pPr>
      <w:bookmarkStart w:id="28" w:name="_Toc106043806"/>
      <w:r w:rsidRPr="00C7431D">
        <w:t>1.3 Позиция PepsiCo на российском рынке: ретроспективный аспект</w:t>
      </w:r>
      <w:bookmarkEnd w:id="28"/>
    </w:p>
    <w:p w14:paraId="0F66CC2C" w14:textId="77777777" w:rsidR="00442D8F" w:rsidRPr="00C7431D" w:rsidRDefault="00442D8F"/>
    <w:p w14:paraId="75B35EFE" w14:textId="77777777" w:rsidR="00442D8F" w:rsidRPr="00C7431D" w:rsidRDefault="002773C2">
      <w:r w:rsidRPr="00C7431D">
        <w:t xml:space="preserve">Сегодня PepsiCo (в России это «Пепсико Холдинг») является мировым лидером в производстве закусок, продуктов питания и напитков, с более чем 280 000 сотрудников и чистой прибылью за 2021 г. в 7,6 млрд. долл. Компания является владельцем некоторых из крупнейших мировых брендов Pepsi-Cola, </w:t>
      </w:r>
      <w:proofErr w:type="spellStart"/>
      <w:r w:rsidRPr="00C7431D">
        <w:t>Mountain</w:t>
      </w:r>
      <w:proofErr w:type="spellEnd"/>
      <w:r w:rsidRPr="00C7431D">
        <w:t xml:space="preserve"> </w:t>
      </w:r>
      <w:proofErr w:type="spellStart"/>
      <w:r w:rsidRPr="00C7431D">
        <w:t>Dew</w:t>
      </w:r>
      <w:proofErr w:type="spellEnd"/>
      <w:r w:rsidRPr="00C7431D">
        <w:t xml:space="preserve">, </w:t>
      </w:r>
      <w:proofErr w:type="spellStart"/>
      <w:r w:rsidRPr="00C7431D">
        <w:t>Diet</w:t>
      </w:r>
      <w:proofErr w:type="spellEnd"/>
      <w:r w:rsidRPr="00C7431D">
        <w:t xml:space="preserve"> Pepsi, </w:t>
      </w:r>
      <w:proofErr w:type="spellStart"/>
      <w:r w:rsidRPr="00C7431D">
        <w:t>Lay's</w:t>
      </w:r>
      <w:proofErr w:type="spellEnd"/>
      <w:r w:rsidRPr="00C7431D">
        <w:t xml:space="preserve">, </w:t>
      </w:r>
      <w:proofErr w:type="spellStart"/>
      <w:r w:rsidRPr="00C7431D">
        <w:t>Doritos</w:t>
      </w:r>
      <w:proofErr w:type="spellEnd"/>
      <w:r w:rsidRPr="00C7431D">
        <w:t xml:space="preserve">, </w:t>
      </w:r>
      <w:proofErr w:type="spellStart"/>
      <w:r w:rsidRPr="00C7431D">
        <w:t>Tropicana</w:t>
      </w:r>
      <w:proofErr w:type="spellEnd"/>
      <w:r w:rsidRPr="00C7431D">
        <w:t xml:space="preserve">, </w:t>
      </w:r>
      <w:proofErr w:type="spellStart"/>
      <w:r w:rsidRPr="00C7431D">
        <w:t>Gatorade</w:t>
      </w:r>
      <w:proofErr w:type="spellEnd"/>
      <w:r w:rsidRPr="00C7431D">
        <w:t xml:space="preserve"> и </w:t>
      </w:r>
      <w:proofErr w:type="spellStart"/>
      <w:r w:rsidRPr="00C7431D">
        <w:t>Quaker</w:t>
      </w:r>
      <w:proofErr w:type="spellEnd"/>
      <w:r w:rsidRPr="00C7431D">
        <w:t xml:space="preserve"> и др.</w:t>
      </w:r>
    </w:p>
    <w:p w14:paraId="7D501A26" w14:textId="77777777" w:rsidR="00442D8F" w:rsidRPr="00C7431D" w:rsidRDefault="002773C2">
      <w:r w:rsidRPr="00C7431D">
        <w:t>Компания PepsiCo – один из крупнейших в мире производителей продуктов питания и напитков под известными и популярными брендами. Основанная в 1965 г., компания приобрела статус транснациональной пищевой компании с оборотом около 57,838 млрд долл. и численностью персонала около 300 тыс. чел.</w:t>
      </w:r>
    </w:p>
    <w:p w14:paraId="050828F5" w14:textId="77777777" w:rsidR="00442D8F" w:rsidRPr="00C7431D" w:rsidRDefault="002773C2">
      <w:r w:rsidRPr="00C7431D">
        <w:t xml:space="preserve">История создания компании PepsiCo началась в 1893 г., когда </w:t>
      </w:r>
      <w:proofErr w:type="spellStart"/>
      <w:r w:rsidRPr="00C7431D">
        <w:t>Калеб</w:t>
      </w:r>
      <w:proofErr w:type="spellEnd"/>
      <w:r w:rsidRPr="00C7431D">
        <w:t xml:space="preserve"> </w:t>
      </w:r>
      <w:proofErr w:type="spellStart"/>
      <w:r w:rsidRPr="00C7431D">
        <w:t>Брэдхэм</w:t>
      </w:r>
      <w:proofErr w:type="spellEnd"/>
      <w:r w:rsidRPr="00C7431D">
        <w:t xml:space="preserve"> создал напиток в своем доме, приправив его орехами кола и </w:t>
      </w:r>
      <w:r w:rsidRPr="00C7431D">
        <w:lastRenderedPageBreak/>
        <w:t>ферментом пепсином. Сначала он назвал его «Напиток Брэда», и это было первое название Пепси-колы. Напиток настолько понравился его создателю, что он начал продавать его по соседству. Позже, в 1998 г., этот напиток был переименован в Pepsi Cola, и именно тогда было положено начало мировому бренду.</w:t>
      </w:r>
    </w:p>
    <w:p w14:paraId="2517E9F1" w14:textId="77777777" w:rsidR="00442D8F" w:rsidRPr="00C7431D" w:rsidRDefault="002773C2">
      <w:r w:rsidRPr="00C7431D">
        <w:t xml:space="preserve">Первые годы К. </w:t>
      </w:r>
      <w:proofErr w:type="spellStart"/>
      <w:r w:rsidRPr="00C7431D">
        <w:t>Брэдхэм</w:t>
      </w:r>
      <w:proofErr w:type="spellEnd"/>
      <w:r w:rsidRPr="00C7431D">
        <w:t xml:space="preserve"> готовил Пепси в своей аптеке, но вскоре он уже не мог удовлетворить весь спрос. В 1903 г. он арендовал здание, куда был перенесен процесс розлива напитка. Объем продаж в том году достиг почти 8000 галлонов. Увидев большой потенциал в своем напитке, </w:t>
      </w:r>
      <w:proofErr w:type="spellStart"/>
      <w:r w:rsidRPr="00C7431D">
        <w:t>Калеб</w:t>
      </w:r>
      <w:proofErr w:type="spellEnd"/>
      <w:r w:rsidRPr="00C7431D">
        <w:t xml:space="preserve"> начал создавать бренд и активно продвигать свой продукт. Он разработал новую удобную бутылку, которую можно было продать практически где угодно. Этот простой шаг более чем удвоил объем продаж, который в 1904 г. достиг почти 20 000 галлонов. В следующем году был создан первый логотип Pepsi. Несколько лет спустя </w:t>
      </w:r>
      <w:proofErr w:type="spellStart"/>
      <w:r w:rsidRPr="00C7431D">
        <w:t>Брэдхэм</w:t>
      </w:r>
      <w:proofErr w:type="spellEnd"/>
      <w:r w:rsidRPr="00C7431D">
        <w:t xml:space="preserve"> нанял гонщика Барни </w:t>
      </w:r>
      <w:proofErr w:type="spellStart"/>
      <w:r w:rsidRPr="00C7431D">
        <w:t>Олдфилда</w:t>
      </w:r>
      <w:proofErr w:type="spellEnd"/>
      <w:r w:rsidRPr="00C7431D">
        <w:t xml:space="preserve">, который стал первым лицом Pepsi Cola, рекламируя ее как приятный освежающий напиток, хорошее подкрепление перед гонкой. </w:t>
      </w:r>
    </w:p>
    <w:p w14:paraId="2176791A" w14:textId="77777777" w:rsidR="00442D8F" w:rsidRPr="00C7431D" w:rsidRDefault="002773C2">
      <w:r w:rsidRPr="00C7431D">
        <w:t>В 1964 г. был выпущен совершенно новый вид напитка – «Диетическая Пепси», потому что все больше и больше американцев уделяли все больше и больше внимания своему весу. Продукт оказался успешным, и два года спустя была запущена новая маркетинговая кампания только для «Диетической Пепси» – «</w:t>
      </w:r>
      <w:proofErr w:type="spellStart"/>
      <w:r w:rsidRPr="00C7431D">
        <w:t>Girlwatchers</w:t>
      </w:r>
      <w:proofErr w:type="spellEnd"/>
      <w:r w:rsidRPr="00C7431D">
        <w:t>».</w:t>
      </w:r>
    </w:p>
    <w:p w14:paraId="591096E9" w14:textId="77777777" w:rsidR="00442D8F" w:rsidRPr="00C7431D" w:rsidRDefault="002773C2">
      <w:r w:rsidRPr="00C7431D">
        <w:t>В 1975 г. Pepsi начала инновационную маркетинговую кампанию – слепую дегустацию напитков Coca-Cola и Pepsi. Люди, которые пробовали напитки, должны были сказать, какой из них лучше, не зная, что она / он пили.  Большинство людей выбрали Пепси как лучший напиток. Позже результаты этих тестов были показаны по телевидению и другим средствам массовой информации, что привлекло много внимания в сторону компании. В следующем году в компанию была принята первая женщина.</w:t>
      </w:r>
    </w:p>
    <w:p w14:paraId="6C7A58E2" w14:textId="77777777" w:rsidR="00442D8F" w:rsidRPr="00C7431D" w:rsidRDefault="002773C2">
      <w:r w:rsidRPr="00C7431D">
        <w:t xml:space="preserve">В 80-е гг. многие другие звезды были привлечены для рекламных кампаний Pepsi. Среди них были Тина Тернер, Дэвид Боуи, Лайонел Ричи, </w:t>
      </w:r>
      <w:r w:rsidRPr="00C7431D">
        <w:lastRenderedPageBreak/>
        <w:t xml:space="preserve">Глория </w:t>
      </w:r>
      <w:proofErr w:type="spellStart"/>
      <w:r w:rsidRPr="00C7431D">
        <w:t>Эстефан</w:t>
      </w:r>
      <w:proofErr w:type="spellEnd"/>
      <w:r w:rsidRPr="00C7431D">
        <w:t xml:space="preserve">, Глен Фрей и многие другие. Даже </w:t>
      </w:r>
      <w:proofErr w:type="spellStart"/>
      <w:r w:rsidRPr="00C7431D">
        <w:t>Джеральдин</w:t>
      </w:r>
      <w:proofErr w:type="spellEnd"/>
      <w:r w:rsidRPr="00C7431D">
        <w:t xml:space="preserve"> </w:t>
      </w:r>
      <w:proofErr w:type="spellStart"/>
      <w:r w:rsidRPr="00C7431D">
        <w:t>Ферраро</w:t>
      </w:r>
      <w:proofErr w:type="spellEnd"/>
      <w:r w:rsidRPr="00C7431D">
        <w:t xml:space="preserve"> – первая женщина-кандидат в вице-президенты США – участвовала в кампании, посвященной «Диетической Пепси». </w:t>
      </w:r>
    </w:p>
    <w:p w14:paraId="2CB0DA0D" w14:textId="77777777" w:rsidR="00442D8F" w:rsidRPr="00C7431D" w:rsidRDefault="002773C2">
      <w:r w:rsidRPr="00C7431D">
        <w:t xml:space="preserve">История Pepsi в России началась в 1959 г., когда бывший председатель и генеральный директор PepsiCo Дональд М. </w:t>
      </w:r>
      <w:proofErr w:type="spellStart"/>
      <w:r w:rsidRPr="00C7431D">
        <w:t>Кендалл</w:t>
      </w:r>
      <w:proofErr w:type="spellEnd"/>
      <w:r w:rsidRPr="00C7431D">
        <w:t xml:space="preserve">, тогдашний президент Pepsi-Cola International, лично представил Pepsi-Cola председателю Совета Никите Хрущеву на исторической Американской национальной выставке в Москве. На этом мероприятии посетители попробовали около трех миллионов чашек Пепси. Много лет спустя М. </w:t>
      </w:r>
      <w:proofErr w:type="spellStart"/>
      <w:r w:rsidRPr="00C7431D">
        <w:t>Кендалл</w:t>
      </w:r>
      <w:proofErr w:type="spellEnd"/>
      <w:r w:rsidRPr="00C7431D">
        <w:t xml:space="preserve"> заключил бартерное соглашение с советским правительством, в соответствии с которым его компания поставляла концентрат безалкогольных напитков в обмен на водку «Столичная». В результате в 1974 г. Pepsi-Cola стала первым западным потребительским продуктом, который был произведен и продан в Советском Союзе с открытием первого завода по розливу по франшизе в Новороссийске. На протяжении многих лет М. </w:t>
      </w:r>
      <w:proofErr w:type="spellStart"/>
      <w:r w:rsidRPr="00C7431D">
        <w:t>Кендалл</w:t>
      </w:r>
      <w:proofErr w:type="spellEnd"/>
      <w:r w:rsidRPr="00C7431D">
        <w:t xml:space="preserve"> оставался очень активным в продвижении коммерческих отношений между Россией и США, и в 2004 г. президент Владимир Путин наградил его орденом Дружбы Российской Федерации на церемонии в Кремле.</w:t>
      </w:r>
    </w:p>
    <w:p w14:paraId="17A9F99F" w14:textId="77777777" w:rsidR="00442D8F" w:rsidRPr="00C7431D" w:rsidRDefault="002773C2">
      <w:r w:rsidRPr="00C7431D">
        <w:t>Кратко историю становления PepsiCo в России можно представить следующим образом [30]:</w:t>
      </w:r>
    </w:p>
    <w:p w14:paraId="6ED9F484" w14:textId="77777777" w:rsidR="00442D8F" w:rsidRPr="00C7431D" w:rsidRDefault="002773C2">
      <w:r w:rsidRPr="00C7431D">
        <w:t>– 1938 г. – регистрация торгового знака Pepsi-Cola в СССР;</w:t>
      </w:r>
    </w:p>
    <w:p w14:paraId="3A866F27" w14:textId="77777777" w:rsidR="00442D8F" w:rsidRPr="00C7431D" w:rsidRDefault="002773C2">
      <w:r w:rsidRPr="00C7431D">
        <w:t>– 1959 г. – Никита Хрущев пробует Pepsi на первой Американской национальной выставке в СССР;</w:t>
      </w:r>
    </w:p>
    <w:p w14:paraId="5263071B" w14:textId="77777777" w:rsidR="00442D8F" w:rsidRPr="00C7431D" w:rsidRDefault="002773C2">
      <w:r w:rsidRPr="00C7431D">
        <w:t>– 1974 г. – в Новороссийске открыта первая франшизная линия по розливу Pepsi;</w:t>
      </w:r>
    </w:p>
    <w:p w14:paraId="3C146BC7" w14:textId="77777777" w:rsidR="00442D8F" w:rsidRPr="00C7431D" w:rsidRDefault="002773C2">
      <w:r w:rsidRPr="00C7431D">
        <w:t xml:space="preserve">– 1993 г. – начало поставок снеков </w:t>
      </w:r>
      <w:proofErr w:type="spellStart"/>
      <w:r w:rsidRPr="00C7431D">
        <w:t>Frito</w:t>
      </w:r>
      <w:proofErr w:type="spellEnd"/>
      <w:r w:rsidRPr="00C7431D">
        <w:t xml:space="preserve"> </w:t>
      </w:r>
      <w:proofErr w:type="spellStart"/>
      <w:r w:rsidRPr="00C7431D">
        <w:t>Lay</w:t>
      </w:r>
      <w:proofErr w:type="spellEnd"/>
      <w:r w:rsidRPr="00C7431D">
        <w:t>;</w:t>
      </w:r>
    </w:p>
    <w:p w14:paraId="76778A61" w14:textId="77777777" w:rsidR="00442D8F" w:rsidRPr="00C7431D" w:rsidRDefault="002773C2">
      <w:r w:rsidRPr="00C7431D">
        <w:t xml:space="preserve">– 1995 г. – появление бренда питьевой воды Aqua </w:t>
      </w:r>
      <w:proofErr w:type="spellStart"/>
      <w:r w:rsidRPr="00C7431D">
        <w:t>Minerale</w:t>
      </w:r>
      <w:proofErr w:type="spellEnd"/>
      <w:r w:rsidRPr="00C7431D">
        <w:t xml:space="preserve"> в России;</w:t>
      </w:r>
    </w:p>
    <w:p w14:paraId="6304AA51" w14:textId="77777777" w:rsidR="00442D8F" w:rsidRPr="00C7431D" w:rsidRDefault="002773C2">
      <w:r w:rsidRPr="00C7431D">
        <w:t>– 1997 г. – в Самаре открыт первый завод по производству Pepsi и других газированных напитков компании;</w:t>
      </w:r>
    </w:p>
    <w:p w14:paraId="4506C1AA" w14:textId="77777777" w:rsidR="00442D8F" w:rsidRPr="00C7431D" w:rsidRDefault="002773C2">
      <w:r w:rsidRPr="00C7431D">
        <w:lastRenderedPageBreak/>
        <w:t xml:space="preserve">– 2002 г. – начало производства безалкогольных напитков </w:t>
      </w:r>
      <w:proofErr w:type="spellStart"/>
      <w:r w:rsidRPr="00C7431D">
        <w:t>Adrenaline</w:t>
      </w:r>
      <w:proofErr w:type="spellEnd"/>
      <w:r w:rsidRPr="00C7431D">
        <w:t xml:space="preserve"> </w:t>
      </w:r>
      <w:proofErr w:type="spellStart"/>
      <w:r w:rsidRPr="00C7431D">
        <w:t>Rush</w:t>
      </w:r>
      <w:proofErr w:type="spellEnd"/>
      <w:r w:rsidRPr="00C7431D">
        <w:t>;</w:t>
      </w:r>
    </w:p>
    <w:p w14:paraId="2F40613D" w14:textId="77777777" w:rsidR="00442D8F" w:rsidRPr="00C7431D" w:rsidRDefault="002773C2">
      <w:r w:rsidRPr="00C7431D">
        <w:t xml:space="preserve">– 2002 г. – открыт первый </w:t>
      </w:r>
      <w:proofErr w:type="spellStart"/>
      <w:r w:rsidRPr="00C7431D">
        <w:t>заdод</w:t>
      </w:r>
      <w:proofErr w:type="spellEnd"/>
      <w:r w:rsidRPr="00C7431D">
        <w:t xml:space="preserve"> PepsiCo по производству снеков в Кашире (Подмосковье);</w:t>
      </w:r>
    </w:p>
    <w:p w14:paraId="53DF29C4" w14:textId="77777777" w:rsidR="00442D8F" w:rsidRPr="00C7431D" w:rsidRDefault="002773C2">
      <w:r w:rsidRPr="00C7431D">
        <w:t>– 2006 г. – начало производства сухариков «</w:t>
      </w:r>
      <w:proofErr w:type="spellStart"/>
      <w:r w:rsidRPr="00C7431D">
        <w:t>Хрусteam</w:t>
      </w:r>
      <w:proofErr w:type="spellEnd"/>
      <w:r w:rsidRPr="00C7431D">
        <w:t>»;</w:t>
      </w:r>
    </w:p>
    <w:p w14:paraId="33521E6B" w14:textId="77777777" w:rsidR="00442D8F" w:rsidRPr="00C7431D" w:rsidRDefault="002773C2">
      <w:r w:rsidRPr="00C7431D">
        <w:t xml:space="preserve">– 2008 г. – крупнейший в России производитель натуральных соков ОАО «Лебедянский» становится частью PepsiCo. PepsiCo и Pepsi </w:t>
      </w:r>
      <w:proofErr w:type="spellStart"/>
      <w:r w:rsidRPr="00C7431D">
        <w:t>Bottling</w:t>
      </w:r>
      <w:proofErr w:type="spellEnd"/>
      <w:r w:rsidRPr="00C7431D">
        <w:t xml:space="preserve"> Group (PBG) завершили сделку по приобретению 75,53 % акций крупнейшего производителя соков в России ОАО «Лебедянский» за 1,357 млрд. долл. В рамках сделки PepsiCo и PBG создали совместное предприятие, в котором 75 % акций принадлежит PepsiCo, а 25 % – PBG.;</w:t>
      </w:r>
    </w:p>
    <w:p w14:paraId="7065BD05" w14:textId="77777777" w:rsidR="00442D8F" w:rsidRPr="00C7431D" w:rsidRDefault="002773C2">
      <w:r w:rsidRPr="00C7431D">
        <w:t>– 2010 г. – начало производства кваса «Русский дар»;</w:t>
      </w:r>
    </w:p>
    <w:p w14:paraId="0A1153F8" w14:textId="77777777" w:rsidR="00442D8F" w:rsidRPr="00C7431D" w:rsidRDefault="002773C2">
      <w:r w:rsidRPr="00C7431D">
        <w:t>– 2011 г. – PepsiCo заключила одну из своих крупнейших сделок: приобретение крупнейшего российского производителя соков и молочной продукции «Вимм-Билль-Данн». В ходе первого этапа сделки, завершившегося 3 февраля 2011 года, PepsiCo получила 66 % ВБД за $3,8 млрд (42,37 % акций было выкуплено у основателей и менеджмента компании, ещё 23,52 % акций – у её дочерних компаний), параллельно PepsiCo выкупила на рынке ещё 11 % акций ВБД. У американской компании осталось право полного выкупа компании. Предполагалось, что в случае своего завершения эта сделка станет рекордной по объёму иностранных инвестиций в несырьевой сектор России[12]. В итоге по состоянию на 3 февраля 2011 года PepsiCo владела 76,98 % ВБД, а на 31 декабря 2011 г. – 98,41 %. На конец года PepsiCo владела 100 % компании;</w:t>
      </w:r>
    </w:p>
    <w:p w14:paraId="55CEFAFA" w14:textId="77777777" w:rsidR="00442D8F" w:rsidRPr="00C7431D" w:rsidRDefault="002773C2">
      <w:r w:rsidRPr="00C7431D">
        <w:t>– 2015 г. – в портфеле PepsiCo появился бренд «Чудо детки»;</w:t>
      </w:r>
    </w:p>
    <w:p w14:paraId="007F3745" w14:textId="77777777" w:rsidR="00442D8F" w:rsidRPr="00C7431D" w:rsidRDefault="002773C2">
      <w:r w:rsidRPr="00C7431D">
        <w:t>– 2017 г. – открыт центр поддержки продаж в Воронеже;</w:t>
      </w:r>
    </w:p>
    <w:p w14:paraId="2B77FB81" w14:textId="77777777" w:rsidR="00442D8F" w:rsidRPr="00C7431D" w:rsidRDefault="002773C2">
      <w:r w:rsidRPr="00C7431D">
        <w:t>– 2017 г. – портфель наполнился фруктовыми напитками;</w:t>
      </w:r>
    </w:p>
    <w:p w14:paraId="34F84880" w14:textId="77777777" w:rsidR="00442D8F" w:rsidRPr="00C7431D" w:rsidRDefault="002773C2">
      <w:r w:rsidRPr="00C7431D">
        <w:t>– 2018 г. – открыт новый завод по производству детского питания «Агуша» в Краснодарском крае»;</w:t>
      </w:r>
    </w:p>
    <w:p w14:paraId="3402242A" w14:textId="77777777" w:rsidR="00442D8F" w:rsidRPr="00C7431D" w:rsidRDefault="002773C2">
      <w:r w:rsidRPr="00C7431D">
        <w:t>– 2019 г. – портфель наполнился охлажденными натуральными соками;</w:t>
      </w:r>
    </w:p>
    <w:p w14:paraId="5132304B" w14:textId="77777777" w:rsidR="00442D8F" w:rsidRPr="00C7431D" w:rsidRDefault="002773C2">
      <w:r w:rsidRPr="00C7431D">
        <w:lastRenderedPageBreak/>
        <w:t xml:space="preserve">– 2020 г. – заложен первый камень будущего завода по производству чипсов </w:t>
      </w:r>
      <w:proofErr w:type="spellStart"/>
      <w:r w:rsidRPr="00C7431D">
        <w:t>Lay’s</w:t>
      </w:r>
      <w:proofErr w:type="spellEnd"/>
      <w:r w:rsidRPr="00C7431D">
        <w:t xml:space="preserve"> и «</w:t>
      </w:r>
      <w:proofErr w:type="spellStart"/>
      <w:r w:rsidRPr="00C7431D">
        <w:t>Хрусteam</w:t>
      </w:r>
      <w:proofErr w:type="spellEnd"/>
      <w:r w:rsidRPr="00C7431D">
        <w:t>» в Новосибирске;</w:t>
      </w:r>
    </w:p>
    <w:p w14:paraId="0D7384F4" w14:textId="77777777" w:rsidR="00442D8F" w:rsidRPr="00C7431D" w:rsidRDefault="002773C2">
      <w:r w:rsidRPr="00C7431D">
        <w:t xml:space="preserve">– 2021 г. – PepsiCo объявляет о стратегической трансформации PepsiCo </w:t>
      </w:r>
      <w:proofErr w:type="spellStart"/>
      <w:r w:rsidRPr="00C7431D">
        <w:t>Positive</w:t>
      </w:r>
      <w:proofErr w:type="spellEnd"/>
      <w:r w:rsidRPr="00C7431D">
        <w:t xml:space="preserve">. </w:t>
      </w:r>
    </w:p>
    <w:p w14:paraId="23C03C64" w14:textId="77777777" w:rsidR="00442D8F" w:rsidRPr="00C7431D" w:rsidRDefault="002773C2">
      <w:r w:rsidRPr="00C7431D">
        <w:t xml:space="preserve"> В сентябре 2020 г. PepsiCo начала строительство нового завода по производству соленых снеков в Новосибирской области. Всего в России уже работает более 20 предприятий компании, в которые PepsiCo за все время инвестировала более 10 млрд. долл.</w:t>
      </w:r>
    </w:p>
    <w:p w14:paraId="20D98133" w14:textId="77777777" w:rsidR="00442D8F" w:rsidRPr="00C7431D" w:rsidRDefault="002773C2">
      <w:r w:rsidRPr="00C7431D">
        <w:t xml:space="preserve">Таким образом, компания PepsiCo является из </w:t>
      </w:r>
      <w:proofErr w:type="spellStart"/>
      <w:r w:rsidRPr="00C7431D">
        <w:t>из</w:t>
      </w:r>
      <w:proofErr w:type="spellEnd"/>
      <w:r w:rsidRPr="00C7431D">
        <w:t xml:space="preserve"> крупнейших МК в России, которая начала освоение российского рынка во времена СССР и с тех пор расширяла свое присутствие на российском рынке, выкупая крупные отечественные компании и фабрики и создавая новые филиалы. </w:t>
      </w:r>
    </w:p>
    <w:p w14:paraId="533E5632" w14:textId="77777777" w:rsidR="00442D8F" w:rsidRPr="00C7431D" w:rsidRDefault="002773C2">
      <w:r w:rsidRPr="00C7431D">
        <w:t xml:space="preserve">Исследование теоретических основ деятельности иностранных компаний на российском рынке позволило сделать ряд выводов.  </w:t>
      </w:r>
    </w:p>
    <w:p w14:paraId="197D9FBF" w14:textId="77777777" w:rsidR="00442D8F" w:rsidRPr="00C7431D" w:rsidRDefault="002773C2">
      <w:r w:rsidRPr="00C7431D">
        <w:t>Иностранные компании – это любые компании, занимающиеся международной коммерческой деятельностью (деятельностью, выходящей за рамки родной страны). Существует несколько видов иностранных компаний: международные компании (МК), транснациональные корпорации (ТНК), многонациональные корпорации (МНК).</w:t>
      </w:r>
    </w:p>
    <w:p w14:paraId="0366253A" w14:textId="77777777" w:rsidR="00442D8F" w:rsidRPr="00C7431D" w:rsidRDefault="002773C2">
      <w:r w:rsidRPr="00C7431D">
        <w:t>Международные корпорации имеет большое значение для экономики принимающей страны и для отечественных предприятий. На макроэкономическом уровне МК способствуют росту экономики, повышению занятости населения, трансферта технологий и пр. На микроуровне МК открывают предприятия доступ к технологиям, способствуют внедрению международных принципов менеджмента, способствуют повышению производительности труда. Однако, с другой стороны МК могут оказывать и негативное влияние на экономику принимающей страны: создают угрозу национальной безопасности, инвестируют в морально устаревшие отрасли, способствуют сокращению спроса на рабочую силу из-за повышения концентрации производства и состава капитала, монополизируют рынок и пр.</w:t>
      </w:r>
    </w:p>
    <w:p w14:paraId="00AED673" w14:textId="77777777" w:rsidR="00442D8F" w:rsidRPr="00C7431D" w:rsidRDefault="002773C2">
      <w:r w:rsidRPr="00C7431D">
        <w:lastRenderedPageBreak/>
        <w:t>Одним из главных показателей, на который ориентируются компании при принятии решения о выходе на зарубежный рынок, является инвестиционный имидж страны. Инвестиционный имидж – это комплексное отражение различных аспектов инвестиционного климата в представлениях инвесторов, которое формируется в значительной степени информацией, получаемой из различных источников.</w:t>
      </w:r>
    </w:p>
    <w:p w14:paraId="4E65ABFB" w14:textId="77777777" w:rsidR="00442D8F" w:rsidRPr="00C7431D" w:rsidRDefault="002773C2">
      <w:r w:rsidRPr="00C7431D">
        <w:t>Имидж страны состоит из физических (география, природные источники, демография), культурных (история, культура), личных (флаг, знаменитости), отношений (с правительствами, международными организациями) и контролируемых (сознательное формирование имиджа страны) компонентов.</w:t>
      </w:r>
    </w:p>
    <w:p w14:paraId="2D838A7C" w14:textId="77777777" w:rsidR="00442D8F" w:rsidRPr="00C7431D" w:rsidRDefault="002773C2">
      <w:r w:rsidRPr="00C7431D">
        <w:t xml:space="preserve">Становление и развитие деятельности зарубежных компаний на российском рынке происходило в несколько этапов. В 1980–2000  гг. ввиду отсутствия абсорбционного потенциала (человеческий капитал, уровень развития финансового сектора, качество инфраструктуры, уровень технологического развития и пр.) ПИИ, которые направлялись в Россию, не способствовали экономическому росту. При этом Россия, как и другие страны бывшего СНГ, имела низкий уровень привлекательности для иностранных инвесторов. На данном этапе первые ТНК осваивали российский рынок только для сбыта своей продукции. Они инвестировали в дистрибуцию, рекламные кампании, послепродажное обслуживание. Позже некоторые ТНК стали создавать вместе с российскими партнерами совместные предприятия, появился ряд компаний со 100 % иностранным контролем. В этот период на рынке в основном компании, специализирующиеся на потребительских товарах. Среди крупнейших компаний стоит отметить LG Electronics </w:t>
      </w:r>
      <w:proofErr w:type="spellStart"/>
      <w:r w:rsidRPr="00C7431D">
        <w:t>McDonald’s</w:t>
      </w:r>
      <w:proofErr w:type="spellEnd"/>
      <w:r w:rsidRPr="00C7431D">
        <w:t xml:space="preserve">, Danone, </w:t>
      </w:r>
      <w:proofErr w:type="spellStart"/>
      <w:r w:rsidRPr="00C7431D">
        <w:t>L’Oreal</w:t>
      </w:r>
      <w:proofErr w:type="spellEnd"/>
      <w:r w:rsidRPr="00C7431D">
        <w:t xml:space="preserve">, Mars, Danone, Мерседес-Бенц, BMW Group и др. </w:t>
      </w:r>
    </w:p>
    <w:p w14:paraId="2A64953C" w14:textId="77777777" w:rsidR="00442D8F" w:rsidRPr="00C7431D" w:rsidRDefault="002773C2">
      <w:r w:rsidRPr="00C7431D">
        <w:t xml:space="preserve">Активное развитие института ПИИ в России происходило в 2000–2007  г., когда с приходом к власти нового президента экономическая ситуация в стране стала улучшаться. В этот период на российском рынке появились такие ТНК как Metro Group, IKEA, Coca-Cola, Ford Motor, Groupe </w:t>
      </w:r>
      <w:proofErr w:type="spellStart"/>
      <w:r w:rsidRPr="00C7431D">
        <w:t>Achan</w:t>
      </w:r>
      <w:proofErr w:type="spellEnd"/>
      <w:r w:rsidRPr="00C7431D">
        <w:t xml:space="preserve">, Toyota </w:t>
      </w:r>
      <w:r w:rsidRPr="00C7431D">
        <w:lastRenderedPageBreak/>
        <w:t xml:space="preserve">Motor, Volkswagen, OBI, Mazda, Google, Apple и др. Третий этап (2008–2013 гг.) начался с мирового финансового кризиса 2008 г., на фоне которого начался кризис ликвидности во многих странах, что отразилось и на подходе инвесторов. В этот период на российском рынке появились такие ТНК как Kia Motors, Samsung Electronics. В четвертый период (2014–2019 гг.) инвестиционная активность зарубежных инвесторов в отношении России оказалась под влиянием политических событий – входа Крыма в состав России и введения антироссийских санкций со стороны США и стран Европы. </w:t>
      </w:r>
    </w:p>
    <w:p w14:paraId="6FBDDEA2" w14:textId="77777777" w:rsidR="00442D8F" w:rsidRPr="00C7431D" w:rsidRDefault="002773C2">
      <w:bookmarkStart w:id="29" w:name="_heading=h.vx1227" w:colFirst="0" w:colLast="0"/>
      <w:bookmarkEnd w:id="29"/>
      <w:r w:rsidRPr="00C7431D">
        <w:t>Международные компании использовали разные стратегии проникновения на российский рынок – прямое инвестирование, выкуп акций отечественных предприятий, создание торговой сети на территории России и пр.</w:t>
      </w:r>
    </w:p>
    <w:p w14:paraId="6212E3C3" w14:textId="77777777" w:rsidR="00442D8F" w:rsidRPr="00C7431D" w:rsidRDefault="002773C2">
      <w:r w:rsidRPr="00C7431D">
        <w:t xml:space="preserve">Одной из крупнейших МК в России является PepsiCo, которая начала освоение российского рынка во времена СССР и с тех пор расширяла свое присутствие на российском рынке, выкупая крупные отечественные компании и фабрики и создавая новые филиалы. </w:t>
      </w:r>
    </w:p>
    <w:p w14:paraId="09B893DF" w14:textId="77777777" w:rsidR="00442D8F" w:rsidRPr="00C7431D" w:rsidRDefault="00442D8F"/>
    <w:p w14:paraId="090D984C" w14:textId="77777777" w:rsidR="00442D8F" w:rsidRPr="00C7431D" w:rsidRDefault="00442D8F">
      <w:pPr>
        <w:rPr>
          <w:b/>
        </w:rPr>
      </w:pPr>
    </w:p>
    <w:p w14:paraId="69985D9E" w14:textId="77777777" w:rsidR="00442D8F" w:rsidRPr="00C7431D" w:rsidRDefault="00442D8F">
      <w:pPr>
        <w:rPr>
          <w:b/>
        </w:rPr>
      </w:pPr>
    </w:p>
    <w:p w14:paraId="154C7794" w14:textId="77777777" w:rsidR="00442D8F" w:rsidRPr="00C7431D" w:rsidRDefault="00442D8F">
      <w:pPr>
        <w:rPr>
          <w:b/>
        </w:rPr>
      </w:pPr>
    </w:p>
    <w:p w14:paraId="319421F0" w14:textId="77777777" w:rsidR="00442D8F" w:rsidRPr="00C7431D" w:rsidRDefault="00442D8F">
      <w:pPr>
        <w:rPr>
          <w:b/>
        </w:rPr>
      </w:pPr>
    </w:p>
    <w:p w14:paraId="1AE6BE5E" w14:textId="77777777" w:rsidR="00442D8F" w:rsidRPr="00C7431D" w:rsidRDefault="00442D8F">
      <w:pPr>
        <w:rPr>
          <w:b/>
        </w:rPr>
      </w:pPr>
    </w:p>
    <w:p w14:paraId="2121EF3F" w14:textId="77777777" w:rsidR="00442D8F" w:rsidRPr="00C7431D" w:rsidRDefault="00442D8F">
      <w:pPr>
        <w:rPr>
          <w:b/>
        </w:rPr>
      </w:pPr>
    </w:p>
    <w:p w14:paraId="2DE40839" w14:textId="77777777" w:rsidR="00442D8F" w:rsidRPr="00C7431D" w:rsidRDefault="00442D8F">
      <w:pPr>
        <w:rPr>
          <w:b/>
        </w:rPr>
      </w:pPr>
    </w:p>
    <w:p w14:paraId="201C3F5C" w14:textId="77777777" w:rsidR="00442D8F" w:rsidRPr="00C7431D" w:rsidRDefault="00442D8F">
      <w:pPr>
        <w:rPr>
          <w:b/>
        </w:rPr>
      </w:pPr>
    </w:p>
    <w:p w14:paraId="76B77F4A" w14:textId="77777777" w:rsidR="00442D8F" w:rsidRPr="00C7431D" w:rsidRDefault="00442D8F">
      <w:pPr>
        <w:rPr>
          <w:b/>
        </w:rPr>
      </w:pPr>
    </w:p>
    <w:p w14:paraId="789B3609" w14:textId="77777777" w:rsidR="00442D8F" w:rsidRPr="00C7431D" w:rsidRDefault="00442D8F">
      <w:pPr>
        <w:rPr>
          <w:b/>
        </w:rPr>
      </w:pPr>
    </w:p>
    <w:p w14:paraId="7574F6B8" w14:textId="77777777" w:rsidR="00442D8F" w:rsidRPr="00C7431D" w:rsidRDefault="00442D8F">
      <w:pPr>
        <w:rPr>
          <w:b/>
        </w:rPr>
      </w:pPr>
    </w:p>
    <w:p w14:paraId="2329F000" w14:textId="77777777" w:rsidR="00442D8F" w:rsidRPr="00C7431D" w:rsidRDefault="00442D8F">
      <w:pPr>
        <w:rPr>
          <w:b/>
        </w:rPr>
      </w:pPr>
    </w:p>
    <w:p w14:paraId="1AE8ECEB" w14:textId="77777777" w:rsidR="00442D8F" w:rsidRPr="00C7431D" w:rsidRDefault="00442D8F">
      <w:pPr>
        <w:rPr>
          <w:b/>
        </w:rPr>
      </w:pPr>
    </w:p>
    <w:p w14:paraId="238E769C" w14:textId="77777777" w:rsidR="00442D8F" w:rsidRPr="00C7431D" w:rsidRDefault="002773C2">
      <w:pPr>
        <w:pStyle w:val="1"/>
      </w:pPr>
      <w:bookmarkStart w:id="30" w:name="_Toc106043807"/>
      <w:r w:rsidRPr="00C7431D">
        <w:lastRenderedPageBreak/>
        <w:t>2 Анализ и оценка современного состояния деятельности иностранных компаний на российском рынке</w:t>
      </w:r>
      <w:bookmarkEnd w:id="30"/>
    </w:p>
    <w:p w14:paraId="2B68FBAA" w14:textId="77777777" w:rsidR="00442D8F" w:rsidRPr="00C7431D" w:rsidRDefault="00442D8F">
      <w:pPr>
        <w:rPr>
          <w:b/>
        </w:rPr>
      </w:pPr>
    </w:p>
    <w:p w14:paraId="758B7D0D" w14:textId="77777777" w:rsidR="00442D8F" w:rsidRPr="00C7431D" w:rsidRDefault="002773C2">
      <w:pPr>
        <w:pStyle w:val="2"/>
      </w:pPr>
      <w:bookmarkStart w:id="31" w:name="_Toc106043808"/>
      <w:r w:rsidRPr="00C7431D">
        <w:t>2.1 Анализ деятельности иностранных компаний на российском рынке</w:t>
      </w:r>
      <w:bookmarkEnd w:id="31"/>
    </w:p>
    <w:p w14:paraId="034942D4" w14:textId="77777777" w:rsidR="00442D8F" w:rsidRPr="00C7431D" w:rsidRDefault="00442D8F">
      <w:pPr>
        <w:rPr>
          <w:b/>
        </w:rPr>
      </w:pPr>
    </w:p>
    <w:p w14:paraId="2C957018" w14:textId="77777777" w:rsidR="00442D8F" w:rsidRPr="00C7431D" w:rsidRDefault="002773C2">
      <w:bookmarkStart w:id="32" w:name="_heading=h.4f1mdlm" w:colFirst="0" w:colLast="0"/>
      <w:bookmarkEnd w:id="32"/>
      <w:r w:rsidRPr="00C7431D">
        <w:t xml:space="preserve">Российский рынок остается привлекательным для иностранных инвестиций, благодаря чему обеспечивается высокий уровень конкуренции и насыщенности рынков. Движение иностранных инвестиций осуществляется в рамках деятельности ТНК. ТНК одновременно играют и положительную роль в экономике России, и отрицательную, а главной задачей правительства в данном случае является регулирование деятельности ТНК и потоков иностранных инвестиций. </w:t>
      </w:r>
    </w:p>
    <w:p w14:paraId="7BFA2195" w14:textId="5BB9646C" w:rsidR="00442D8F" w:rsidRPr="00C7431D" w:rsidRDefault="002773C2">
      <w:r w:rsidRPr="00C7431D">
        <w:t xml:space="preserve">На рисунке 2.1 представлена динамика ПИИ в Россию. В 2020 г. наблюдалось резкое сокращение объемов иностранных инвестиций в России – темп роста по сравнению с 2019 г. составил 30,2 %. В 2019 г. объем ПИИ составлял </w:t>
      </w:r>
      <w:r w:rsidR="00B66170" w:rsidRPr="00C7431D">
        <w:t>32 076</w:t>
      </w:r>
      <w:r w:rsidRPr="00C7431D">
        <w:t xml:space="preserve"> млн долл. США, в то время как в 2020 г. </w:t>
      </w:r>
      <w:bookmarkStart w:id="33" w:name="_Hlk106037613"/>
      <w:r w:rsidRPr="00C7431D">
        <w:t xml:space="preserve">– 9 676 млн долл. США. </w:t>
      </w:r>
    </w:p>
    <w:bookmarkEnd w:id="33"/>
    <w:p w14:paraId="45E7524E" w14:textId="77777777" w:rsidR="00442D8F" w:rsidRPr="00C7431D" w:rsidRDefault="002773C2">
      <w:r w:rsidRPr="00C7431D">
        <w:t xml:space="preserve">В 2021 г., напротив, </w:t>
      </w:r>
      <w:bookmarkStart w:id="34" w:name="_Hlk106037634"/>
      <w:r w:rsidRPr="00C7431D">
        <w:t xml:space="preserve">наблюдался резкий рост ПИИ в России, который достиг 30 700 млн долл. США. </w:t>
      </w:r>
      <w:bookmarkEnd w:id="34"/>
      <w:r w:rsidRPr="00C7431D">
        <w:t xml:space="preserve">Темп роста при этом составил 317,3 %. Другими словами, объем иностранных инвестиций увеличился в 3,2 раза. </w:t>
      </w:r>
    </w:p>
    <w:p w14:paraId="564D59DE" w14:textId="77777777" w:rsidR="00442D8F" w:rsidRPr="00C7431D" w:rsidRDefault="002773C2">
      <w:r w:rsidRPr="00C7431D">
        <w:t xml:space="preserve">Несмотря на значительное снижение ПИИ в 2020 г., Российская Федерация оставалась крупнейшим получателем ПИИ в регионе, на долю которого приходилось более 40 % притока. Сокращение ПИИ было обусловлено как негативными последствиями пандемии, так и низкими ценами на сырье, причем последние усугубились конфликтом между Российской Федерацией и Саудовской Аравией по поводу цен на нефть в марте и апреле 2020 г. </w:t>
      </w:r>
    </w:p>
    <w:p w14:paraId="707D8A30" w14:textId="77777777" w:rsidR="00442D8F" w:rsidRPr="00C7431D" w:rsidRDefault="002773C2">
      <w:r w:rsidRPr="00C7431D">
        <w:t xml:space="preserve">Приток ПИИ был отрицательным в первом квартале 2020 г. из-за значительной репатриации внутрифирменных кредитов, но постепенно </w:t>
      </w:r>
      <w:r w:rsidRPr="00C7431D">
        <w:lastRenderedPageBreak/>
        <w:t xml:space="preserve">восстановился в последующие кварталы. Объем новых инвестиций в акционерный капитал сократился более умеренно (на 31 %), восстановившись во второй половине года после раннего спада. Среди крупнейших источников притока инвестиций в 2020 г. были такие страны как Франция, Турция, Соединенное Королевство и Соединенные Штаты. </w:t>
      </w:r>
    </w:p>
    <w:p w14:paraId="1B2B4CE6" w14:textId="77777777" w:rsidR="00442D8F" w:rsidRPr="00C7431D" w:rsidRDefault="00442D8F"/>
    <w:p w14:paraId="6731D7F6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w:drawing>
          <wp:inline distT="0" distB="0" distL="0" distR="0" wp14:anchorId="069D3283" wp14:editId="57A78968">
            <wp:extent cx="4572000" cy="2743200"/>
            <wp:effectExtent l="0" t="0" r="0" b="0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36F259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t>Рисунок 2.1 – Динамика прямых иностранных инвестиций в России [54]</w:t>
      </w:r>
    </w:p>
    <w:p w14:paraId="1CFC3573" w14:textId="77777777" w:rsidR="00442D8F" w:rsidRPr="00C7431D" w:rsidRDefault="00442D8F">
      <w:pPr>
        <w:spacing w:line="240" w:lineRule="auto"/>
        <w:ind w:firstLine="0"/>
        <w:jc w:val="center"/>
      </w:pPr>
    </w:p>
    <w:p w14:paraId="129B2CA9" w14:textId="77777777" w:rsidR="00442D8F" w:rsidRPr="00C7431D" w:rsidRDefault="002773C2">
      <w:r w:rsidRPr="00C7431D">
        <w:t>Географическая близость также повлияла на приток ПИИ на территорию Российской Федерации, при этом продолжались трансграничные инвестиции Китая на российский Дальний Восток и устойчивые инвестиции из Финляндии.</w:t>
      </w:r>
    </w:p>
    <w:p w14:paraId="660D057E" w14:textId="77777777" w:rsidR="00442D8F" w:rsidRPr="00C7431D" w:rsidRDefault="002773C2">
      <w:bookmarkStart w:id="35" w:name="_heading=h.2u6wntf" w:colFirst="0" w:colLast="0"/>
      <w:bookmarkEnd w:id="35"/>
      <w:r w:rsidRPr="00C7431D">
        <w:t xml:space="preserve">Пандемия создала проблемы для российской политики, направленной на диверсификацию отраслевой структуры притока ПИИ. Несмотря на снижение цен на сырьевые товары, нефть и газ продолжали получать значительную долю (более четверти) притока, за ними следуют оптовая и розничная торговля, а также металлургия. Приток ПИИ в другие отрасли сократился. Экономический спад серьезно сказался на иностранных инвестициях в высокотехнологичные отрасли. Большинство проектов в области развития искусственного интеллекта, агробизнеса и возобновляемых источников энергии с иностранными партнерами, были заморожены в 2020 г. </w:t>
      </w:r>
      <w:r w:rsidRPr="00C7431D">
        <w:lastRenderedPageBreak/>
        <w:t>Диверсификация ПИИ все еще находится на ранней стадии: доля притока ПИИ в другие отрасли, помимо нефтегазовой, значительно ниже 1 %.</w:t>
      </w:r>
    </w:p>
    <w:p w14:paraId="1C989229" w14:textId="77777777" w:rsidR="00442D8F" w:rsidRPr="00C7431D" w:rsidRDefault="002773C2">
      <w:r w:rsidRPr="00C7431D">
        <w:t xml:space="preserve">Российское правительство рассматривает возможность предоставления большей защиты крупным отечественным и международным частным инвесторам, возмещения части затрат на развитие инфраструктуры и предоставления субсидируемых кредитов. К 2024 г. правительство рассчитывает подписать до 1 000 таких соглашений, охватывающих инвестиции на сумму 185 млрд. долл. США. В то же время правительство объявило о планах по модернизации системы специальных инвестиционных контрактов (СПИК) путем включения новых видов деятельности, объявленных приоритетными на </w:t>
      </w:r>
      <w:proofErr w:type="spellStart"/>
      <w:r w:rsidRPr="00C7431D">
        <w:t>постпандемийный</w:t>
      </w:r>
      <w:proofErr w:type="spellEnd"/>
      <w:r w:rsidRPr="00C7431D">
        <w:t xml:space="preserve"> период.</w:t>
      </w:r>
    </w:p>
    <w:p w14:paraId="242BEB24" w14:textId="77777777" w:rsidR="00442D8F" w:rsidRPr="00C7431D" w:rsidRDefault="002773C2">
      <w:bookmarkStart w:id="36" w:name="_heading=h.19c6y18" w:colFirst="0" w:colLast="0"/>
      <w:bookmarkEnd w:id="36"/>
      <w:r w:rsidRPr="00C7431D">
        <w:t>Несмотря на огромные масштабы страны зарубежные ТНК предпочитают инвестировать в центральные, наиболее развитые и густонаселенные районы, что влечет за собой неравномерное распределение иностранного капитала. Распределение иностранных инвестиций по федеральным округам России представлено в таблице 2.1.</w:t>
      </w:r>
    </w:p>
    <w:p w14:paraId="43E8790D" w14:textId="77777777" w:rsidR="00442D8F" w:rsidRPr="00C7431D" w:rsidRDefault="00442D8F"/>
    <w:p w14:paraId="4878D1AC" w14:textId="77777777" w:rsidR="00442D8F" w:rsidRPr="00C7431D" w:rsidRDefault="002773C2">
      <w:pPr>
        <w:spacing w:line="240" w:lineRule="auto"/>
        <w:ind w:firstLine="0"/>
      </w:pPr>
      <w:r w:rsidRPr="00C7431D">
        <w:t>Таблица 2.1 – Распределение иностранных инвестиций по округам России, % [14]</w:t>
      </w:r>
    </w:p>
    <w:tbl>
      <w:tblPr>
        <w:tblStyle w:val="af8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3"/>
        <w:gridCol w:w="1134"/>
        <w:gridCol w:w="992"/>
        <w:gridCol w:w="992"/>
        <w:gridCol w:w="992"/>
        <w:gridCol w:w="993"/>
        <w:gridCol w:w="1105"/>
      </w:tblGrid>
      <w:tr w:rsidR="00442D8F" w:rsidRPr="00C7431D" w14:paraId="71C0988E" w14:textId="77777777" w:rsidTr="0054392B">
        <w:tc>
          <w:tcPr>
            <w:tcW w:w="3153" w:type="dxa"/>
            <w:vMerge w:val="restart"/>
          </w:tcPr>
          <w:p w14:paraId="5E10872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ФО</w:t>
            </w:r>
          </w:p>
        </w:tc>
        <w:tc>
          <w:tcPr>
            <w:tcW w:w="1134" w:type="dxa"/>
            <w:vMerge w:val="restart"/>
          </w:tcPr>
          <w:p w14:paraId="3B1EC56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vMerge w:val="restart"/>
          </w:tcPr>
          <w:p w14:paraId="2688DF0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2018 г.</w:t>
            </w:r>
          </w:p>
        </w:tc>
        <w:tc>
          <w:tcPr>
            <w:tcW w:w="992" w:type="dxa"/>
            <w:vMerge w:val="restart"/>
          </w:tcPr>
          <w:p w14:paraId="6BE0259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2019 г.</w:t>
            </w:r>
          </w:p>
        </w:tc>
        <w:tc>
          <w:tcPr>
            <w:tcW w:w="992" w:type="dxa"/>
            <w:vMerge w:val="restart"/>
          </w:tcPr>
          <w:p w14:paraId="110F183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2020 г.</w:t>
            </w:r>
          </w:p>
        </w:tc>
        <w:tc>
          <w:tcPr>
            <w:tcW w:w="2098" w:type="dxa"/>
            <w:gridSpan w:val="2"/>
          </w:tcPr>
          <w:p w14:paraId="0B20509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Темп роста, %</w:t>
            </w:r>
          </w:p>
        </w:tc>
      </w:tr>
      <w:tr w:rsidR="00442D8F" w:rsidRPr="00C7431D" w14:paraId="5682ADDC" w14:textId="77777777" w:rsidTr="0054392B">
        <w:tc>
          <w:tcPr>
            <w:tcW w:w="3153" w:type="dxa"/>
            <w:vMerge/>
          </w:tcPr>
          <w:p w14:paraId="04A9686A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17627A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629D677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E153554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AB7D6E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3F7BB5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2020 / 2017 г.</w:t>
            </w:r>
          </w:p>
        </w:tc>
        <w:tc>
          <w:tcPr>
            <w:tcW w:w="1105" w:type="dxa"/>
          </w:tcPr>
          <w:p w14:paraId="01DB561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2020 / 2019 г.</w:t>
            </w:r>
          </w:p>
        </w:tc>
      </w:tr>
      <w:tr w:rsidR="00442D8F" w:rsidRPr="00C7431D" w14:paraId="7ABD950D" w14:textId="77777777" w:rsidTr="0054392B">
        <w:tc>
          <w:tcPr>
            <w:tcW w:w="3153" w:type="dxa"/>
          </w:tcPr>
          <w:p w14:paraId="6E54B44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Центральный</w:t>
            </w:r>
          </w:p>
        </w:tc>
        <w:tc>
          <w:tcPr>
            <w:tcW w:w="1134" w:type="dxa"/>
          </w:tcPr>
          <w:p w14:paraId="4294F31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67,76</w:t>
            </w:r>
          </w:p>
        </w:tc>
        <w:tc>
          <w:tcPr>
            <w:tcW w:w="992" w:type="dxa"/>
          </w:tcPr>
          <w:p w14:paraId="673E9763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60,43</w:t>
            </w:r>
          </w:p>
        </w:tc>
        <w:tc>
          <w:tcPr>
            <w:tcW w:w="992" w:type="dxa"/>
          </w:tcPr>
          <w:p w14:paraId="6742AF9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59,76</w:t>
            </w:r>
          </w:p>
        </w:tc>
        <w:tc>
          <w:tcPr>
            <w:tcW w:w="992" w:type="dxa"/>
          </w:tcPr>
          <w:p w14:paraId="04573303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69,72</w:t>
            </w:r>
          </w:p>
        </w:tc>
        <w:tc>
          <w:tcPr>
            <w:tcW w:w="993" w:type="dxa"/>
          </w:tcPr>
          <w:p w14:paraId="204CB6E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102,9</w:t>
            </w:r>
          </w:p>
        </w:tc>
        <w:tc>
          <w:tcPr>
            <w:tcW w:w="1105" w:type="dxa"/>
          </w:tcPr>
          <w:p w14:paraId="3A12B52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116,7</w:t>
            </w:r>
          </w:p>
        </w:tc>
      </w:tr>
      <w:tr w:rsidR="00442D8F" w:rsidRPr="00C7431D" w14:paraId="3916543B" w14:textId="77777777" w:rsidTr="0054392B">
        <w:tc>
          <w:tcPr>
            <w:tcW w:w="3153" w:type="dxa"/>
          </w:tcPr>
          <w:p w14:paraId="560C10C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Северо-Западный</w:t>
            </w:r>
          </w:p>
        </w:tc>
        <w:tc>
          <w:tcPr>
            <w:tcW w:w="1134" w:type="dxa"/>
          </w:tcPr>
          <w:p w14:paraId="27EC824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10,46</w:t>
            </w:r>
          </w:p>
        </w:tc>
        <w:tc>
          <w:tcPr>
            <w:tcW w:w="992" w:type="dxa"/>
          </w:tcPr>
          <w:p w14:paraId="374EAB6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10,95</w:t>
            </w:r>
          </w:p>
        </w:tc>
        <w:tc>
          <w:tcPr>
            <w:tcW w:w="992" w:type="dxa"/>
          </w:tcPr>
          <w:p w14:paraId="6013089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10,12</w:t>
            </w:r>
          </w:p>
        </w:tc>
        <w:tc>
          <w:tcPr>
            <w:tcW w:w="992" w:type="dxa"/>
          </w:tcPr>
          <w:p w14:paraId="553DE8E4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6,62</w:t>
            </w:r>
          </w:p>
        </w:tc>
        <w:tc>
          <w:tcPr>
            <w:tcW w:w="993" w:type="dxa"/>
          </w:tcPr>
          <w:p w14:paraId="431C50B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63,3</w:t>
            </w:r>
          </w:p>
        </w:tc>
        <w:tc>
          <w:tcPr>
            <w:tcW w:w="1105" w:type="dxa"/>
          </w:tcPr>
          <w:p w14:paraId="305146D0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65,4</w:t>
            </w:r>
          </w:p>
        </w:tc>
      </w:tr>
      <w:tr w:rsidR="00442D8F" w:rsidRPr="00C7431D" w14:paraId="4761D44E" w14:textId="77777777" w:rsidTr="0054392B">
        <w:tc>
          <w:tcPr>
            <w:tcW w:w="3153" w:type="dxa"/>
          </w:tcPr>
          <w:p w14:paraId="28AA3DE4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Южный</w:t>
            </w:r>
          </w:p>
        </w:tc>
        <w:tc>
          <w:tcPr>
            <w:tcW w:w="1134" w:type="dxa"/>
          </w:tcPr>
          <w:p w14:paraId="2615213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1,62</w:t>
            </w:r>
          </w:p>
        </w:tc>
        <w:tc>
          <w:tcPr>
            <w:tcW w:w="992" w:type="dxa"/>
          </w:tcPr>
          <w:p w14:paraId="13A8A044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1,55</w:t>
            </w:r>
          </w:p>
        </w:tc>
        <w:tc>
          <w:tcPr>
            <w:tcW w:w="992" w:type="dxa"/>
          </w:tcPr>
          <w:p w14:paraId="4718FD4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14:paraId="24B9B64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0,67</w:t>
            </w:r>
          </w:p>
        </w:tc>
        <w:tc>
          <w:tcPr>
            <w:tcW w:w="993" w:type="dxa"/>
          </w:tcPr>
          <w:p w14:paraId="0392BD0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41,3</w:t>
            </w:r>
          </w:p>
        </w:tc>
        <w:tc>
          <w:tcPr>
            <w:tcW w:w="1105" w:type="dxa"/>
          </w:tcPr>
          <w:p w14:paraId="2F6B6DD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85,9</w:t>
            </w:r>
          </w:p>
        </w:tc>
      </w:tr>
      <w:tr w:rsidR="00442D8F" w:rsidRPr="00C7431D" w14:paraId="7F27D6E3" w14:textId="77777777" w:rsidTr="0054392B">
        <w:tc>
          <w:tcPr>
            <w:tcW w:w="3153" w:type="dxa"/>
          </w:tcPr>
          <w:p w14:paraId="0F1A9034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Северо-Кавказский</w:t>
            </w:r>
          </w:p>
        </w:tc>
        <w:tc>
          <w:tcPr>
            <w:tcW w:w="1134" w:type="dxa"/>
          </w:tcPr>
          <w:p w14:paraId="091AC28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14:paraId="62A5924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14:paraId="04E89FF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6B4D336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14:paraId="0BB9AF24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18,75</w:t>
            </w:r>
          </w:p>
        </w:tc>
        <w:tc>
          <w:tcPr>
            <w:tcW w:w="1105" w:type="dxa"/>
          </w:tcPr>
          <w:p w14:paraId="6D80BEE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200</w:t>
            </w:r>
          </w:p>
        </w:tc>
      </w:tr>
      <w:tr w:rsidR="00442D8F" w:rsidRPr="00C7431D" w14:paraId="10723842" w14:textId="77777777" w:rsidTr="0054392B">
        <w:tc>
          <w:tcPr>
            <w:tcW w:w="3153" w:type="dxa"/>
          </w:tcPr>
          <w:p w14:paraId="366BCD28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Приволжский</w:t>
            </w:r>
          </w:p>
        </w:tc>
        <w:tc>
          <w:tcPr>
            <w:tcW w:w="1134" w:type="dxa"/>
          </w:tcPr>
          <w:p w14:paraId="60AA59C3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2,12</w:t>
            </w:r>
          </w:p>
        </w:tc>
        <w:tc>
          <w:tcPr>
            <w:tcW w:w="992" w:type="dxa"/>
          </w:tcPr>
          <w:p w14:paraId="02426CB4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4,83</w:t>
            </w:r>
          </w:p>
        </w:tc>
        <w:tc>
          <w:tcPr>
            <w:tcW w:w="992" w:type="dxa"/>
          </w:tcPr>
          <w:p w14:paraId="4950E73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2,69</w:t>
            </w:r>
          </w:p>
        </w:tc>
        <w:tc>
          <w:tcPr>
            <w:tcW w:w="992" w:type="dxa"/>
          </w:tcPr>
          <w:p w14:paraId="3FC3212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1,47</w:t>
            </w:r>
          </w:p>
        </w:tc>
        <w:tc>
          <w:tcPr>
            <w:tcW w:w="993" w:type="dxa"/>
          </w:tcPr>
          <w:p w14:paraId="3BDC469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69,3</w:t>
            </w:r>
          </w:p>
        </w:tc>
        <w:tc>
          <w:tcPr>
            <w:tcW w:w="1105" w:type="dxa"/>
          </w:tcPr>
          <w:p w14:paraId="0C8CCBC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54,6</w:t>
            </w:r>
          </w:p>
        </w:tc>
      </w:tr>
      <w:tr w:rsidR="00442D8F" w:rsidRPr="00C7431D" w14:paraId="0ED15416" w14:textId="77777777" w:rsidTr="0054392B">
        <w:tc>
          <w:tcPr>
            <w:tcW w:w="3153" w:type="dxa"/>
          </w:tcPr>
          <w:p w14:paraId="08E500D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Уральский</w:t>
            </w:r>
          </w:p>
        </w:tc>
        <w:tc>
          <w:tcPr>
            <w:tcW w:w="1134" w:type="dxa"/>
          </w:tcPr>
          <w:p w14:paraId="545DE8C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4,99</w:t>
            </w:r>
          </w:p>
        </w:tc>
        <w:tc>
          <w:tcPr>
            <w:tcW w:w="992" w:type="dxa"/>
          </w:tcPr>
          <w:p w14:paraId="31B9299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11,99</w:t>
            </w:r>
          </w:p>
        </w:tc>
        <w:tc>
          <w:tcPr>
            <w:tcW w:w="992" w:type="dxa"/>
          </w:tcPr>
          <w:p w14:paraId="277D37E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17,99</w:t>
            </w:r>
          </w:p>
        </w:tc>
        <w:tc>
          <w:tcPr>
            <w:tcW w:w="992" w:type="dxa"/>
          </w:tcPr>
          <w:p w14:paraId="09D6A603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15,46</w:t>
            </w:r>
          </w:p>
        </w:tc>
        <w:tc>
          <w:tcPr>
            <w:tcW w:w="993" w:type="dxa"/>
          </w:tcPr>
          <w:p w14:paraId="0AAB75B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309,8</w:t>
            </w:r>
          </w:p>
        </w:tc>
        <w:tc>
          <w:tcPr>
            <w:tcW w:w="1105" w:type="dxa"/>
          </w:tcPr>
          <w:p w14:paraId="6ECECE6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85,9</w:t>
            </w:r>
          </w:p>
        </w:tc>
      </w:tr>
      <w:tr w:rsidR="00442D8F" w:rsidRPr="00C7431D" w14:paraId="25B5F467" w14:textId="77777777" w:rsidTr="0054392B">
        <w:tc>
          <w:tcPr>
            <w:tcW w:w="3153" w:type="dxa"/>
          </w:tcPr>
          <w:p w14:paraId="0F937D7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Сибирский</w:t>
            </w:r>
          </w:p>
        </w:tc>
        <w:tc>
          <w:tcPr>
            <w:tcW w:w="1134" w:type="dxa"/>
          </w:tcPr>
          <w:p w14:paraId="28416E9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5,39</w:t>
            </w:r>
          </w:p>
        </w:tc>
        <w:tc>
          <w:tcPr>
            <w:tcW w:w="992" w:type="dxa"/>
          </w:tcPr>
          <w:p w14:paraId="713D46D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5,92</w:t>
            </w:r>
          </w:p>
        </w:tc>
        <w:tc>
          <w:tcPr>
            <w:tcW w:w="992" w:type="dxa"/>
          </w:tcPr>
          <w:p w14:paraId="56D37CB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4,65</w:t>
            </w:r>
          </w:p>
        </w:tc>
        <w:tc>
          <w:tcPr>
            <w:tcW w:w="992" w:type="dxa"/>
          </w:tcPr>
          <w:p w14:paraId="0A649E2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2,50</w:t>
            </w:r>
          </w:p>
        </w:tc>
        <w:tc>
          <w:tcPr>
            <w:tcW w:w="993" w:type="dxa"/>
          </w:tcPr>
          <w:p w14:paraId="5113E29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46,4</w:t>
            </w:r>
          </w:p>
        </w:tc>
        <w:tc>
          <w:tcPr>
            <w:tcW w:w="1105" w:type="dxa"/>
          </w:tcPr>
          <w:p w14:paraId="02E8529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53,8</w:t>
            </w:r>
          </w:p>
        </w:tc>
      </w:tr>
      <w:tr w:rsidR="00442D8F" w:rsidRPr="00C7431D" w14:paraId="284A475A" w14:textId="77777777" w:rsidTr="0054392B">
        <w:tc>
          <w:tcPr>
            <w:tcW w:w="3153" w:type="dxa"/>
          </w:tcPr>
          <w:p w14:paraId="506DE312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Дальневосточный</w:t>
            </w:r>
          </w:p>
        </w:tc>
        <w:tc>
          <w:tcPr>
            <w:tcW w:w="1134" w:type="dxa"/>
          </w:tcPr>
          <w:p w14:paraId="22ACF73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6,77</w:t>
            </w:r>
          </w:p>
        </w:tc>
        <w:tc>
          <w:tcPr>
            <w:tcW w:w="992" w:type="dxa"/>
          </w:tcPr>
          <w:p w14:paraId="6095C6D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3,88</w:t>
            </w:r>
          </w:p>
        </w:tc>
        <w:tc>
          <w:tcPr>
            <w:tcW w:w="992" w:type="dxa"/>
          </w:tcPr>
          <w:p w14:paraId="6CFACEB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3,65</w:t>
            </w:r>
          </w:p>
        </w:tc>
        <w:tc>
          <w:tcPr>
            <w:tcW w:w="992" w:type="dxa"/>
          </w:tcPr>
          <w:p w14:paraId="6CDA53A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3,13</w:t>
            </w:r>
          </w:p>
        </w:tc>
        <w:tc>
          <w:tcPr>
            <w:tcW w:w="993" w:type="dxa"/>
          </w:tcPr>
          <w:p w14:paraId="0EC7CE44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46,2</w:t>
            </w:r>
          </w:p>
        </w:tc>
        <w:tc>
          <w:tcPr>
            <w:tcW w:w="1105" w:type="dxa"/>
          </w:tcPr>
          <w:p w14:paraId="2240BAC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85,7</w:t>
            </w:r>
          </w:p>
        </w:tc>
      </w:tr>
    </w:tbl>
    <w:p w14:paraId="44A0001E" w14:textId="77777777" w:rsidR="00442D8F" w:rsidRPr="00C7431D" w:rsidRDefault="00442D8F"/>
    <w:p w14:paraId="4931501F" w14:textId="77777777" w:rsidR="00442D8F" w:rsidRPr="00C7431D" w:rsidRDefault="002773C2">
      <w:r w:rsidRPr="00C7431D">
        <w:t xml:space="preserve">Во все анализируемые годы наибольшая доля иностранных инвестиций направлялась в Центральный ФО – 67,76 % в 2017 г., 60,43 % в 2018 г., 59,76 % в 2019 г. и 69,72 % в 2020 г. При этом темп роста составлял 102,9 % к 2017 г. и 116,7 % к 2019 г. На втором месте по объему инвестиций в 2017 г. </w:t>
      </w:r>
      <w:r w:rsidRPr="00C7431D">
        <w:lastRenderedPageBreak/>
        <w:t xml:space="preserve">находился Северо-Западный ФО – 10,46 %. Однако в дальнейшем доля инвестиций в этот регион стала сокращаться – 10,95 % в 2018 г. и 10,12 % в 2019 г. В 2020 г. объем инвестиций в данный округ резко сократился до 6,62 %, то есть темп роста к 2017 г. составил 63,3 %, к 2019 г. – 65,4 %. Начиная с 2018 г., на втором месте по доле инвестиций находился Уральский ФО. Темп роста показателя составил 309,8 % к 2017 г. и 58,9 % к 2019 г. На Северо-Кавказский ФО приходилась наименьшая доля инвестиций – от 0,32 % в 2017 г. до 0,06 % в 2020 г. </w:t>
      </w:r>
    </w:p>
    <w:p w14:paraId="03DB8B35" w14:textId="77777777" w:rsidR="00442D8F" w:rsidRPr="00C7431D" w:rsidRDefault="002773C2">
      <w:bookmarkStart w:id="37" w:name="_heading=h.3tbugp1" w:colFirst="0" w:colLast="0"/>
      <w:bookmarkEnd w:id="37"/>
      <w:r w:rsidRPr="00C7431D">
        <w:t>В 2021 г. число компаний с более чем 50 % иностранным участием в России достигло своего абсолютного максимума. Общее число таких организаций в 2020 г. составило 48 216 ед., из которых 329 были акционерными обществами и 47 887 ед. – обществами с ограниченной ответственностью. Динамика количества компаний с иностранным участием представлена на рисунке 2.2.</w:t>
      </w:r>
    </w:p>
    <w:p w14:paraId="187830D8" w14:textId="77777777" w:rsidR="00442D8F" w:rsidRPr="00C7431D" w:rsidRDefault="00442D8F"/>
    <w:p w14:paraId="55F697F9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w:drawing>
          <wp:inline distT="0" distB="0" distL="0" distR="0" wp14:anchorId="514F2F00" wp14:editId="3AC20FDC">
            <wp:extent cx="5727700" cy="2659380"/>
            <wp:effectExtent l="0" t="0" r="6350" b="7620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310C90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t>Рисунок 2.2 – Количество компаний с более чем 50-процентной иностранной собственностью в России с 2017 по 2021 год, по типам юридических лиц [50]</w:t>
      </w:r>
    </w:p>
    <w:p w14:paraId="24BBD9BD" w14:textId="77777777" w:rsidR="00442D8F" w:rsidRPr="00C7431D" w:rsidRDefault="00442D8F">
      <w:pPr>
        <w:spacing w:line="240" w:lineRule="auto"/>
        <w:ind w:firstLine="0"/>
        <w:jc w:val="center"/>
      </w:pPr>
    </w:p>
    <w:p w14:paraId="559CF104" w14:textId="77777777" w:rsidR="00442D8F" w:rsidRPr="00C7431D" w:rsidRDefault="002773C2">
      <w:r w:rsidRPr="00C7431D">
        <w:t xml:space="preserve">В 2021 г. в топ-20 крупнейших зарубежных компаний России входили страны, перечисленные в таблице 2.2. </w:t>
      </w:r>
    </w:p>
    <w:p w14:paraId="77839556" w14:textId="77777777" w:rsidR="0054392B" w:rsidRPr="00C7431D" w:rsidRDefault="0054392B" w:rsidP="0054392B">
      <w:r w:rsidRPr="00C7431D">
        <w:t xml:space="preserve">Так, на первом месте располагалась компания по производству табачной продукции </w:t>
      </w:r>
      <w:bookmarkStart w:id="38" w:name="_Hlk106037977"/>
      <w:r w:rsidRPr="00C7431D">
        <w:t xml:space="preserve">ФМСМ / Philip Morris International </w:t>
      </w:r>
      <w:bookmarkEnd w:id="38"/>
      <w:r w:rsidRPr="00C7431D">
        <w:t xml:space="preserve">выручкой на российском рынке </w:t>
      </w:r>
      <w:r w:rsidRPr="00C7431D">
        <w:lastRenderedPageBreak/>
        <w:t xml:space="preserve">в 359,5 млрд. руб. На втором месте рейтинга находилась компания </w:t>
      </w:r>
      <w:bookmarkStart w:id="39" w:name="_Hlk106037982"/>
      <w:proofErr w:type="spellStart"/>
      <w:r w:rsidRPr="00C7431D">
        <w:t>Леруа</w:t>
      </w:r>
      <w:proofErr w:type="spellEnd"/>
      <w:r w:rsidRPr="00C7431D">
        <w:t xml:space="preserve"> </w:t>
      </w:r>
      <w:proofErr w:type="spellStart"/>
      <w:r w:rsidRPr="00C7431D">
        <w:t>Мерлен</w:t>
      </w:r>
      <w:proofErr w:type="spellEnd"/>
      <w:r w:rsidRPr="00C7431D">
        <w:t xml:space="preserve"> Восток / </w:t>
      </w:r>
      <w:proofErr w:type="spellStart"/>
      <w:r w:rsidRPr="00C7431D">
        <w:t>Loroy</w:t>
      </w:r>
      <w:proofErr w:type="spellEnd"/>
      <w:r w:rsidRPr="00C7431D">
        <w:t xml:space="preserve"> Merli</w:t>
      </w:r>
      <w:bookmarkEnd w:id="39"/>
      <w:r w:rsidRPr="00C7431D">
        <w:t xml:space="preserve">n с выручкой 347,2 млрд. руб. На третьем месте находилась компания </w:t>
      </w:r>
      <w:bookmarkStart w:id="40" w:name="_Hlk106037987"/>
      <w:r w:rsidRPr="00C7431D">
        <w:t xml:space="preserve">Фольксваген Групп Рус / Volkswagen Group </w:t>
      </w:r>
      <w:bookmarkEnd w:id="40"/>
      <w:r w:rsidRPr="00C7431D">
        <w:t xml:space="preserve">с выручкой 319,7 млрд. руб. на российском рынке. Также в топ-10 входили такие компании как </w:t>
      </w:r>
      <w:bookmarkStart w:id="41" w:name="_Hlk106037992"/>
      <w:r w:rsidRPr="00C7431D">
        <w:t xml:space="preserve">Ашан, Эппл, </w:t>
      </w:r>
      <w:proofErr w:type="spellStart"/>
      <w:r w:rsidRPr="00C7431D">
        <w:t>Дж.Т.И</w:t>
      </w:r>
      <w:proofErr w:type="spellEnd"/>
      <w:r w:rsidRPr="00C7431D">
        <w:t xml:space="preserve">., Тойота Мотор, Икеа </w:t>
      </w:r>
      <w:bookmarkEnd w:id="41"/>
      <w:r w:rsidRPr="00C7431D">
        <w:t xml:space="preserve">и др. </w:t>
      </w:r>
    </w:p>
    <w:p w14:paraId="00D6F9A1" w14:textId="77777777" w:rsidR="00442D8F" w:rsidRPr="00C7431D" w:rsidRDefault="00442D8F"/>
    <w:p w14:paraId="52333A6D" w14:textId="77777777" w:rsidR="00442D8F" w:rsidRPr="00C7431D" w:rsidRDefault="002773C2">
      <w:pPr>
        <w:spacing w:line="240" w:lineRule="auto"/>
        <w:ind w:firstLine="0"/>
      </w:pPr>
      <w:r w:rsidRPr="00C7431D">
        <w:t>Таблица 2.2 – Крупнейшие иностранные компании в России в 2021 г. [40]</w:t>
      </w:r>
    </w:p>
    <w:tbl>
      <w:tblPr>
        <w:tblStyle w:val="af9"/>
        <w:tblW w:w="9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276"/>
        <w:gridCol w:w="1182"/>
        <w:gridCol w:w="2126"/>
      </w:tblGrid>
      <w:tr w:rsidR="00442D8F" w:rsidRPr="00C7431D" w14:paraId="0A6E00B8" w14:textId="77777777">
        <w:tc>
          <w:tcPr>
            <w:tcW w:w="4820" w:type="dxa"/>
          </w:tcPr>
          <w:p w14:paraId="1255567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Компания</w:t>
            </w:r>
          </w:p>
        </w:tc>
        <w:tc>
          <w:tcPr>
            <w:tcW w:w="1276" w:type="dxa"/>
          </w:tcPr>
          <w:p w14:paraId="6EE3FE7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Начало работы в России</w:t>
            </w:r>
          </w:p>
        </w:tc>
        <w:tc>
          <w:tcPr>
            <w:tcW w:w="1182" w:type="dxa"/>
          </w:tcPr>
          <w:p w14:paraId="3BA6A54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Выручка, млрд. руб.</w:t>
            </w:r>
          </w:p>
        </w:tc>
        <w:tc>
          <w:tcPr>
            <w:tcW w:w="2126" w:type="dxa"/>
          </w:tcPr>
          <w:p w14:paraId="0320551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Доля российской выручки в мировой, %</w:t>
            </w:r>
          </w:p>
        </w:tc>
      </w:tr>
      <w:tr w:rsidR="00442D8F" w:rsidRPr="00C7431D" w14:paraId="76078DB0" w14:textId="77777777">
        <w:tc>
          <w:tcPr>
            <w:tcW w:w="4820" w:type="dxa"/>
          </w:tcPr>
          <w:p w14:paraId="391E5BC1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bookmarkStart w:id="42" w:name="_heading=h.28h4qwu" w:colFirst="0" w:colLast="0"/>
            <w:bookmarkEnd w:id="42"/>
            <w:r w:rsidRPr="00C7431D">
              <w:rPr>
                <w:sz w:val="24"/>
                <w:szCs w:val="24"/>
              </w:rPr>
              <w:t>ФМСМ</w:t>
            </w:r>
            <w:r w:rsidRPr="00C7431D">
              <w:rPr>
                <w:sz w:val="24"/>
                <w:szCs w:val="24"/>
                <w:lang w:val="en-US"/>
              </w:rPr>
              <w:t xml:space="preserve"> / Philip Morris International (</w:t>
            </w:r>
            <w:r w:rsidRPr="00C7431D">
              <w:rPr>
                <w:sz w:val="24"/>
                <w:szCs w:val="24"/>
              </w:rPr>
              <w:t>табачная</w:t>
            </w:r>
            <w:r w:rsidRPr="00C7431D">
              <w:rPr>
                <w:sz w:val="24"/>
                <w:szCs w:val="24"/>
                <w:lang w:val="en-US"/>
              </w:rPr>
              <w:t xml:space="preserve"> </w:t>
            </w:r>
            <w:r w:rsidRPr="00C7431D">
              <w:rPr>
                <w:sz w:val="24"/>
                <w:szCs w:val="24"/>
              </w:rPr>
              <w:t>промышленность</w:t>
            </w:r>
            <w:r w:rsidRPr="00C7431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14:paraId="5CB2BB7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1992 г.</w:t>
            </w:r>
          </w:p>
        </w:tc>
        <w:tc>
          <w:tcPr>
            <w:tcW w:w="1182" w:type="dxa"/>
          </w:tcPr>
          <w:p w14:paraId="4FCEB64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359,5</w:t>
            </w:r>
          </w:p>
        </w:tc>
        <w:tc>
          <w:tcPr>
            <w:tcW w:w="2126" w:type="dxa"/>
          </w:tcPr>
          <w:p w14:paraId="48336070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17,3</w:t>
            </w:r>
          </w:p>
        </w:tc>
      </w:tr>
      <w:tr w:rsidR="00442D8F" w:rsidRPr="00C7431D" w14:paraId="4BBE313F" w14:textId="77777777">
        <w:tc>
          <w:tcPr>
            <w:tcW w:w="4820" w:type="dxa"/>
          </w:tcPr>
          <w:p w14:paraId="1AD39373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bookmarkStart w:id="43" w:name="_heading=h.nmf14n" w:colFirst="0" w:colLast="0"/>
            <w:bookmarkEnd w:id="43"/>
            <w:proofErr w:type="spellStart"/>
            <w:r w:rsidRPr="00C7431D">
              <w:rPr>
                <w:sz w:val="24"/>
                <w:szCs w:val="24"/>
              </w:rPr>
              <w:t>Леруа</w:t>
            </w:r>
            <w:proofErr w:type="spellEnd"/>
            <w:r w:rsidRPr="00C7431D">
              <w:rPr>
                <w:sz w:val="24"/>
                <w:szCs w:val="24"/>
              </w:rPr>
              <w:t xml:space="preserve"> </w:t>
            </w:r>
            <w:proofErr w:type="spellStart"/>
            <w:r w:rsidRPr="00C7431D">
              <w:rPr>
                <w:sz w:val="24"/>
                <w:szCs w:val="24"/>
              </w:rPr>
              <w:t>Мерлен</w:t>
            </w:r>
            <w:proofErr w:type="spellEnd"/>
            <w:r w:rsidRPr="00C7431D">
              <w:rPr>
                <w:sz w:val="24"/>
                <w:szCs w:val="24"/>
              </w:rPr>
              <w:t xml:space="preserve"> Восток / </w:t>
            </w:r>
            <w:proofErr w:type="spellStart"/>
            <w:r w:rsidRPr="00C7431D">
              <w:rPr>
                <w:sz w:val="24"/>
                <w:szCs w:val="24"/>
              </w:rPr>
              <w:t>Loroy</w:t>
            </w:r>
            <w:proofErr w:type="spellEnd"/>
            <w:r w:rsidRPr="00C7431D">
              <w:rPr>
                <w:sz w:val="24"/>
                <w:szCs w:val="24"/>
              </w:rPr>
              <w:t xml:space="preserve"> Merlin (торговля)</w:t>
            </w:r>
          </w:p>
        </w:tc>
        <w:tc>
          <w:tcPr>
            <w:tcW w:w="1276" w:type="dxa"/>
          </w:tcPr>
          <w:p w14:paraId="41CC55A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2004 г.</w:t>
            </w:r>
          </w:p>
        </w:tc>
        <w:tc>
          <w:tcPr>
            <w:tcW w:w="1182" w:type="dxa"/>
          </w:tcPr>
          <w:p w14:paraId="56FECE5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347,2</w:t>
            </w:r>
          </w:p>
        </w:tc>
        <w:tc>
          <w:tcPr>
            <w:tcW w:w="2126" w:type="dxa"/>
          </w:tcPr>
          <w:p w14:paraId="083DF3C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18,3</w:t>
            </w:r>
          </w:p>
        </w:tc>
      </w:tr>
      <w:tr w:rsidR="00442D8F" w:rsidRPr="00C7431D" w14:paraId="5105ACEB" w14:textId="77777777">
        <w:tc>
          <w:tcPr>
            <w:tcW w:w="4820" w:type="dxa"/>
          </w:tcPr>
          <w:p w14:paraId="5A7425D0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bookmarkStart w:id="44" w:name="_heading=h.37m2jsg" w:colFirst="0" w:colLast="0"/>
            <w:bookmarkEnd w:id="44"/>
            <w:r w:rsidRPr="00C7431D">
              <w:rPr>
                <w:sz w:val="24"/>
                <w:szCs w:val="24"/>
              </w:rPr>
              <w:t>Фольксваген Групп Рус / Volkswagen Group (автомобили)</w:t>
            </w:r>
          </w:p>
        </w:tc>
        <w:tc>
          <w:tcPr>
            <w:tcW w:w="1276" w:type="dxa"/>
          </w:tcPr>
          <w:p w14:paraId="34DB73E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2003 г.</w:t>
            </w:r>
          </w:p>
        </w:tc>
        <w:tc>
          <w:tcPr>
            <w:tcW w:w="1182" w:type="dxa"/>
          </w:tcPr>
          <w:p w14:paraId="61FB435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319,7</w:t>
            </w:r>
          </w:p>
        </w:tc>
        <w:tc>
          <w:tcPr>
            <w:tcW w:w="2126" w:type="dxa"/>
          </w:tcPr>
          <w:p w14:paraId="7F53E85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</w:t>
            </w:r>
          </w:p>
        </w:tc>
      </w:tr>
      <w:tr w:rsidR="00442D8F" w:rsidRPr="00C7431D" w14:paraId="5D6D5B3E" w14:textId="77777777">
        <w:tc>
          <w:tcPr>
            <w:tcW w:w="4820" w:type="dxa"/>
          </w:tcPr>
          <w:p w14:paraId="61C7A6AF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7431D">
              <w:rPr>
                <w:sz w:val="24"/>
                <w:szCs w:val="24"/>
              </w:rPr>
              <w:t>Дж.Т.И</w:t>
            </w:r>
            <w:proofErr w:type="spellEnd"/>
            <w:r w:rsidRPr="00C7431D">
              <w:rPr>
                <w:sz w:val="24"/>
                <w:szCs w:val="24"/>
              </w:rPr>
              <w:t>. Россия / Japan Tobacco International (табачная промышленность)</w:t>
            </w:r>
          </w:p>
        </w:tc>
        <w:tc>
          <w:tcPr>
            <w:tcW w:w="1276" w:type="dxa"/>
          </w:tcPr>
          <w:p w14:paraId="4352765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1999 г.</w:t>
            </w:r>
          </w:p>
        </w:tc>
        <w:tc>
          <w:tcPr>
            <w:tcW w:w="1182" w:type="dxa"/>
          </w:tcPr>
          <w:p w14:paraId="4D91ED1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311,8</w:t>
            </w:r>
          </w:p>
        </w:tc>
        <w:tc>
          <w:tcPr>
            <w:tcW w:w="2126" w:type="dxa"/>
          </w:tcPr>
          <w:p w14:paraId="7241B29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21,2</w:t>
            </w:r>
          </w:p>
        </w:tc>
      </w:tr>
      <w:tr w:rsidR="00442D8F" w:rsidRPr="00C7431D" w14:paraId="0EC4C10E" w14:textId="77777777">
        <w:tc>
          <w:tcPr>
            <w:tcW w:w="4820" w:type="dxa"/>
          </w:tcPr>
          <w:p w14:paraId="47523443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Рено Россия, </w:t>
            </w:r>
            <w:proofErr w:type="spellStart"/>
            <w:r w:rsidRPr="00C7431D">
              <w:rPr>
                <w:sz w:val="24"/>
                <w:szCs w:val="24"/>
              </w:rPr>
              <w:t>Автоваз</w:t>
            </w:r>
            <w:proofErr w:type="spellEnd"/>
            <w:r w:rsidRPr="00C7431D">
              <w:rPr>
                <w:sz w:val="24"/>
                <w:szCs w:val="24"/>
              </w:rPr>
              <w:t xml:space="preserve"> / Groupe Renault (машиностроение)</w:t>
            </w:r>
          </w:p>
        </w:tc>
        <w:tc>
          <w:tcPr>
            <w:tcW w:w="1276" w:type="dxa"/>
          </w:tcPr>
          <w:p w14:paraId="37ABC6E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1998 г.</w:t>
            </w:r>
          </w:p>
        </w:tc>
        <w:tc>
          <w:tcPr>
            <w:tcW w:w="1182" w:type="dxa"/>
          </w:tcPr>
          <w:p w14:paraId="53FA809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14:paraId="4C23A6D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8,6</w:t>
            </w:r>
          </w:p>
        </w:tc>
      </w:tr>
      <w:tr w:rsidR="00442D8F" w:rsidRPr="00C7431D" w14:paraId="6DCD36CA" w14:textId="77777777">
        <w:tc>
          <w:tcPr>
            <w:tcW w:w="4820" w:type="dxa"/>
          </w:tcPr>
          <w:p w14:paraId="2D2EF0FB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bookmarkStart w:id="45" w:name="_heading=h.1mrcu09" w:colFirst="0" w:colLast="0"/>
            <w:bookmarkEnd w:id="45"/>
            <w:r w:rsidRPr="00C7431D">
              <w:rPr>
                <w:sz w:val="24"/>
                <w:szCs w:val="24"/>
              </w:rPr>
              <w:t>Ашан, Атак / Groupe Auchan (торговля)</w:t>
            </w:r>
          </w:p>
        </w:tc>
        <w:tc>
          <w:tcPr>
            <w:tcW w:w="1276" w:type="dxa"/>
          </w:tcPr>
          <w:p w14:paraId="7CDF9E2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2002 г.</w:t>
            </w:r>
          </w:p>
        </w:tc>
        <w:tc>
          <w:tcPr>
            <w:tcW w:w="1182" w:type="dxa"/>
          </w:tcPr>
          <w:p w14:paraId="29C4321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273,7</w:t>
            </w:r>
          </w:p>
        </w:tc>
        <w:tc>
          <w:tcPr>
            <w:tcW w:w="2126" w:type="dxa"/>
          </w:tcPr>
          <w:p w14:paraId="66C34F7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11,5</w:t>
            </w:r>
          </w:p>
        </w:tc>
      </w:tr>
      <w:tr w:rsidR="00442D8F" w:rsidRPr="00C7431D" w14:paraId="2D76AD26" w14:textId="77777777">
        <w:tc>
          <w:tcPr>
            <w:tcW w:w="4820" w:type="dxa"/>
          </w:tcPr>
          <w:p w14:paraId="74BBCF0D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Эппл Рус / Apple</w:t>
            </w:r>
          </w:p>
        </w:tc>
        <w:tc>
          <w:tcPr>
            <w:tcW w:w="1276" w:type="dxa"/>
          </w:tcPr>
          <w:p w14:paraId="640326A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2011 г.</w:t>
            </w:r>
          </w:p>
        </w:tc>
        <w:tc>
          <w:tcPr>
            <w:tcW w:w="1182" w:type="dxa"/>
          </w:tcPr>
          <w:p w14:paraId="67EF858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266,3</w:t>
            </w:r>
          </w:p>
        </w:tc>
        <w:tc>
          <w:tcPr>
            <w:tcW w:w="2126" w:type="dxa"/>
          </w:tcPr>
          <w:p w14:paraId="6AE34FB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</w:t>
            </w:r>
          </w:p>
        </w:tc>
      </w:tr>
      <w:tr w:rsidR="00442D8F" w:rsidRPr="00C7431D" w14:paraId="23BC14BF" w14:textId="77777777">
        <w:tc>
          <w:tcPr>
            <w:tcW w:w="4820" w:type="dxa"/>
          </w:tcPr>
          <w:p w14:paraId="3CDD5A2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Тойота Мотор / Toyota Motor (электроника)</w:t>
            </w:r>
          </w:p>
        </w:tc>
        <w:tc>
          <w:tcPr>
            <w:tcW w:w="1276" w:type="dxa"/>
          </w:tcPr>
          <w:p w14:paraId="12D871B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2002 г.</w:t>
            </w:r>
          </w:p>
        </w:tc>
        <w:tc>
          <w:tcPr>
            <w:tcW w:w="1182" w:type="dxa"/>
          </w:tcPr>
          <w:p w14:paraId="148F7AB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263,9</w:t>
            </w:r>
          </w:p>
        </w:tc>
        <w:tc>
          <w:tcPr>
            <w:tcW w:w="2126" w:type="dxa"/>
          </w:tcPr>
          <w:p w14:paraId="5F643E6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1,6</w:t>
            </w:r>
          </w:p>
        </w:tc>
      </w:tr>
      <w:tr w:rsidR="00442D8F" w:rsidRPr="00C7431D" w14:paraId="4B584AC5" w14:textId="77777777">
        <w:tc>
          <w:tcPr>
            <w:tcW w:w="4820" w:type="dxa"/>
          </w:tcPr>
          <w:p w14:paraId="0174B6DC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Самсунг Электроникс Рус Компани / Samsung Electronics (электроника)</w:t>
            </w:r>
          </w:p>
        </w:tc>
        <w:tc>
          <w:tcPr>
            <w:tcW w:w="1276" w:type="dxa"/>
          </w:tcPr>
          <w:p w14:paraId="7597D6B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1991 г.</w:t>
            </w:r>
          </w:p>
        </w:tc>
        <w:tc>
          <w:tcPr>
            <w:tcW w:w="1182" w:type="dxa"/>
          </w:tcPr>
          <w:p w14:paraId="5D15C8B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246</w:t>
            </w:r>
          </w:p>
        </w:tc>
        <w:tc>
          <w:tcPr>
            <w:tcW w:w="2126" w:type="dxa"/>
          </w:tcPr>
          <w:p w14:paraId="27C1A80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1,5</w:t>
            </w:r>
          </w:p>
        </w:tc>
      </w:tr>
      <w:tr w:rsidR="00442D8F" w:rsidRPr="00C7431D" w14:paraId="4DF7DD5F" w14:textId="77777777">
        <w:tc>
          <w:tcPr>
            <w:tcW w:w="4820" w:type="dxa"/>
          </w:tcPr>
          <w:p w14:paraId="153937D1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Икеа Долм, Икеа </w:t>
            </w:r>
            <w:proofErr w:type="spellStart"/>
            <w:r w:rsidRPr="00C7431D">
              <w:rPr>
                <w:sz w:val="24"/>
                <w:szCs w:val="24"/>
              </w:rPr>
              <w:t>Мос</w:t>
            </w:r>
            <w:proofErr w:type="spellEnd"/>
            <w:r w:rsidRPr="00C7431D">
              <w:rPr>
                <w:sz w:val="24"/>
                <w:szCs w:val="24"/>
              </w:rPr>
              <w:t>, Икеа Торг / Ikea (торговля)</w:t>
            </w:r>
          </w:p>
        </w:tc>
        <w:tc>
          <w:tcPr>
            <w:tcW w:w="1276" w:type="dxa"/>
          </w:tcPr>
          <w:p w14:paraId="4F1F150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2000 г.</w:t>
            </w:r>
          </w:p>
        </w:tc>
        <w:tc>
          <w:tcPr>
            <w:tcW w:w="1182" w:type="dxa"/>
          </w:tcPr>
          <w:p w14:paraId="7675BD8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245,6</w:t>
            </w:r>
          </w:p>
        </w:tc>
        <w:tc>
          <w:tcPr>
            <w:tcW w:w="2126" w:type="dxa"/>
          </w:tcPr>
          <w:p w14:paraId="1DF4A8A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7,3</w:t>
            </w:r>
          </w:p>
        </w:tc>
      </w:tr>
      <w:tr w:rsidR="00442D8F" w:rsidRPr="00C7431D" w14:paraId="217AC79B" w14:textId="77777777">
        <w:tc>
          <w:tcPr>
            <w:tcW w:w="4820" w:type="dxa"/>
          </w:tcPr>
          <w:p w14:paraId="38F46E43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Метро Кэш энд Керри / Metro Group (торговля)</w:t>
            </w:r>
          </w:p>
        </w:tc>
        <w:tc>
          <w:tcPr>
            <w:tcW w:w="1276" w:type="dxa"/>
          </w:tcPr>
          <w:p w14:paraId="1436D7A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2000 г.</w:t>
            </w:r>
          </w:p>
        </w:tc>
        <w:tc>
          <w:tcPr>
            <w:tcW w:w="1182" w:type="dxa"/>
          </w:tcPr>
          <w:p w14:paraId="16FB2CC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230,6</w:t>
            </w:r>
          </w:p>
        </w:tc>
        <w:tc>
          <w:tcPr>
            <w:tcW w:w="2126" w:type="dxa"/>
          </w:tcPr>
          <w:p w14:paraId="3CF1C0B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10,1</w:t>
            </w:r>
          </w:p>
        </w:tc>
      </w:tr>
      <w:tr w:rsidR="00442D8F" w:rsidRPr="00C7431D" w14:paraId="1C48463B" w14:textId="77777777">
        <w:tc>
          <w:tcPr>
            <w:tcW w:w="4820" w:type="dxa"/>
          </w:tcPr>
          <w:p w14:paraId="7E4855B4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Киа Моторс Ру / Kia Motors (автомобили)</w:t>
            </w:r>
          </w:p>
        </w:tc>
        <w:tc>
          <w:tcPr>
            <w:tcW w:w="1276" w:type="dxa"/>
          </w:tcPr>
          <w:p w14:paraId="380CD6C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2008 г.</w:t>
            </w:r>
          </w:p>
        </w:tc>
        <w:tc>
          <w:tcPr>
            <w:tcW w:w="1182" w:type="dxa"/>
          </w:tcPr>
          <w:p w14:paraId="5F98317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221.3</w:t>
            </w:r>
          </w:p>
        </w:tc>
        <w:tc>
          <w:tcPr>
            <w:tcW w:w="2126" w:type="dxa"/>
          </w:tcPr>
          <w:p w14:paraId="6CAF4DC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6,8</w:t>
            </w:r>
          </w:p>
        </w:tc>
      </w:tr>
      <w:tr w:rsidR="00442D8F" w:rsidRPr="00C7431D" w14:paraId="198A6D92" w14:textId="77777777">
        <w:tc>
          <w:tcPr>
            <w:tcW w:w="4820" w:type="dxa"/>
          </w:tcPr>
          <w:p w14:paraId="1BBB050D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Пепсико Холдингс / PepsiCo (пищевая промышленность)</w:t>
            </w:r>
          </w:p>
        </w:tc>
        <w:tc>
          <w:tcPr>
            <w:tcW w:w="1276" w:type="dxa"/>
          </w:tcPr>
          <w:p w14:paraId="70BD7F5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1974 г.</w:t>
            </w:r>
          </w:p>
        </w:tc>
        <w:tc>
          <w:tcPr>
            <w:tcW w:w="1182" w:type="dxa"/>
          </w:tcPr>
          <w:p w14:paraId="30CC031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217,6</w:t>
            </w:r>
          </w:p>
        </w:tc>
        <w:tc>
          <w:tcPr>
            <w:tcW w:w="2126" w:type="dxa"/>
          </w:tcPr>
          <w:p w14:paraId="1D9FE114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4,2</w:t>
            </w:r>
          </w:p>
        </w:tc>
      </w:tr>
      <w:tr w:rsidR="00442D8F" w:rsidRPr="00C7431D" w14:paraId="2A235B9E" w14:textId="77777777">
        <w:tc>
          <w:tcPr>
            <w:tcW w:w="4820" w:type="dxa"/>
          </w:tcPr>
          <w:p w14:paraId="6E9A4171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МУМТ / British American Tobacco (табачная промышленность)</w:t>
            </w:r>
          </w:p>
        </w:tc>
        <w:tc>
          <w:tcPr>
            <w:tcW w:w="1276" w:type="dxa"/>
          </w:tcPr>
          <w:p w14:paraId="2ECD903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1991 г.</w:t>
            </w:r>
          </w:p>
        </w:tc>
        <w:tc>
          <w:tcPr>
            <w:tcW w:w="1182" w:type="dxa"/>
          </w:tcPr>
          <w:p w14:paraId="1F22C46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197</w:t>
            </w:r>
          </w:p>
        </w:tc>
        <w:tc>
          <w:tcPr>
            <w:tcW w:w="2126" w:type="dxa"/>
          </w:tcPr>
          <w:p w14:paraId="13D6951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7,3</w:t>
            </w:r>
          </w:p>
        </w:tc>
      </w:tr>
      <w:tr w:rsidR="00442D8F" w:rsidRPr="00C7431D" w14:paraId="78812454" w14:textId="77777777">
        <w:tc>
          <w:tcPr>
            <w:tcW w:w="4820" w:type="dxa"/>
          </w:tcPr>
          <w:p w14:paraId="297E8D53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Мерседес-Бенц / Daimler (машиностроение)</w:t>
            </w:r>
          </w:p>
        </w:tc>
        <w:tc>
          <w:tcPr>
            <w:tcW w:w="1276" w:type="dxa"/>
          </w:tcPr>
          <w:p w14:paraId="7700633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1994 г.</w:t>
            </w:r>
          </w:p>
        </w:tc>
        <w:tc>
          <w:tcPr>
            <w:tcW w:w="1182" w:type="dxa"/>
          </w:tcPr>
          <w:p w14:paraId="64EB52C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191,8</w:t>
            </w:r>
          </w:p>
        </w:tc>
        <w:tc>
          <w:tcPr>
            <w:tcW w:w="2126" w:type="dxa"/>
          </w:tcPr>
          <w:p w14:paraId="32D38AD0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1,4</w:t>
            </w:r>
          </w:p>
        </w:tc>
      </w:tr>
      <w:tr w:rsidR="00442D8F" w:rsidRPr="00C7431D" w14:paraId="1FCAAC67" w14:textId="77777777">
        <w:tc>
          <w:tcPr>
            <w:tcW w:w="4820" w:type="dxa"/>
          </w:tcPr>
          <w:p w14:paraId="0D5B9165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Нестле Россия / Nestle (пищевая промышленность)</w:t>
            </w:r>
          </w:p>
        </w:tc>
        <w:tc>
          <w:tcPr>
            <w:tcW w:w="1276" w:type="dxa"/>
          </w:tcPr>
          <w:p w14:paraId="0CE5924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1995 г.</w:t>
            </w:r>
          </w:p>
        </w:tc>
        <w:tc>
          <w:tcPr>
            <w:tcW w:w="1182" w:type="dxa"/>
          </w:tcPr>
          <w:p w14:paraId="5E2A802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186,6</w:t>
            </w:r>
          </w:p>
        </w:tc>
        <w:tc>
          <w:tcPr>
            <w:tcW w:w="2126" w:type="dxa"/>
          </w:tcPr>
          <w:p w14:paraId="1F83D68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2,6</w:t>
            </w:r>
          </w:p>
        </w:tc>
      </w:tr>
      <w:tr w:rsidR="00442D8F" w:rsidRPr="00C7431D" w14:paraId="394EDDC7" w14:textId="77777777">
        <w:tc>
          <w:tcPr>
            <w:tcW w:w="4820" w:type="dxa"/>
          </w:tcPr>
          <w:p w14:paraId="3D44A25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БМВ </w:t>
            </w:r>
            <w:proofErr w:type="spellStart"/>
            <w:r w:rsidRPr="00C7431D">
              <w:rPr>
                <w:sz w:val="24"/>
                <w:szCs w:val="24"/>
              </w:rPr>
              <w:t>Русланд</w:t>
            </w:r>
            <w:proofErr w:type="spellEnd"/>
            <w:r w:rsidRPr="00C7431D">
              <w:rPr>
                <w:sz w:val="24"/>
                <w:szCs w:val="24"/>
              </w:rPr>
              <w:t xml:space="preserve"> Трейдинг / BMW Group (машиностроение)</w:t>
            </w:r>
          </w:p>
        </w:tc>
        <w:tc>
          <w:tcPr>
            <w:tcW w:w="1276" w:type="dxa"/>
          </w:tcPr>
          <w:p w14:paraId="0D14C2E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1999 г.</w:t>
            </w:r>
          </w:p>
        </w:tc>
        <w:tc>
          <w:tcPr>
            <w:tcW w:w="1182" w:type="dxa"/>
          </w:tcPr>
          <w:p w14:paraId="708666A4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179,7</w:t>
            </w:r>
          </w:p>
        </w:tc>
        <w:tc>
          <w:tcPr>
            <w:tcW w:w="2126" w:type="dxa"/>
          </w:tcPr>
          <w:p w14:paraId="6F1CA76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2,4</w:t>
            </w:r>
          </w:p>
        </w:tc>
      </w:tr>
      <w:tr w:rsidR="00442D8F" w:rsidRPr="00C7431D" w14:paraId="5C7DDD6A" w14:textId="77777777">
        <w:tc>
          <w:tcPr>
            <w:tcW w:w="4820" w:type="dxa"/>
          </w:tcPr>
          <w:p w14:paraId="219F0086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Хендэ Мотор СНГ / Hyundai Motor (машиностроение)</w:t>
            </w:r>
          </w:p>
        </w:tc>
        <w:tc>
          <w:tcPr>
            <w:tcW w:w="1276" w:type="dxa"/>
          </w:tcPr>
          <w:p w14:paraId="6BE3D75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2007 г.</w:t>
            </w:r>
          </w:p>
        </w:tc>
        <w:tc>
          <w:tcPr>
            <w:tcW w:w="1182" w:type="dxa"/>
          </w:tcPr>
          <w:p w14:paraId="1EC9FDF4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176,3</w:t>
            </w:r>
          </w:p>
        </w:tc>
        <w:tc>
          <w:tcPr>
            <w:tcW w:w="2126" w:type="dxa"/>
          </w:tcPr>
          <w:p w14:paraId="4620342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3,1</w:t>
            </w:r>
          </w:p>
        </w:tc>
      </w:tr>
      <w:tr w:rsidR="00442D8F" w:rsidRPr="00C7431D" w14:paraId="33D45EB2" w14:textId="77777777">
        <w:tc>
          <w:tcPr>
            <w:tcW w:w="4820" w:type="dxa"/>
          </w:tcPr>
          <w:p w14:paraId="63A40126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Марс, Ригли / Mars (пищевая промышленность)</w:t>
            </w:r>
          </w:p>
        </w:tc>
        <w:tc>
          <w:tcPr>
            <w:tcW w:w="1276" w:type="dxa"/>
          </w:tcPr>
          <w:p w14:paraId="25CD003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1991 г.</w:t>
            </w:r>
          </w:p>
        </w:tc>
        <w:tc>
          <w:tcPr>
            <w:tcW w:w="1182" w:type="dxa"/>
          </w:tcPr>
          <w:p w14:paraId="448F4AE0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143,6</w:t>
            </w:r>
          </w:p>
        </w:tc>
        <w:tc>
          <w:tcPr>
            <w:tcW w:w="2126" w:type="dxa"/>
          </w:tcPr>
          <w:p w14:paraId="483852F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4,7</w:t>
            </w:r>
          </w:p>
        </w:tc>
      </w:tr>
      <w:tr w:rsidR="00442D8F" w:rsidRPr="00C7431D" w14:paraId="5D295845" w14:textId="77777777">
        <w:tc>
          <w:tcPr>
            <w:tcW w:w="4820" w:type="dxa"/>
          </w:tcPr>
          <w:p w14:paraId="7541A1A3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7431D">
              <w:rPr>
                <w:sz w:val="24"/>
                <w:szCs w:val="24"/>
              </w:rPr>
              <w:t>Техкомпания</w:t>
            </w:r>
            <w:proofErr w:type="spellEnd"/>
            <w:r w:rsidRPr="00C7431D">
              <w:rPr>
                <w:sz w:val="24"/>
                <w:szCs w:val="24"/>
              </w:rPr>
              <w:t xml:space="preserve"> </w:t>
            </w:r>
            <w:proofErr w:type="spellStart"/>
            <w:r w:rsidRPr="00C7431D">
              <w:rPr>
                <w:sz w:val="24"/>
                <w:szCs w:val="24"/>
              </w:rPr>
              <w:t>Хуавей</w:t>
            </w:r>
            <w:proofErr w:type="spellEnd"/>
            <w:r w:rsidRPr="00C7431D">
              <w:rPr>
                <w:sz w:val="24"/>
                <w:szCs w:val="24"/>
              </w:rPr>
              <w:t xml:space="preserve"> / Huawei Technologies (электроника)</w:t>
            </w:r>
          </w:p>
        </w:tc>
        <w:tc>
          <w:tcPr>
            <w:tcW w:w="1276" w:type="dxa"/>
          </w:tcPr>
          <w:p w14:paraId="71E2D54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1991 г.</w:t>
            </w:r>
          </w:p>
        </w:tc>
        <w:tc>
          <w:tcPr>
            <w:tcW w:w="1182" w:type="dxa"/>
          </w:tcPr>
          <w:p w14:paraId="261D411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127,7</w:t>
            </w:r>
          </w:p>
        </w:tc>
        <w:tc>
          <w:tcPr>
            <w:tcW w:w="2126" w:type="dxa"/>
          </w:tcPr>
          <w:p w14:paraId="4B56D4A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1,4</w:t>
            </w:r>
          </w:p>
        </w:tc>
      </w:tr>
    </w:tbl>
    <w:p w14:paraId="162C3918" w14:textId="77777777" w:rsidR="00442D8F" w:rsidRPr="00C7431D" w:rsidRDefault="00442D8F">
      <w:pPr>
        <w:ind w:firstLine="0"/>
      </w:pPr>
    </w:p>
    <w:p w14:paraId="71354B69" w14:textId="66AAF268" w:rsidR="00442D8F" w:rsidRPr="00C7431D" w:rsidRDefault="002773C2">
      <w:r w:rsidRPr="00C7431D">
        <w:lastRenderedPageBreak/>
        <w:t xml:space="preserve">Помимо перечисленных в таблице компаний среди крупных ТНК также можно отметить Данон Трейд, </w:t>
      </w:r>
      <w:proofErr w:type="spellStart"/>
      <w:r w:rsidRPr="00C7431D">
        <w:t>Проктер</w:t>
      </w:r>
      <w:proofErr w:type="spellEnd"/>
      <w:r w:rsidRPr="00C7431D">
        <w:t xml:space="preserve"> энд Гэмбл, Шелл Нефть, Макдональдс, ЛГ Электроникс Рус, </w:t>
      </w:r>
      <w:proofErr w:type="spellStart"/>
      <w:r w:rsidRPr="00C7431D">
        <w:t>РобертБош</w:t>
      </w:r>
      <w:proofErr w:type="spellEnd"/>
      <w:r w:rsidRPr="00C7431D">
        <w:t xml:space="preserve">, Гугл, </w:t>
      </w:r>
      <w:proofErr w:type="spellStart"/>
      <w:r w:rsidRPr="00C7431D">
        <w:t>Хенкель</w:t>
      </w:r>
      <w:proofErr w:type="spellEnd"/>
      <w:r w:rsidRPr="00C7431D">
        <w:t xml:space="preserve"> Рус, Зара СНГ, Байер</w:t>
      </w:r>
      <w:r w:rsidR="00A148CD" w:rsidRPr="00C7431D">
        <w:t xml:space="preserve"> </w:t>
      </w:r>
      <w:r w:rsidRPr="00C7431D">
        <w:t xml:space="preserve">и др. </w:t>
      </w:r>
    </w:p>
    <w:p w14:paraId="249AF3EE" w14:textId="77777777" w:rsidR="00442D8F" w:rsidRPr="00C7431D" w:rsidRDefault="002773C2">
      <w:r w:rsidRPr="00C7431D">
        <w:t>Многие иностранные ТНК обладают компаниями или брендами, которые изначально были российскими. К примеру, компания Metro Cash &amp; Carry в 2018 г. приобрела сеть российских магазинов «М-Видео-Эльдорадо» примерно за 170 млн долл. США. British American Tobacco владеет российской маркой сигарет «Ява Золотая». Компания Nestle приобрела такие бренды как «Россия – щедрая душа», «Золотая марка»; все молочные продукты «Простоквашино» принадлежат компании Danone, 66,7 % акций «Лада авто холдинг» принадлежит компании Renault.</w:t>
      </w:r>
    </w:p>
    <w:p w14:paraId="678CC3CE" w14:textId="1BAE5452" w:rsidR="00442D8F" w:rsidRPr="00C7431D" w:rsidRDefault="002773C2">
      <w:bookmarkStart w:id="46" w:name="_heading=h.46r0co2" w:colFirst="0" w:colLast="0"/>
      <w:bookmarkEnd w:id="46"/>
      <w:r w:rsidRPr="00C7431D">
        <w:t>Наибольшее количество компаний с иностранным участием сконцентрировано в отраслях добычи полезных ископаемых, а также в сферах, связанных с управлением и финансами. В таблице 2.3 представлены данные о количестве и доле компаний с иностранным участием в первой половине 2021</w:t>
      </w:r>
      <w:r w:rsidR="00A148CD" w:rsidRPr="00C7431D">
        <w:t> </w:t>
      </w:r>
      <w:r w:rsidRPr="00C7431D">
        <w:t>г.</w:t>
      </w:r>
    </w:p>
    <w:p w14:paraId="1E40A794" w14:textId="77777777" w:rsidR="00442D8F" w:rsidRPr="00C7431D" w:rsidRDefault="00442D8F"/>
    <w:p w14:paraId="3169A844" w14:textId="77777777" w:rsidR="00442D8F" w:rsidRPr="00C7431D" w:rsidRDefault="002773C2">
      <w:pPr>
        <w:spacing w:line="240" w:lineRule="auto"/>
        <w:ind w:firstLine="0"/>
      </w:pPr>
      <w:r w:rsidRPr="00C7431D">
        <w:t>Таблица 2.3 – Распределение компаний с иностранным участием по отраслям [20]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4771"/>
        <w:gridCol w:w="1285"/>
        <w:gridCol w:w="1694"/>
        <w:gridCol w:w="1601"/>
      </w:tblGrid>
      <w:tr w:rsidR="00A148CD" w:rsidRPr="00C7431D" w14:paraId="25E0D44C" w14:textId="77777777" w:rsidTr="00A148CD">
        <w:trPr>
          <w:trHeight w:val="497"/>
        </w:trPr>
        <w:tc>
          <w:tcPr>
            <w:tcW w:w="4957" w:type="dxa"/>
            <w:hideMark/>
          </w:tcPr>
          <w:p w14:paraId="385A5AC9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Отрасль</w:t>
            </w:r>
          </w:p>
        </w:tc>
        <w:tc>
          <w:tcPr>
            <w:tcW w:w="1134" w:type="dxa"/>
            <w:hideMark/>
          </w:tcPr>
          <w:p w14:paraId="7D59B1AC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Кол-во компаний, ед.</w:t>
            </w:r>
          </w:p>
        </w:tc>
        <w:tc>
          <w:tcPr>
            <w:tcW w:w="1701" w:type="dxa"/>
            <w:hideMark/>
          </w:tcPr>
          <w:p w14:paraId="75021FD2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Кол-во компаний с иностранным участием, ед.</w:t>
            </w:r>
          </w:p>
        </w:tc>
        <w:tc>
          <w:tcPr>
            <w:tcW w:w="1559" w:type="dxa"/>
            <w:hideMark/>
          </w:tcPr>
          <w:p w14:paraId="6D8BC3BB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Доля компаний с иностранным участием, %</w:t>
            </w:r>
          </w:p>
        </w:tc>
      </w:tr>
      <w:tr w:rsidR="00A148CD" w:rsidRPr="00C7431D" w14:paraId="693942AF" w14:textId="77777777" w:rsidTr="00A148CD">
        <w:trPr>
          <w:trHeight w:val="300"/>
        </w:trPr>
        <w:tc>
          <w:tcPr>
            <w:tcW w:w="4957" w:type="dxa"/>
            <w:hideMark/>
          </w:tcPr>
          <w:p w14:paraId="3D3D28B9" w14:textId="77777777" w:rsidR="00A148CD" w:rsidRPr="00A148CD" w:rsidRDefault="00A148CD" w:rsidP="00A148CD">
            <w:pPr>
              <w:ind w:firstLine="0"/>
              <w:jc w:val="left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Добыча сырой нефти и газа</w:t>
            </w:r>
          </w:p>
        </w:tc>
        <w:tc>
          <w:tcPr>
            <w:tcW w:w="1134" w:type="dxa"/>
            <w:hideMark/>
          </w:tcPr>
          <w:p w14:paraId="6E501520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895</w:t>
            </w:r>
          </w:p>
        </w:tc>
        <w:tc>
          <w:tcPr>
            <w:tcW w:w="1701" w:type="dxa"/>
            <w:hideMark/>
          </w:tcPr>
          <w:p w14:paraId="11475740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135</w:t>
            </w:r>
          </w:p>
        </w:tc>
        <w:tc>
          <w:tcPr>
            <w:tcW w:w="1559" w:type="dxa"/>
            <w:hideMark/>
          </w:tcPr>
          <w:p w14:paraId="78EAF801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15</w:t>
            </w:r>
          </w:p>
        </w:tc>
      </w:tr>
      <w:tr w:rsidR="00A148CD" w:rsidRPr="00C7431D" w14:paraId="44184BB5" w14:textId="77777777" w:rsidTr="00A148CD">
        <w:trPr>
          <w:trHeight w:val="540"/>
        </w:trPr>
        <w:tc>
          <w:tcPr>
            <w:tcW w:w="4957" w:type="dxa"/>
            <w:hideMark/>
          </w:tcPr>
          <w:p w14:paraId="54C02B62" w14:textId="77777777" w:rsidR="00A148CD" w:rsidRPr="00A148CD" w:rsidRDefault="00A148CD" w:rsidP="00A148CD">
            <w:pPr>
              <w:ind w:firstLine="0"/>
              <w:jc w:val="left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Организация и проведение азартных игр, лотерей</w:t>
            </w:r>
          </w:p>
        </w:tc>
        <w:tc>
          <w:tcPr>
            <w:tcW w:w="1134" w:type="dxa"/>
            <w:hideMark/>
          </w:tcPr>
          <w:p w14:paraId="6B4D3972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hideMark/>
          </w:tcPr>
          <w:p w14:paraId="0CA1CB5E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hideMark/>
          </w:tcPr>
          <w:p w14:paraId="36039FDA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11</w:t>
            </w:r>
          </w:p>
        </w:tc>
      </w:tr>
      <w:tr w:rsidR="00A148CD" w:rsidRPr="00C7431D" w14:paraId="33FAE389" w14:textId="77777777" w:rsidTr="00A148CD">
        <w:trPr>
          <w:trHeight w:val="300"/>
        </w:trPr>
        <w:tc>
          <w:tcPr>
            <w:tcW w:w="4957" w:type="dxa"/>
            <w:hideMark/>
          </w:tcPr>
          <w:p w14:paraId="731D2C9A" w14:textId="77777777" w:rsidR="00A148CD" w:rsidRPr="00A148CD" w:rsidRDefault="00A148CD" w:rsidP="00A148CD">
            <w:pPr>
              <w:ind w:firstLine="0"/>
              <w:jc w:val="left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Производство автотранспорта</w:t>
            </w:r>
          </w:p>
        </w:tc>
        <w:tc>
          <w:tcPr>
            <w:tcW w:w="1134" w:type="dxa"/>
            <w:hideMark/>
          </w:tcPr>
          <w:p w14:paraId="41450595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2 616</w:t>
            </w:r>
          </w:p>
        </w:tc>
        <w:tc>
          <w:tcPr>
            <w:tcW w:w="1701" w:type="dxa"/>
            <w:hideMark/>
          </w:tcPr>
          <w:p w14:paraId="0FF405DD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196</w:t>
            </w:r>
          </w:p>
        </w:tc>
        <w:tc>
          <w:tcPr>
            <w:tcW w:w="1559" w:type="dxa"/>
            <w:hideMark/>
          </w:tcPr>
          <w:p w14:paraId="1F91B5DF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7</w:t>
            </w:r>
          </w:p>
        </w:tc>
      </w:tr>
      <w:tr w:rsidR="00A148CD" w:rsidRPr="00C7431D" w14:paraId="2244C4AD" w14:textId="77777777" w:rsidTr="00A148CD">
        <w:trPr>
          <w:trHeight w:val="300"/>
        </w:trPr>
        <w:tc>
          <w:tcPr>
            <w:tcW w:w="4957" w:type="dxa"/>
            <w:hideMark/>
          </w:tcPr>
          <w:p w14:paraId="3AF7C919" w14:textId="77777777" w:rsidR="00A148CD" w:rsidRPr="00A148CD" w:rsidRDefault="00A148CD" w:rsidP="00A148CD">
            <w:pPr>
              <w:ind w:firstLine="0"/>
              <w:jc w:val="left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Добыча угля</w:t>
            </w:r>
          </w:p>
        </w:tc>
        <w:tc>
          <w:tcPr>
            <w:tcW w:w="1134" w:type="dxa"/>
            <w:hideMark/>
          </w:tcPr>
          <w:p w14:paraId="4EEAA51D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536</w:t>
            </w:r>
          </w:p>
        </w:tc>
        <w:tc>
          <w:tcPr>
            <w:tcW w:w="1701" w:type="dxa"/>
            <w:hideMark/>
          </w:tcPr>
          <w:p w14:paraId="1ACD2BFE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hideMark/>
          </w:tcPr>
          <w:p w14:paraId="4C1D7CAD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7</w:t>
            </w:r>
          </w:p>
        </w:tc>
      </w:tr>
      <w:tr w:rsidR="00A148CD" w:rsidRPr="00C7431D" w14:paraId="22B96271" w14:textId="77777777" w:rsidTr="00A148CD">
        <w:trPr>
          <w:trHeight w:val="300"/>
        </w:trPr>
        <w:tc>
          <w:tcPr>
            <w:tcW w:w="4957" w:type="dxa"/>
            <w:hideMark/>
          </w:tcPr>
          <w:p w14:paraId="4339F3CB" w14:textId="77777777" w:rsidR="00A148CD" w:rsidRPr="00A148CD" w:rsidRDefault="00A148CD" w:rsidP="00A148CD">
            <w:pPr>
              <w:ind w:firstLine="0"/>
              <w:jc w:val="left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Производство лекарств</w:t>
            </w:r>
          </w:p>
        </w:tc>
        <w:tc>
          <w:tcPr>
            <w:tcW w:w="1134" w:type="dxa"/>
            <w:hideMark/>
          </w:tcPr>
          <w:p w14:paraId="214A8F82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1 667</w:t>
            </w:r>
          </w:p>
        </w:tc>
        <w:tc>
          <w:tcPr>
            <w:tcW w:w="1701" w:type="dxa"/>
            <w:hideMark/>
          </w:tcPr>
          <w:p w14:paraId="4470431F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  <w:hideMark/>
          </w:tcPr>
          <w:p w14:paraId="21CBCE63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5</w:t>
            </w:r>
          </w:p>
        </w:tc>
      </w:tr>
      <w:tr w:rsidR="00A148CD" w:rsidRPr="00C7431D" w14:paraId="04D8C0E1" w14:textId="77777777" w:rsidTr="00A148CD">
        <w:trPr>
          <w:trHeight w:val="540"/>
        </w:trPr>
        <w:tc>
          <w:tcPr>
            <w:tcW w:w="4957" w:type="dxa"/>
            <w:hideMark/>
          </w:tcPr>
          <w:p w14:paraId="3D023E8D" w14:textId="77777777" w:rsidR="00A148CD" w:rsidRPr="00A148CD" w:rsidRDefault="00A148CD" w:rsidP="00A148CD">
            <w:pPr>
              <w:ind w:firstLine="0"/>
              <w:jc w:val="left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Предоставление услуг в области полезных ископаемых</w:t>
            </w:r>
          </w:p>
        </w:tc>
        <w:tc>
          <w:tcPr>
            <w:tcW w:w="1134" w:type="dxa"/>
            <w:hideMark/>
          </w:tcPr>
          <w:p w14:paraId="1A26753A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2 342</w:t>
            </w:r>
          </w:p>
        </w:tc>
        <w:tc>
          <w:tcPr>
            <w:tcW w:w="1701" w:type="dxa"/>
            <w:hideMark/>
          </w:tcPr>
          <w:p w14:paraId="506BE8EB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116</w:t>
            </w:r>
          </w:p>
        </w:tc>
        <w:tc>
          <w:tcPr>
            <w:tcW w:w="1559" w:type="dxa"/>
            <w:hideMark/>
          </w:tcPr>
          <w:p w14:paraId="56D357B6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5</w:t>
            </w:r>
          </w:p>
        </w:tc>
      </w:tr>
      <w:tr w:rsidR="00A148CD" w:rsidRPr="00C7431D" w14:paraId="22647B4D" w14:textId="77777777" w:rsidTr="00A148CD">
        <w:trPr>
          <w:trHeight w:val="540"/>
        </w:trPr>
        <w:tc>
          <w:tcPr>
            <w:tcW w:w="4957" w:type="dxa"/>
            <w:hideMark/>
          </w:tcPr>
          <w:p w14:paraId="0A6C3076" w14:textId="77777777" w:rsidR="00A148CD" w:rsidRPr="00A148CD" w:rsidRDefault="00A148CD" w:rsidP="00A148CD">
            <w:pPr>
              <w:ind w:firstLine="0"/>
              <w:jc w:val="left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Страхование, негосударственные пенсионные фонды</w:t>
            </w:r>
          </w:p>
        </w:tc>
        <w:tc>
          <w:tcPr>
            <w:tcW w:w="1134" w:type="dxa"/>
            <w:hideMark/>
          </w:tcPr>
          <w:p w14:paraId="738BE599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547</w:t>
            </w:r>
          </w:p>
        </w:tc>
        <w:tc>
          <w:tcPr>
            <w:tcW w:w="1701" w:type="dxa"/>
            <w:hideMark/>
          </w:tcPr>
          <w:p w14:paraId="58F40A67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hideMark/>
          </w:tcPr>
          <w:p w14:paraId="253FF9F2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5</w:t>
            </w:r>
          </w:p>
        </w:tc>
      </w:tr>
      <w:tr w:rsidR="00A148CD" w:rsidRPr="00C7431D" w14:paraId="4B63BFF7" w14:textId="77777777" w:rsidTr="00A148CD">
        <w:trPr>
          <w:trHeight w:val="300"/>
        </w:trPr>
        <w:tc>
          <w:tcPr>
            <w:tcW w:w="4957" w:type="dxa"/>
            <w:hideMark/>
          </w:tcPr>
          <w:p w14:paraId="03DB1045" w14:textId="77777777" w:rsidR="00A148CD" w:rsidRPr="00A148CD" w:rsidRDefault="00A148CD" w:rsidP="00A148CD">
            <w:pPr>
              <w:ind w:firstLine="0"/>
              <w:jc w:val="left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Финансовые услуги</w:t>
            </w:r>
          </w:p>
        </w:tc>
        <w:tc>
          <w:tcPr>
            <w:tcW w:w="1134" w:type="dxa"/>
            <w:hideMark/>
          </w:tcPr>
          <w:p w14:paraId="060BCBA3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32 821</w:t>
            </w:r>
          </w:p>
        </w:tc>
        <w:tc>
          <w:tcPr>
            <w:tcW w:w="1701" w:type="dxa"/>
            <w:hideMark/>
          </w:tcPr>
          <w:p w14:paraId="0D8FD1E8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1 258</w:t>
            </w:r>
          </w:p>
        </w:tc>
        <w:tc>
          <w:tcPr>
            <w:tcW w:w="1559" w:type="dxa"/>
            <w:hideMark/>
          </w:tcPr>
          <w:p w14:paraId="617472C4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4</w:t>
            </w:r>
          </w:p>
        </w:tc>
      </w:tr>
      <w:tr w:rsidR="00A148CD" w:rsidRPr="00C7431D" w14:paraId="1B00DC14" w14:textId="77777777" w:rsidTr="00A148CD">
        <w:trPr>
          <w:trHeight w:val="545"/>
        </w:trPr>
        <w:tc>
          <w:tcPr>
            <w:tcW w:w="4957" w:type="dxa"/>
            <w:hideMark/>
          </w:tcPr>
          <w:p w14:paraId="4CC83CBF" w14:textId="77777777" w:rsidR="00A148CD" w:rsidRPr="00A148CD" w:rsidRDefault="00A148CD" w:rsidP="00A148CD">
            <w:pPr>
              <w:ind w:firstLine="0"/>
              <w:jc w:val="left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Деятельность головных офисов, консультирование по вопросам управления</w:t>
            </w:r>
          </w:p>
        </w:tc>
        <w:tc>
          <w:tcPr>
            <w:tcW w:w="1134" w:type="dxa"/>
            <w:hideMark/>
          </w:tcPr>
          <w:p w14:paraId="38CF594F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31 509</w:t>
            </w:r>
          </w:p>
        </w:tc>
        <w:tc>
          <w:tcPr>
            <w:tcW w:w="1701" w:type="dxa"/>
            <w:hideMark/>
          </w:tcPr>
          <w:p w14:paraId="05A1F116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1 147</w:t>
            </w:r>
          </w:p>
        </w:tc>
        <w:tc>
          <w:tcPr>
            <w:tcW w:w="1559" w:type="dxa"/>
            <w:hideMark/>
          </w:tcPr>
          <w:p w14:paraId="30AA941D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4</w:t>
            </w:r>
          </w:p>
        </w:tc>
      </w:tr>
      <w:tr w:rsidR="00A148CD" w:rsidRPr="00C7431D" w14:paraId="2338CFB9" w14:textId="77777777" w:rsidTr="00A148CD">
        <w:trPr>
          <w:trHeight w:val="300"/>
        </w:trPr>
        <w:tc>
          <w:tcPr>
            <w:tcW w:w="4957" w:type="dxa"/>
            <w:hideMark/>
          </w:tcPr>
          <w:p w14:paraId="0B079FF2" w14:textId="77777777" w:rsidR="00A148CD" w:rsidRPr="00A148CD" w:rsidRDefault="00A148CD" w:rsidP="00A148CD">
            <w:pPr>
              <w:ind w:firstLine="0"/>
              <w:jc w:val="left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Деятельность водного транспорта</w:t>
            </w:r>
          </w:p>
        </w:tc>
        <w:tc>
          <w:tcPr>
            <w:tcW w:w="1134" w:type="dxa"/>
            <w:hideMark/>
          </w:tcPr>
          <w:p w14:paraId="3E8FAEA0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2 460</w:t>
            </w:r>
          </w:p>
        </w:tc>
        <w:tc>
          <w:tcPr>
            <w:tcW w:w="1701" w:type="dxa"/>
            <w:hideMark/>
          </w:tcPr>
          <w:p w14:paraId="292B144E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hideMark/>
          </w:tcPr>
          <w:p w14:paraId="74B6C88D" w14:textId="77777777" w:rsidR="00A148CD" w:rsidRPr="00A148CD" w:rsidRDefault="00A148CD" w:rsidP="00A148CD">
            <w:pPr>
              <w:ind w:firstLine="0"/>
              <w:jc w:val="center"/>
              <w:rPr>
                <w:sz w:val="24"/>
                <w:szCs w:val="24"/>
              </w:rPr>
            </w:pPr>
            <w:r w:rsidRPr="00A148CD">
              <w:rPr>
                <w:sz w:val="24"/>
                <w:szCs w:val="24"/>
              </w:rPr>
              <w:t>3</w:t>
            </w:r>
          </w:p>
        </w:tc>
      </w:tr>
    </w:tbl>
    <w:p w14:paraId="2150409F" w14:textId="3132DE8B" w:rsidR="00442D8F" w:rsidRPr="00C7431D" w:rsidRDefault="002773C2">
      <w:r w:rsidRPr="00C7431D">
        <w:lastRenderedPageBreak/>
        <w:t>Так, доля компаний с иностранным участием в сфере добычи нефти и природного газа составляла 15 %, 36 компаний были заняты добычей угля (7</w:t>
      </w:r>
      <w:r w:rsidR="00A148CD" w:rsidRPr="00C7431D">
        <w:t> </w:t>
      </w:r>
      <w:r w:rsidRPr="00C7431D">
        <w:t>%) и 116 предоставляли услуги в сфере добычи полезных ископаемых (5 %). Страхованием и деятельностью негосударственных пенсионных фондов занимались 27 организаций с иностранным участием (5 %), еще 1</w:t>
      </w:r>
      <w:r w:rsidR="00A148CD" w:rsidRPr="00C7431D">
        <w:t> </w:t>
      </w:r>
      <w:r w:rsidRPr="00C7431D">
        <w:t>258</w:t>
      </w:r>
      <w:r w:rsidR="00A148CD" w:rsidRPr="00C7431D">
        <w:t> </w:t>
      </w:r>
      <w:r w:rsidRPr="00C7431D">
        <w:t>занимались финансовыми услугами (4 %), 1 147 – консультированием по вопросам управления (4 %).</w:t>
      </w:r>
    </w:p>
    <w:p w14:paraId="1ECBD8EC" w14:textId="77777777" w:rsidR="00442D8F" w:rsidRPr="00C7431D" w:rsidRDefault="002773C2">
      <w:r w:rsidRPr="00C7431D">
        <w:t xml:space="preserve">После 2014 г., когда против России были введены первые санкции в связи с ситуацией с Крымом, экономико-политическое напряжение в стране и в мире только усиливалось. Таким образом, последствия пандемии 2020 г., всё новые санкции, военные действия на Украине в 2022 г. только осложняют функционирование компаний на российском рынке, в особенности зарубежных. </w:t>
      </w:r>
    </w:p>
    <w:p w14:paraId="0D4DA251" w14:textId="5B8016F9" w:rsidR="00442D8F" w:rsidRPr="00C7431D" w:rsidRDefault="002773C2">
      <w:r w:rsidRPr="00C7431D">
        <w:t>Согласно результатам исследования, проведенного компанией EY для КСИИ при поддержке Министерства экономического развития, 62 % опрошенных компаний с иностранным участием считают воздействие санкций на их бизнес отрицательным. Перечень основных негативных последствий от антироссийских санкций представлен на рисунке 2.2.</w:t>
      </w:r>
    </w:p>
    <w:p w14:paraId="5BFE2945" w14:textId="77777777" w:rsidR="00A148CD" w:rsidRPr="00C7431D" w:rsidRDefault="00A148CD"/>
    <w:p w14:paraId="1C420D96" w14:textId="77777777" w:rsidR="00442D8F" w:rsidRPr="00C7431D" w:rsidRDefault="002773C2">
      <w:pPr>
        <w:spacing w:line="240" w:lineRule="auto"/>
        <w:ind w:firstLine="0"/>
        <w:jc w:val="left"/>
      </w:pPr>
      <w:r w:rsidRPr="00C7431D">
        <w:rPr>
          <w:noProof/>
        </w:rPr>
        <w:drawing>
          <wp:inline distT="0" distB="0" distL="0" distR="0" wp14:anchorId="35DE3AEA" wp14:editId="0E1FD31E">
            <wp:extent cx="5649595" cy="2857500"/>
            <wp:effectExtent l="0" t="0" r="8255" b="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D0FE266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t>Рисунок 2.3 – Негативные последствия санкций против России по мнению иностранных компаний [8]</w:t>
      </w:r>
    </w:p>
    <w:p w14:paraId="286F9002" w14:textId="77777777" w:rsidR="00A148CD" w:rsidRPr="00C7431D" w:rsidRDefault="00A148CD" w:rsidP="00A148CD">
      <w:r w:rsidRPr="00C7431D">
        <w:lastRenderedPageBreak/>
        <w:t xml:space="preserve">Санкции явились причиной сокращения рынка для 44 % корпораций.   27% опрошенных компаний заявили, что финансирование российских проектов стало более сложным, что в большей степени сказалось на сельскохозяйственном секторе.  </w:t>
      </w:r>
    </w:p>
    <w:p w14:paraId="5916C243" w14:textId="77777777" w:rsidR="00442D8F" w:rsidRPr="00C7431D" w:rsidRDefault="002773C2">
      <w:r w:rsidRPr="00C7431D">
        <w:t>Пострадал процесс цепочки поставок, и производители потребительских товаров считают, что они пострадали больше всего – 64%. Для предприятий сельскохозяйственного сектора меры, принятые против России, повлияли на сокращение рабочих мест.</w:t>
      </w:r>
    </w:p>
    <w:p w14:paraId="48F04D0B" w14:textId="77777777" w:rsidR="00442D8F" w:rsidRPr="00C7431D" w:rsidRDefault="002773C2">
      <w:bookmarkStart w:id="47" w:name="_heading=h.2lwamvv" w:colFirst="0" w:colLast="0"/>
      <w:bookmarkEnd w:id="47"/>
      <w:r w:rsidRPr="00C7431D">
        <w:t>Ситуацию с «захватом» около 60 % рынка иностранными компаниями, в том числе ТНК, нельзя назвать однозначно положительной или однозначно негативной. Масштабы экспансии ТНК, их рост, увеличение и захват всё большей доли рынка в условиях внешней нестабильности приводят к возникновению противоречий и новых узлов конфликтов в современной мировой экономике. Выявленные противоречия представлены на рисунке 2.4.</w:t>
      </w:r>
    </w:p>
    <w:p w14:paraId="45C87371" w14:textId="77777777" w:rsidR="00442D8F" w:rsidRPr="00C7431D" w:rsidRDefault="00442D8F"/>
    <w:p w14:paraId="360184BA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mc:AlternateContent>
          <mc:Choice Requires="wpg">
            <w:drawing>
              <wp:inline distT="0" distB="0" distL="114300" distR="114300" wp14:anchorId="3A6B24D5" wp14:editId="4EEBDE3F">
                <wp:extent cx="5925820" cy="3090545"/>
                <wp:effectExtent l="0" t="0" r="17780" b="14605"/>
                <wp:docPr id="79" name="Группа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820" cy="3090545"/>
                          <a:chOff x="2383090" y="2234728"/>
                          <a:chExt cx="5925819" cy="3090544"/>
                        </a:xfrm>
                      </wpg:grpSpPr>
                      <wpg:grpSp>
                        <wpg:cNvPr id="16" name="Группа 16"/>
                        <wpg:cNvGrpSpPr/>
                        <wpg:grpSpPr>
                          <a:xfrm>
                            <a:off x="2383090" y="2234728"/>
                            <a:ext cx="5925819" cy="3090544"/>
                            <a:chOff x="0" y="0"/>
                            <a:chExt cx="5925819" cy="3090544"/>
                          </a:xfrm>
                        </wpg:grpSpPr>
                        <wps:wsp>
                          <wps:cNvPr id="17" name="Прямоугольник 17"/>
                          <wps:cNvSpPr/>
                          <wps:spPr>
                            <a:xfrm>
                              <a:off x="0" y="0"/>
                              <a:ext cx="5925800" cy="30905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AD54E7" w14:textId="77777777" w:rsidR="00442D8F" w:rsidRDefault="00442D8F">
                                <w:pPr>
                                  <w:spacing w:line="240" w:lineRule="auto"/>
                                  <w:ind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Прямоугольник 18"/>
                          <wps:cNvSpPr/>
                          <wps:spPr>
                            <a:xfrm>
                              <a:off x="1862543" y="1405511"/>
                              <a:ext cx="2190733" cy="466737"/>
                            </a:xfrm>
                            <a:prstGeom prst="rect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3940AC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Противоречия в современной мировой экономике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19" name="Прямоугольник 19"/>
                          <wps:cNvSpPr/>
                          <wps:spPr>
                            <a:xfrm>
                              <a:off x="0" y="0"/>
                              <a:ext cx="1710148" cy="1024081"/>
                            </a:xfrm>
                            <a:prstGeom prst="rect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F52EC2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Противоречия между ТНК и принимающей страной в части стратегий и целей развития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20" name="Прямоугольник 20"/>
                          <wps:cNvSpPr/>
                          <wps:spPr>
                            <a:xfrm>
                              <a:off x="1769446" y="0"/>
                              <a:ext cx="2904011" cy="1032581"/>
                            </a:xfrm>
                            <a:prstGeom prst="rect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4620F2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Противоречие между желанием принимающей страны защитить отечественные компании от влияния или подавления ТНК и желанием привлечь ТНК для привлечения ПИИ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21" name="Прямоугольник 21"/>
                          <wps:cNvSpPr/>
                          <wps:spPr>
                            <a:xfrm>
                              <a:off x="0" y="2176072"/>
                              <a:ext cx="2114435" cy="914472"/>
                            </a:xfrm>
                            <a:prstGeom prst="rect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EA7333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Крупные узлы противоречий между США и Китаем; США, европейскими странами и Россией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22" name="Прямоугольник 22"/>
                          <wps:cNvSpPr/>
                          <wps:spPr>
                            <a:xfrm>
                              <a:off x="2167334" y="2167571"/>
                              <a:ext cx="1457255" cy="914472"/>
                            </a:xfrm>
                            <a:prstGeom prst="rect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F6A4FB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Острые конфликты между Россией и зарубежными странами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23" name="Прямоугольник 23"/>
                          <wps:cNvSpPr/>
                          <wps:spPr>
                            <a:xfrm>
                              <a:off x="3691287" y="2159171"/>
                              <a:ext cx="2228832" cy="914472"/>
                            </a:xfrm>
                            <a:prstGeom prst="rect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A2AF8F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Противоречия между материнскими и дочерними компаниями ТНК на рынках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24" name="Полилиния: фигура 24"/>
                          <wps:cNvSpPr/>
                          <wps:spPr>
                            <a:xfrm rot="10800000">
                              <a:off x="2937810" y="1071084"/>
                              <a:ext cx="0" cy="3334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333426" extrusionOk="0">
                                  <a:moveTo>
                                    <a:pt x="0" y="0"/>
                                  </a:moveTo>
                                  <a:lnTo>
                                    <a:pt x="0" y="333426"/>
                                  </a:lnTo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Полилиния: фигура 25"/>
                          <wps:cNvSpPr/>
                          <wps:spPr>
                            <a:xfrm rot="10800000" flipH="1">
                              <a:off x="3877582" y="1037182"/>
                              <a:ext cx="999069" cy="359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9069" h="359028" extrusionOk="0">
                                  <a:moveTo>
                                    <a:pt x="0" y="0"/>
                                  </a:moveTo>
                                  <a:lnTo>
                                    <a:pt x="999069" y="359028"/>
                                  </a:lnTo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Полилиния: фигура 26"/>
                          <wps:cNvSpPr/>
                          <wps:spPr>
                            <a:xfrm rot="10800000">
                              <a:off x="1612851" y="1003379"/>
                              <a:ext cx="493085" cy="3968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3085" h="396831" extrusionOk="0">
                                  <a:moveTo>
                                    <a:pt x="0" y="0"/>
                                  </a:moveTo>
                                  <a:lnTo>
                                    <a:pt x="493085" y="396831"/>
                                  </a:lnTo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Полилиния: фигура 27"/>
                          <wps:cNvSpPr/>
                          <wps:spPr>
                            <a:xfrm>
                              <a:off x="2946310" y="1871248"/>
                              <a:ext cx="0" cy="308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308024" extrusionOk="0">
                                  <a:moveTo>
                                    <a:pt x="0" y="0"/>
                                  </a:moveTo>
                                  <a:lnTo>
                                    <a:pt x="0" y="308024"/>
                                  </a:lnTo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Полилиния: фигура 28"/>
                          <wps:cNvSpPr/>
                          <wps:spPr>
                            <a:xfrm>
                              <a:off x="3843683" y="1879749"/>
                              <a:ext cx="196894" cy="2730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6894" h="273021" extrusionOk="0">
                                  <a:moveTo>
                                    <a:pt x="0" y="0"/>
                                  </a:moveTo>
                                  <a:lnTo>
                                    <a:pt x="196894" y="273021"/>
                                  </a:lnTo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Полилиния: фигура 29"/>
                          <wps:cNvSpPr/>
                          <wps:spPr>
                            <a:xfrm flipH="1">
                              <a:off x="1807545" y="1879749"/>
                              <a:ext cx="425387" cy="2984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5387" h="298423" extrusionOk="0">
                                  <a:moveTo>
                                    <a:pt x="0" y="0"/>
                                  </a:moveTo>
                                  <a:lnTo>
                                    <a:pt x="425387" y="298423"/>
                                  </a:lnTo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Прямоугольник 30"/>
                          <wps:cNvSpPr/>
                          <wps:spPr>
                            <a:xfrm>
                              <a:off x="4758055" y="0"/>
                              <a:ext cx="1167764" cy="1023881"/>
                            </a:xfrm>
                            <a:prstGeom prst="rect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804BFD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Конфликт интересов по вопросам производства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31" name="Прямоугольник 31"/>
                          <wps:cNvSpPr/>
                          <wps:spPr>
                            <a:xfrm>
                              <a:off x="0" y="1083785"/>
                              <a:ext cx="1612851" cy="1023881"/>
                            </a:xfrm>
                            <a:prstGeom prst="rect">
                              <a:avLst/>
                            </a:prstGeom>
                            <a:ln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5272B8" w14:textId="77777777" w:rsidR="00442D8F" w:rsidRDefault="002773C2">
                                <w:pPr>
                                  <w:spacing w:line="240" w:lineRule="auto"/>
                                  <w:ind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Противоречия относительно политической ситуации в стране и мире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  <wps:wsp>
                          <wps:cNvPr id="32" name="Полилиния: фигура 32"/>
                          <wps:cNvSpPr/>
                          <wps:spPr>
                            <a:xfrm rot="10800000">
                              <a:off x="1587451" y="1642630"/>
                              <a:ext cx="27089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0891" h="1" extrusionOk="0">
                                  <a:moveTo>
                                    <a:pt x="0" y="0"/>
                                  </a:moveTo>
                                  <a:lnTo>
                                    <a:pt x="270891" y="0"/>
                                  </a:lnTo>
                                </a:path>
                              </a:pathLst>
                            </a:custGeom>
                            <a:ln>
                              <a:headEnd type="none" w="sm" len="sm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6B24D5" id="Группа 79" o:spid="_x0000_s1042" style="width:466.6pt;height:243.35pt;mso-position-horizontal-relative:char;mso-position-vertical-relative:line" coordorigin="23830,22347" coordsize="59258,30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">
                <v:group id="Группа 16" o:spid="_x0000_s1043" style="position:absolute;left:23830;top:22347;width:59259;height:30905" coordsize="59258,3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Прямоугольник 17" o:spid="_x0000_s1044" style="position:absolute;width:59258;height:30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" fillcolor="white [3201]" strokecolor="white [3212]" strokeweight="1pt">
                    <v:textbox inset="2.53958mm,2.53958mm,2.53958mm,2.53958mm">
                      <w:txbxContent>
                        <w:p w14:paraId="0CAD54E7" w14:textId="77777777" w:rsidR="00442D8F" w:rsidRDefault="00442D8F">
                          <w:pPr>
                            <w:spacing w:line="24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18" o:spid="_x0000_s1045" style="position:absolute;left:18625;top:14055;width:2190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" fillcolor="white [3201]" strokecolor="black [3200]" strokeweight="1pt">
                    <v:stroke startarrowwidth="narrow" startarrowlength="short" endarrowwidth="narrow" endarrowlength="short"/>
                    <v:textbox inset="7pt,3pt,7pt,3pt">
                      <w:txbxContent>
                        <w:p w14:paraId="1A3940AC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Противоречия в современной мировой экономике</w:t>
                          </w:r>
                        </w:p>
                      </w:txbxContent>
                    </v:textbox>
                  </v:rect>
                  <v:rect id="Прямоугольник 19" o:spid="_x0000_s1046" style="position:absolute;width:17101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" fillcolor="white [3201]" strokecolor="black [3200]" strokeweight="1pt">
                    <v:stroke startarrowwidth="narrow" startarrowlength="short" endarrowwidth="narrow" endarrowlength="short"/>
                    <v:textbox inset="7pt,3pt,7pt,3pt">
                      <w:txbxContent>
                        <w:p w14:paraId="4DF52EC2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Противоречия между ТНК и принимающей страной в части стратегий и целей развития</w:t>
                          </w:r>
                        </w:p>
                      </w:txbxContent>
                    </v:textbox>
                  </v:rect>
                  <v:rect id="Прямоугольник 20" o:spid="_x0000_s1047" style="position:absolute;left:17694;width:29040;height:10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" fillcolor="white [3201]" strokecolor="black [3200]" strokeweight="1pt">
                    <v:stroke startarrowwidth="narrow" startarrowlength="short" endarrowwidth="narrow" endarrowlength="short"/>
                    <v:textbox inset="7pt,3pt,7pt,3pt">
                      <w:txbxContent>
                        <w:p w14:paraId="3B4620F2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Противоречие между желанием принимающей страны защитить отечественные компании от влияния или подавления ТНК и желанием привлечь ТНК для привлечения ПИИ</w:t>
                          </w:r>
                        </w:p>
                      </w:txbxContent>
                    </v:textbox>
                  </v:rect>
                  <v:rect id="Прямоугольник 21" o:spid="_x0000_s1048" style="position:absolute;top:21760;width:21144;height: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" fillcolor="white [3201]" strokecolor="black [3200]" strokeweight="1pt">
                    <v:stroke startarrowwidth="narrow" startarrowlength="short" endarrowwidth="narrow" endarrowlength="short"/>
                    <v:textbox inset="7pt,3pt,7pt,3pt">
                      <w:txbxContent>
                        <w:p w14:paraId="74EA7333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Крупные узлы противоречий между США и Китаем; США, европейскими странами и Россией</w:t>
                          </w:r>
                        </w:p>
                      </w:txbxContent>
                    </v:textbox>
                  </v:rect>
                  <v:rect id="Прямоугольник 22" o:spid="_x0000_s1049" style="position:absolute;left:21673;top:21675;width:14572;height: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" fillcolor="white [3201]" strokecolor="black [3200]" strokeweight="1pt">
                    <v:stroke startarrowwidth="narrow" startarrowlength="short" endarrowwidth="narrow" endarrowlength="short"/>
                    <v:textbox inset="7pt,3pt,7pt,3pt">
                      <w:txbxContent>
                        <w:p w14:paraId="2DF6A4FB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Острые конфликты между Россией и зарубежными странами</w:t>
                          </w:r>
                        </w:p>
                      </w:txbxContent>
                    </v:textbox>
                  </v:rect>
                  <v:rect id="Прямоугольник 23" o:spid="_x0000_s1050" style="position:absolute;left:36912;top:21591;width:22289;height: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" fillcolor="white [3201]" strokecolor="black [3200]" strokeweight="1pt">
                    <v:stroke startarrowwidth="narrow" startarrowlength="short" endarrowwidth="narrow" endarrowlength="short"/>
                    <v:textbox inset="7pt,3pt,7pt,3pt">
                      <w:txbxContent>
                        <w:p w14:paraId="01A2AF8F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Противоречия между материнскими и дочерними компаниями ТНК на рынках</w:t>
                          </w:r>
                        </w:p>
                      </w:txbxContent>
                    </v:textbox>
                  </v:rect>
                  <v:shape id="Полилиния: фигура 24" o:spid="_x0000_s1051" style="position:absolute;left:29378;top:10710;width:0;height:3335;rotation:180;visibility:visible;mso-wrap-style:square;v-text-anchor:middle" coordsize="1,33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" path="m,l,333426e" fillcolor="white [3201]" strokecolor="black [3200]" strokeweight="1pt">
                    <v:stroke startarrowwidth="narrow" startarrowlength="short" endarrow="block" joinstyle="miter"/>
                    <v:path arrowok="t" o:extrusionok="f"/>
                  </v:shape>
                  <v:shape id="Полилиния: фигура 25" o:spid="_x0000_s1052" style="position:absolute;left:38775;top:10371;width:9991;height:3591;rotation:180;flip:x;visibility:visible;mso-wrap-style:square;v-text-anchor:middle" coordsize="999069,359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" path="m,l999069,359028e" fillcolor="white [3201]" strokecolor="black [3200]" strokeweight="1pt">
                    <v:stroke startarrowwidth="narrow" startarrowlength="short" endarrow="block" joinstyle="miter"/>
                    <v:path arrowok="t" o:extrusionok="f"/>
                  </v:shape>
                  <v:shape id="Полилиния: фигура 26" o:spid="_x0000_s1053" style="position:absolute;left:16128;top:10033;width:4931;height:3969;rotation:180;visibility:visible;mso-wrap-style:square;v-text-anchor:middle" coordsize="493085,39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" path="m,l493085,396831e" fillcolor="white [3201]" strokecolor="black [3200]" strokeweight="1pt">
                    <v:stroke startarrowwidth="narrow" startarrowlength="short" endarrow="block" joinstyle="miter"/>
                    <v:path arrowok="t" o:extrusionok="f"/>
                  </v:shape>
                  <v:shape id="Полилиния: фигура 27" o:spid="_x0000_s1054" style="position:absolute;left:29463;top:18712;width:0;height:3080;visibility:visible;mso-wrap-style:square;v-text-anchor:middle" coordsize="1,30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" path="m,l,308024e" fillcolor="white [3201]" strokecolor="black [3200]" strokeweight="1pt">
                    <v:stroke startarrowwidth="narrow" startarrowlength="short" endarrow="block" joinstyle="miter"/>
                    <v:path arrowok="t" o:extrusionok="f"/>
                  </v:shape>
                  <v:shape id="Полилиния: фигура 28" o:spid="_x0000_s1055" style="position:absolute;left:38436;top:18797;width:1969;height:2730;visibility:visible;mso-wrap-style:square;v-text-anchor:middle" coordsize="196894,273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" path="m,l196894,273021e" fillcolor="white [3201]" strokecolor="black [3200]" strokeweight="1pt">
                    <v:stroke startarrowwidth="narrow" startarrowlength="short" endarrow="block" joinstyle="miter"/>
                    <v:path arrowok="t" o:extrusionok="f"/>
                  </v:shape>
                  <v:shape id="Полилиния: фигура 29" o:spid="_x0000_s1056" style="position:absolute;left:18075;top:18797;width:4254;height:2984;flip:x;visibility:visible;mso-wrap-style:square;v-text-anchor:middle" coordsize="425387,2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" path="m,l425387,298423e" fillcolor="white [3201]" strokecolor="black [3200]" strokeweight="1pt">
                    <v:stroke startarrowwidth="narrow" startarrowlength="short" endarrow="block" joinstyle="miter"/>
                    <v:path arrowok="t" o:extrusionok="f"/>
                  </v:shape>
                  <v:rect id="Прямоугольник 30" o:spid="_x0000_s1057" style="position:absolute;left:47580;width:11678;height:10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" fillcolor="white [3201]" strokecolor="black [3200]" strokeweight="1pt">
                    <v:stroke startarrowwidth="narrow" startarrowlength="short" endarrowwidth="narrow" endarrowlength="short"/>
                    <v:textbox inset="7pt,3pt,7pt,3pt">
                      <w:txbxContent>
                        <w:p w14:paraId="79804BFD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Конфликт интересов по вопросам производства</w:t>
                          </w:r>
                        </w:p>
                      </w:txbxContent>
                    </v:textbox>
                  </v:rect>
                  <v:rect id="Прямоугольник 31" o:spid="_x0000_s1058" style="position:absolute;top:10837;width:16128;height:10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" fillcolor="white [3201]" strokecolor="black [3200]" strokeweight="1pt">
                    <v:stroke startarrowwidth="narrow" startarrowlength="short" endarrowwidth="narrow" endarrowlength="short"/>
                    <v:textbox inset="7pt,3pt,7pt,3pt">
                      <w:txbxContent>
                        <w:p w14:paraId="1A5272B8" w14:textId="77777777" w:rsidR="00442D8F" w:rsidRDefault="002773C2">
                          <w:pPr>
                            <w:spacing w:line="240" w:lineRule="auto"/>
                            <w:ind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Противоречия относительно политической ситуации в стране и мире</w:t>
                          </w:r>
                        </w:p>
                      </w:txbxContent>
                    </v:textbox>
                  </v:rect>
                  <v:shape id="Полилиния: фигура 32" o:spid="_x0000_s1059" style="position:absolute;left:15874;top:16426;width:2709;height:0;rotation:180;visibility:visible;mso-wrap-style:square;v-text-anchor:middle" coordsize="27089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" path="m,l270891,e" fillcolor="white [3201]" strokecolor="black [3200]" strokeweight="1pt">
                    <v:stroke startarrowwidth="narrow" startarrowlength="short" endarrow="block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34DA2C4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t>Рисунок 2.4 – Противоречия в современной мировой экономике (составлен автором)</w:t>
      </w:r>
    </w:p>
    <w:p w14:paraId="046A392F" w14:textId="77777777" w:rsidR="00442D8F" w:rsidRPr="00C7431D" w:rsidRDefault="00442D8F"/>
    <w:p w14:paraId="7A207CD6" w14:textId="77777777" w:rsidR="00442D8F" w:rsidRPr="00C7431D" w:rsidRDefault="002773C2">
      <w:r w:rsidRPr="00C7431D">
        <w:t xml:space="preserve">Во-первых, выход ТНК на новый зарубежный рынок всегда связан с риском возникновения противоречий с принимающей страной из-за разного </w:t>
      </w:r>
      <w:r w:rsidRPr="00C7431D">
        <w:lastRenderedPageBreak/>
        <w:t xml:space="preserve">взгляда на стратегии, цели и пути развития. Это также связано со стремлением принимающей страны обеспечить экономическую безопасность и защитить отечественных производителей от подавления корпорациями, и желанием привлечь ТНК для стимулирования потоков ПИИ и экономического роста. С целями и стратегиями ТНК и принимающей страны связан конфликт интересов по вопросам производства. </w:t>
      </w:r>
    </w:p>
    <w:p w14:paraId="4B6229DC" w14:textId="1CE9C06C" w:rsidR="00442D8F" w:rsidRPr="00C7431D" w:rsidRDefault="002773C2">
      <w:r w:rsidRPr="00C7431D">
        <w:t xml:space="preserve">Большую роль в возникновении противоречий играют международные конфликты. В первую очередь, это санкции, вводимые против России зарубежными странами. Вводимые санкции могут исходить из страны-владельца ТНК, что ставит приводит к конфликту интересов. Наиболее явно противоречия, возникающие из-за политической ситуации  в стране и мире, острых конфликтов между Россией и зарубежными странами проявились в 2022 г., когда из-за военной операции России на Украине многие ТНК вынуждены были покинуть российский рынок в виду своих собственных взглядов, принуждения со стороны </w:t>
      </w:r>
      <w:r w:rsidR="00ED3053" w:rsidRPr="00C7431D">
        <w:t>материнской компании</w:t>
      </w:r>
      <w:r w:rsidRPr="00C7431D">
        <w:t xml:space="preserve"> или по другим причинам. </w:t>
      </w:r>
    </w:p>
    <w:p w14:paraId="6B9AF1B4" w14:textId="77777777" w:rsidR="00ED3053" w:rsidRPr="00C7431D" w:rsidRDefault="00ED3053" w:rsidP="00ED3053">
      <w:r w:rsidRPr="00C7431D">
        <w:t xml:space="preserve">Таким образом, анализ деятельности иностранных компаний на российском рынке показал, что Россия является инвестиционно-привлекательной страной для ПИИ, что подтверждает динамика иностранных инвестиций. Так, после спада инвестиционной активности в 2020 г., когда объем инвестиций составил 9 676 млн долл. США, в 2021 г. наблюдался резкий рост ПИИ в России, который достиг 30 700 млн долл. США. Даже в условиях пандемии Россия оставалась самым крупным получателем ПИИ в регионе. </w:t>
      </w:r>
    </w:p>
    <w:p w14:paraId="323781A6" w14:textId="77777777" w:rsidR="00ED3053" w:rsidRPr="00C7431D" w:rsidRDefault="00ED3053" w:rsidP="00ED3053">
      <w:r w:rsidRPr="00C7431D">
        <w:t xml:space="preserve">Наиболее привлекательными для иностранных инвестиций отраслями являются нефтегазовый сектор, оптовая и розничная торговля, металлургия. При этом иностранные компании большую часть инвестиций направляют в центральные регионы России – Центральный ФО, Северо-Западный ФО, Уральский ФО. </w:t>
      </w:r>
    </w:p>
    <w:p w14:paraId="16758F81" w14:textId="77777777" w:rsidR="00ED3053" w:rsidRPr="00C7431D" w:rsidRDefault="00ED3053" w:rsidP="00ED3053">
      <w:r w:rsidRPr="00C7431D">
        <w:t xml:space="preserve">В 2021 г. наблюдалось максимальное число компаний с иностранной долей более 50 % – 47 887 ООО и 329 АО. При этом наиболее крупными </w:t>
      </w:r>
      <w:r w:rsidRPr="00C7431D">
        <w:lastRenderedPageBreak/>
        <w:t xml:space="preserve">иностранными компаниями в 2021 г. являлись: ФМСМ / Philip Morris International, </w:t>
      </w:r>
      <w:proofErr w:type="spellStart"/>
      <w:r w:rsidRPr="00C7431D">
        <w:t>Леруа</w:t>
      </w:r>
      <w:proofErr w:type="spellEnd"/>
      <w:r w:rsidRPr="00C7431D">
        <w:t xml:space="preserve"> </w:t>
      </w:r>
      <w:proofErr w:type="spellStart"/>
      <w:r w:rsidRPr="00C7431D">
        <w:t>Мерлен</w:t>
      </w:r>
      <w:proofErr w:type="spellEnd"/>
      <w:r w:rsidRPr="00C7431D">
        <w:t xml:space="preserve"> Восток / </w:t>
      </w:r>
      <w:proofErr w:type="spellStart"/>
      <w:r w:rsidRPr="00C7431D">
        <w:t>Loroy</w:t>
      </w:r>
      <w:proofErr w:type="spellEnd"/>
      <w:r w:rsidRPr="00C7431D">
        <w:t xml:space="preserve"> </w:t>
      </w:r>
      <w:proofErr w:type="spellStart"/>
      <w:r w:rsidRPr="00C7431D">
        <w:t>Merli</w:t>
      </w:r>
      <w:proofErr w:type="spellEnd"/>
      <w:r w:rsidRPr="00C7431D">
        <w:t xml:space="preserve">, Фольксваген Групп Рус / Volkswagen Group, Ашан, Эппл, </w:t>
      </w:r>
      <w:proofErr w:type="spellStart"/>
      <w:r w:rsidRPr="00C7431D">
        <w:t>Дж.Т.И</w:t>
      </w:r>
      <w:proofErr w:type="spellEnd"/>
      <w:r w:rsidRPr="00C7431D">
        <w:t>., Тойота Мотор, Икеа и др.</w:t>
      </w:r>
    </w:p>
    <w:p w14:paraId="370F054E" w14:textId="49B9E363" w:rsidR="00ED3053" w:rsidRPr="00C7431D" w:rsidRDefault="00ED3053" w:rsidP="00ED3053">
      <w:r w:rsidRPr="00C7431D">
        <w:t xml:space="preserve">Однако в 2022 г. деятельность иностранных компаний в России оказалась под угрозой из-за напряженной политической ситуации в мире, геополитической нестабильности, введения очередных антироссийских санкций. </w:t>
      </w:r>
    </w:p>
    <w:p w14:paraId="7B553842" w14:textId="77777777" w:rsidR="00BF5C55" w:rsidRPr="00C7431D" w:rsidRDefault="00BF5C55" w:rsidP="00ED3053"/>
    <w:p w14:paraId="65E58559" w14:textId="0C37EDEE" w:rsidR="00442D8F" w:rsidRPr="00C7431D" w:rsidRDefault="002773C2">
      <w:pPr>
        <w:pStyle w:val="2"/>
      </w:pPr>
      <w:bookmarkStart w:id="48" w:name="_Toc106043809"/>
      <w:r w:rsidRPr="00C7431D">
        <w:t>2.2 Тенденции и особенности развития продовольственного рынка России</w:t>
      </w:r>
      <w:bookmarkEnd w:id="48"/>
      <w:r w:rsidRPr="00C7431D">
        <w:t xml:space="preserve"> </w:t>
      </w:r>
    </w:p>
    <w:p w14:paraId="31398358" w14:textId="77777777" w:rsidR="00442D8F" w:rsidRPr="00C7431D" w:rsidRDefault="00442D8F"/>
    <w:p w14:paraId="0670A2E9" w14:textId="77777777" w:rsidR="00442D8F" w:rsidRPr="00C7431D" w:rsidRDefault="002773C2">
      <w:r w:rsidRPr="00C7431D">
        <w:t xml:space="preserve">Продовольственный рынок – это одна из важнейших частей общенационального рынка и экономики в целом, так как обеспечение населения продовольственными продуктами является первоочередной задачей экономических субъектов, задействованных в сфере производства и розничной торговли продуктами питания. </w:t>
      </w:r>
    </w:p>
    <w:p w14:paraId="2A267340" w14:textId="77777777" w:rsidR="00442D8F" w:rsidRPr="00C7431D" w:rsidRDefault="002773C2">
      <w:r w:rsidRPr="00C7431D">
        <w:t xml:space="preserve">Пищевая промышленность является важной стратегической отраслью российской экономики. Ее важность определяется тем фактом, что потребителями продукции этой отрасли являются жители страны, а пищевая промышленность обеспечивает их важными продуктами, независимо от импорта. Поэтому современный уровень развития, тенденции, проблемы и перспективы отрасли представляют интерес для людей с научной и практической точки зрения. </w:t>
      </w:r>
    </w:p>
    <w:p w14:paraId="20203758" w14:textId="77777777" w:rsidR="00442D8F" w:rsidRPr="00C7431D" w:rsidRDefault="002773C2">
      <w:r w:rsidRPr="00C7431D">
        <w:t xml:space="preserve">Государственные административные органы разработали пакет документов стратегического планирования, определяющих основные аспекты социально-экономического развития отрасли до 2030 г., а также другие нормативно-правовые документы, в его рамках для поддержки и надзора за деятельностью предприятий пищевой промышленности, которые оказывают косвенное влияние на ситуацию на продовольственном рынке. </w:t>
      </w:r>
    </w:p>
    <w:p w14:paraId="0EF7DD53" w14:textId="77777777" w:rsidR="00442D8F" w:rsidRPr="00C7431D" w:rsidRDefault="002773C2">
      <w:r w:rsidRPr="00C7431D">
        <w:lastRenderedPageBreak/>
        <w:t xml:space="preserve">Отрасли пищевой и перерабатывающей промышленности, играющие аналогичную роль в национальной экономике, являются частью агропромышленного комплекса и относятся к его третьему направлению.  На продукты питания, производимые в этих отраслях, приходится около 95 % российского потребления. Население тратит три четверти своих доходов на продукты питания. </w:t>
      </w:r>
    </w:p>
    <w:p w14:paraId="55F26F06" w14:textId="77777777" w:rsidR="00442D8F" w:rsidRPr="00C7431D" w:rsidRDefault="002773C2">
      <w:r w:rsidRPr="00C7431D">
        <w:t xml:space="preserve">Пищевая промышленность страны включает в себя более 30 отраслей, в том числе более 22 000 предприятий различных организационно-правовых форм и масштабов производства, в которых занято около 2 миллионов человек. </w:t>
      </w:r>
    </w:p>
    <w:p w14:paraId="509A2A05" w14:textId="77777777" w:rsidR="00442D8F" w:rsidRPr="00C7431D" w:rsidRDefault="002773C2">
      <w:r w:rsidRPr="00C7431D">
        <w:t xml:space="preserve">На данный момент на продовольственном рынке России отсутствует недостаток в каких бы то ни было продуктах. Продовольственные предприятия предлагают широкий ассортимент продукции. Избыток предложения на рынке приводит к высокому уровню конкуренции. Однако зачастую конкурентная борьба наблюдается не между отечественными предприятиями или отечественными и зарубежными, а между иностранными корпорациями – </w:t>
      </w:r>
      <w:bookmarkStart w:id="49" w:name="_Hlk106038472"/>
      <w:r w:rsidRPr="00C7431D">
        <w:t xml:space="preserve">доля иностранного капитала в пищевой промышленности России составляет около 60 %, то есть иностранные компании контролируют не менее 2/3 отрасли </w:t>
      </w:r>
      <w:bookmarkEnd w:id="49"/>
      <w:r w:rsidRPr="00C7431D">
        <w:t xml:space="preserve">[13]. Эти показатели продолжают расти, так как при появлении сильных конкурентоспособных отечественных брендов или производств они сразу скупаются иностранными корпорациями.  </w:t>
      </w:r>
    </w:p>
    <w:p w14:paraId="454AF0C9" w14:textId="77777777" w:rsidR="00442D8F" w:rsidRPr="00C7431D" w:rsidRDefault="002773C2">
      <w:bookmarkStart w:id="50" w:name="_heading=h.3l18frh" w:colFirst="0" w:colLast="0"/>
      <w:bookmarkEnd w:id="50"/>
      <w:r w:rsidRPr="00C7431D">
        <w:t xml:space="preserve">Тем не менее, пищевая промышленность обладает большим потенциалом, поскольку основной поставщик сырья – сельское хозяйство – активно развивается при государственной поддержке. Производители перенимают опыт зарубежных компаний и создают новые технологии производства продукции, отвечающие современным вызовам в виде требований к качеству окружающей среды и безопасности. </w:t>
      </w:r>
    </w:p>
    <w:p w14:paraId="6704293B" w14:textId="77777777" w:rsidR="00442D8F" w:rsidRPr="00C7431D" w:rsidRDefault="002773C2">
      <w:r w:rsidRPr="00C7431D">
        <w:t xml:space="preserve">Все предприятия, которые задействованы в пищевой промышленности России представлены пятью основными видами: крупные вертикально-интегрированные комплексы (Черкизово, Мираторг), ТНК (Данон, PepsiCo), </w:t>
      </w:r>
      <w:r w:rsidRPr="00C7431D">
        <w:lastRenderedPageBreak/>
        <w:t>холдинговые компании с иностранным капиталом (Петмол, КампоМос), региональные пищевые предприятия (Пискаревский молочный завод), небольшие региональные компании (</w:t>
      </w:r>
      <w:proofErr w:type="spellStart"/>
      <w:r w:rsidRPr="00C7431D">
        <w:t>Мит</w:t>
      </w:r>
      <w:proofErr w:type="spellEnd"/>
      <w:r w:rsidRPr="00C7431D">
        <w:t xml:space="preserve"> Стар). Характеристики данных видов предприятия представлены в таблице 2.1. </w:t>
      </w:r>
    </w:p>
    <w:p w14:paraId="25AEB0F3" w14:textId="56A8C2A6" w:rsidR="00442D8F" w:rsidRPr="00C7431D" w:rsidRDefault="00442D8F"/>
    <w:p w14:paraId="39C71F10" w14:textId="77777777" w:rsidR="00442D8F" w:rsidRPr="00C7431D" w:rsidRDefault="002773C2">
      <w:pPr>
        <w:spacing w:line="240" w:lineRule="auto"/>
        <w:ind w:firstLine="0"/>
      </w:pPr>
      <w:r w:rsidRPr="00C7431D">
        <w:t>Таблица 2.1 – Основные виды предприятий пищевой промышленности в России на 2021 г. [2, c. 108]</w:t>
      </w:r>
    </w:p>
    <w:tbl>
      <w:tblPr>
        <w:tblStyle w:val="afc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7"/>
        <w:gridCol w:w="4535"/>
        <w:gridCol w:w="1814"/>
      </w:tblGrid>
      <w:tr w:rsidR="00442D8F" w:rsidRPr="00C7431D" w14:paraId="0E218681" w14:textId="77777777">
        <w:tc>
          <w:tcPr>
            <w:tcW w:w="3007" w:type="dxa"/>
          </w:tcPr>
          <w:p w14:paraId="26FF78E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Вид предприятия</w:t>
            </w:r>
          </w:p>
        </w:tc>
        <w:tc>
          <w:tcPr>
            <w:tcW w:w="4535" w:type="dxa"/>
          </w:tcPr>
          <w:p w14:paraId="31CE632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14" w:type="dxa"/>
          </w:tcPr>
          <w:p w14:paraId="55BEA73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Пример</w:t>
            </w:r>
          </w:p>
        </w:tc>
      </w:tr>
      <w:tr w:rsidR="00442D8F" w:rsidRPr="00C7431D" w14:paraId="50DB25BC" w14:textId="77777777">
        <w:tc>
          <w:tcPr>
            <w:tcW w:w="3007" w:type="dxa"/>
          </w:tcPr>
          <w:p w14:paraId="3731CC12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Крупные вертикально-интегрированные комплексы</w:t>
            </w:r>
          </w:p>
        </w:tc>
        <w:tc>
          <w:tcPr>
            <w:tcW w:w="4535" w:type="dxa"/>
          </w:tcPr>
          <w:p w14:paraId="0C6E93C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Предприятия, которые</w:t>
            </w:r>
          </w:p>
          <w:p w14:paraId="0927E67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ориентированы на производство за счет собственной сырьевой базы</w:t>
            </w:r>
          </w:p>
        </w:tc>
        <w:tc>
          <w:tcPr>
            <w:tcW w:w="1814" w:type="dxa"/>
          </w:tcPr>
          <w:p w14:paraId="5AC19E1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Черкизово, Мираторг</w:t>
            </w:r>
          </w:p>
        </w:tc>
      </w:tr>
      <w:tr w:rsidR="00442D8F" w:rsidRPr="00C7431D" w14:paraId="1CA34197" w14:textId="77777777">
        <w:tc>
          <w:tcPr>
            <w:tcW w:w="3007" w:type="dxa"/>
          </w:tcPr>
          <w:p w14:paraId="0243726B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Транснациональные компании</w:t>
            </w:r>
          </w:p>
        </w:tc>
        <w:tc>
          <w:tcPr>
            <w:tcW w:w="4535" w:type="dxa"/>
          </w:tcPr>
          <w:p w14:paraId="70893388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Компании, имеющие производственные площадки в разных странах, в том числе и в России</w:t>
            </w:r>
          </w:p>
        </w:tc>
        <w:tc>
          <w:tcPr>
            <w:tcW w:w="1814" w:type="dxa"/>
          </w:tcPr>
          <w:p w14:paraId="5A8ADF3E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Данон, Нестле, Марс</w:t>
            </w:r>
          </w:p>
        </w:tc>
      </w:tr>
      <w:tr w:rsidR="00442D8F" w:rsidRPr="00C7431D" w14:paraId="0B552B5C" w14:textId="77777777">
        <w:tc>
          <w:tcPr>
            <w:tcW w:w="3007" w:type="dxa"/>
          </w:tcPr>
          <w:p w14:paraId="3E17FF32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Холдинговые компании с иностранным капиталом</w:t>
            </w:r>
          </w:p>
        </w:tc>
        <w:tc>
          <w:tcPr>
            <w:tcW w:w="4535" w:type="dxa"/>
          </w:tcPr>
          <w:p w14:paraId="39A5E3A0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Компании, имеющие в уставном капитале иностранный капитал</w:t>
            </w:r>
          </w:p>
        </w:tc>
        <w:tc>
          <w:tcPr>
            <w:tcW w:w="1814" w:type="dxa"/>
          </w:tcPr>
          <w:p w14:paraId="2C1A4F63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КампоМос,</w:t>
            </w:r>
          </w:p>
          <w:p w14:paraId="08644FC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Петмол</w:t>
            </w:r>
          </w:p>
        </w:tc>
      </w:tr>
      <w:tr w:rsidR="00442D8F" w:rsidRPr="00C7431D" w14:paraId="07FF9748" w14:textId="77777777">
        <w:tc>
          <w:tcPr>
            <w:tcW w:w="3007" w:type="dxa"/>
          </w:tcPr>
          <w:p w14:paraId="5D6D2663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Региональные</w:t>
            </w:r>
          </w:p>
          <w:p w14:paraId="3F66861F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пищевые предприятия</w:t>
            </w:r>
          </w:p>
        </w:tc>
        <w:tc>
          <w:tcPr>
            <w:tcW w:w="4535" w:type="dxa"/>
          </w:tcPr>
          <w:p w14:paraId="5B342B2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Предприятия, которые начали свою   деятельность еще в советский период и успешно прошедшие реорганизацию управленческой структуры</w:t>
            </w:r>
          </w:p>
        </w:tc>
        <w:tc>
          <w:tcPr>
            <w:tcW w:w="1814" w:type="dxa"/>
          </w:tcPr>
          <w:p w14:paraId="7B68537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Пискаревский</w:t>
            </w:r>
          </w:p>
          <w:p w14:paraId="6C576721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молочный</w:t>
            </w:r>
          </w:p>
          <w:p w14:paraId="701C47E9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завод</w:t>
            </w:r>
          </w:p>
        </w:tc>
      </w:tr>
      <w:tr w:rsidR="00442D8F" w:rsidRPr="00C7431D" w14:paraId="7CDCE540" w14:textId="77777777">
        <w:tc>
          <w:tcPr>
            <w:tcW w:w="3007" w:type="dxa"/>
          </w:tcPr>
          <w:p w14:paraId="735B4C5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Небольшие региональные компании</w:t>
            </w:r>
          </w:p>
        </w:tc>
        <w:tc>
          <w:tcPr>
            <w:tcW w:w="4535" w:type="dxa"/>
          </w:tcPr>
          <w:p w14:paraId="108CA5BC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Компании,  производящие и реализующие продукцию в одном регионе / ФО</w:t>
            </w:r>
          </w:p>
        </w:tc>
        <w:tc>
          <w:tcPr>
            <w:tcW w:w="1814" w:type="dxa"/>
          </w:tcPr>
          <w:p w14:paraId="7EBEE826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7431D">
              <w:rPr>
                <w:sz w:val="24"/>
                <w:szCs w:val="24"/>
              </w:rPr>
              <w:t>МитСтар</w:t>
            </w:r>
            <w:proofErr w:type="spellEnd"/>
          </w:p>
        </w:tc>
      </w:tr>
    </w:tbl>
    <w:p w14:paraId="4153B45F" w14:textId="77777777" w:rsidR="00442D8F" w:rsidRPr="00C7431D" w:rsidRDefault="00442D8F"/>
    <w:p w14:paraId="433B7E8C" w14:textId="77777777" w:rsidR="00442D8F" w:rsidRPr="00C7431D" w:rsidRDefault="002773C2">
      <w:r w:rsidRPr="00C7431D">
        <w:t xml:space="preserve">На рисунке 2.5 представлена динамика производства пищевых продуктов. В течение рассматриваемого периода объем производства пищевых продуктов и напитков имел положительную динамику. Так, в 2020 г. </w:t>
      </w:r>
      <w:bookmarkStart w:id="51" w:name="_Hlk106038600"/>
      <w:r w:rsidRPr="00C7431D">
        <w:t xml:space="preserve">объем производства пищевых продуктов составил 6 985,3 млрд. руб., что на 1 514,5 млрд. руб. больше, чем в 2017 г. и на 569,5 млрд. руб. больше, чем в 2019 г. При этом темп роста показателя составил 127,7 % к 2017 г. и 108,9 % к 2019 г. </w:t>
      </w:r>
    </w:p>
    <w:p w14:paraId="5C729920" w14:textId="77777777" w:rsidR="00442D8F" w:rsidRPr="00C7431D" w:rsidRDefault="002773C2">
      <w:r w:rsidRPr="00C7431D">
        <w:t xml:space="preserve">Объем производства напитков в 2020 г. составил 831,1 млрд. руб., что на 125,3 млрд. руб. больше, чем в 2017 г. и на 11 млрд. руб. больше, чем в 2019 г. Темп роста показателя составил 117,7 % к 2017 г. и 101,3 % к 2019 г. </w:t>
      </w:r>
    </w:p>
    <w:bookmarkEnd w:id="51"/>
    <w:p w14:paraId="3369396B" w14:textId="6969CCBD" w:rsidR="00442D8F" w:rsidRPr="00C7431D" w:rsidRDefault="00BF5C55">
      <w:r w:rsidRPr="00C7431D">
        <w:t>Наибольший рост объема отгруженных пищевых товаров в 2020 г., как это показано в таблице 2.2, наблюдался в производстве масел и жиров – 155,3 % к 2017 г. и 137,2 % к 2019 г.</w:t>
      </w:r>
    </w:p>
    <w:p w14:paraId="66CC7AB6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w:lastRenderedPageBreak/>
        <w:drawing>
          <wp:inline distT="0" distB="0" distL="0" distR="0" wp14:anchorId="72D71030" wp14:editId="3F94E637">
            <wp:extent cx="4572000" cy="2743200"/>
            <wp:effectExtent l="0" t="0" r="0" b="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D8C84D6" w14:textId="77777777" w:rsidR="00442D8F" w:rsidRPr="00C7431D" w:rsidRDefault="002773C2">
      <w:pPr>
        <w:tabs>
          <w:tab w:val="left" w:pos="2175"/>
        </w:tabs>
        <w:spacing w:line="240" w:lineRule="auto"/>
        <w:ind w:firstLine="0"/>
        <w:jc w:val="center"/>
      </w:pPr>
      <w:r w:rsidRPr="00C7431D">
        <w:t>Рисунок 2.5 – Объем отгруженных пищевых продуктов и напитков собственного производства, млрд. руб. [44]</w:t>
      </w:r>
    </w:p>
    <w:p w14:paraId="22D0F516" w14:textId="77777777" w:rsidR="00442D8F" w:rsidRPr="00C7431D" w:rsidRDefault="00442D8F"/>
    <w:p w14:paraId="455723AF" w14:textId="611E7B37" w:rsidR="00442D8F" w:rsidRPr="00C7431D" w:rsidRDefault="002773C2">
      <w:r w:rsidRPr="00C7431D">
        <w:t xml:space="preserve">Значительный рост также отмечался в производстве продуктов мукомольной, крахмальной и крупяной промышленности – 133,2 % к 2017 г. и 108,8 % к 2019 г.; переработке и консервировании фруктов и овощей – 120,3 % к 2017 г. и 104,4 % к 2019 г.; производстве молочной продукции – 118,2 % к 2017 г. и 110,6 % к 2019 г. </w:t>
      </w:r>
    </w:p>
    <w:p w14:paraId="294AEBB5" w14:textId="77777777" w:rsidR="00442D8F" w:rsidRPr="00C7431D" w:rsidRDefault="00442D8F"/>
    <w:p w14:paraId="3A413D3F" w14:textId="77777777" w:rsidR="00442D8F" w:rsidRPr="00C7431D" w:rsidRDefault="002773C2">
      <w:pPr>
        <w:spacing w:line="240" w:lineRule="auto"/>
        <w:ind w:firstLine="0"/>
      </w:pPr>
      <w:r w:rsidRPr="00C7431D">
        <w:t>Таблица 2.2 – Объем отгруженных товаров собственного производства, млрд. руб. [44]</w:t>
      </w:r>
    </w:p>
    <w:tbl>
      <w:tblPr>
        <w:tblStyle w:val="afd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3"/>
        <w:gridCol w:w="992"/>
        <w:gridCol w:w="1276"/>
        <w:gridCol w:w="1275"/>
        <w:gridCol w:w="978"/>
        <w:gridCol w:w="1092"/>
      </w:tblGrid>
      <w:tr w:rsidR="00442D8F" w:rsidRPr="00C7431D" w14:paraId="1E97F675" w14:textId="77777777" w:rsidTr="00BF5C55">
        <w:trPr>
          <w:trHeight w:val="255"/>
        </w:trPr>
        <w:tc>
          <w:tcPr>
            <w:tcW w:w="3743" w:type="dxa"/>
            <w:vMerge w:val="restart"/>
          </w:tcPr>
          <w:p w14:paraId="73D76017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vMerge w:val="restart"/>
          </w:tcPr>
          <w:p w14:paraId="288E5A2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276" w:type="dxa"/>
            <w:vMerge w:val="restart"/>
          </w:tcPr>
          <w:p w14:paraId="78245C8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275" w:type="dxa"/>
            <w:vMerge w:val="restart"/>
          </w:tcPr>
          <w:p w14:paraId="25FFB91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 xml:space="preserve">2020 г. </w:t>
            </w:r>
          </w:p>
        </w:tc>
        <w:tc>
          <w:tcPr>
            <w:tcW w:w="2070" w:type="dxa"/>
            <w:gridSpan w:val="2"/>
          </w:tcPr>
          <w:p w14:paraId="5E6D350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Темп роста, %</w:t>
            </w:r>
          </w:p>
        </w:tc>
      </w:tr>
      <w:tr w:rsidR="00442D8F" w:rsidRPr="00C7431D" w14:paraId="19236371" w14:textId="77777777" w:rsidTr="00BF5C55">
        <w:trPr>
          <w:trHeight w:val="255"/>
        </w:trPr>
        <w:tc>
          <w:tcPr>
            <w:tcW w:w="3743" w:type="dxa"/>
            <w:vMerge/>
          </w:tcPr>
          <w:p w14:paraId="46D6A0B9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2E0B838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07FC1B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75F87C1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14:paraId="66E7B8F9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2020 / 2018 г.</w:t>
            </w:r>
          </w:p>
        </w:tc>
        <w:tc>
          <w:tcPr>
            <w:tcW w:w="1092" w:type="dxa"/>
          </w:tcPr>
          <w:p w14:paraId="62B01BB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2020 / 2019 г.</w:t>
            </w:r>
          </w:p>
        </w:tc>
      </w:tr>
      <w:tr w:rsidR="00442D8F" w:rsidRPr="00C7431D" w14:paraId="4ABD7B0E" w14:textId="77777777" w:rsidTr="00BF5C55">
        <w:trPr>
          <w:trHeight w:val="255"/>
        </w:trPr>
        <w:tc>
          <w:tcPr>
            <w:tcW w:w="3743" w:type="dxa"/>
          </w:tcPr>
          <w:p w14:paraId="7DAAAF7A" w14:textId="7C977992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Мясо и мясная</w:t>
            </w:r>
            <w:r w:rsidR="002773C2" w:rsidRPr="00C7431D">
              <w:rPr>
                <w:color w:val="000000"/>
                <w:sz w:val="24"/>
                <w:szCs w:val="24"/>
              </w:rPr>
              <w:t xml:space="preserve"> продукци</w:t>
            </w:r>
            <w:r w:rsidRPr="00C7431D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14:paraId="181ADBD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1 562,8</w:t>
            </w:r>
          </w:p>
        </w:tc>
        <w:tc>
          <w:tcPr>
            <w:tcW w:w="1276" w:type="dxa"/>
          </w:tcPr>
          <w:p w14:paraId="596FF4E8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275" w:type="dxa"/>
          </w:tcPr>
          <w:p w14:paraId="37135E8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1 795,8</w:t>
            </w:r>
          </w:p>
        </w:tc>
        <w:tc>
          <w:tcPr>
            <w:tcW w:w="978" w:type="dxa"/>
          </w:tcPr>
          <w:p w14:paraId="7D1DDFE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092" w:type="dxa"/>
          </w:tcPr>
          <w:p w14:paraId="7E241EC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104,4</w:t>
            </w:r>
          </w:p>
        </w:tc>
      </w:tr>
      <w:tr w:rsidR="00442D8F" w:rsidRPr="00C7431D" w14:paraId="2E1AAC3D" w14:textId="77777777" w:rsidTr="00BF5C55">
        <w:trPr>
          <w:trHeight w:val="255"/>
        </w:trPr>
        <w:tc>
          <w:tcPr>
            <w:tcW w:w="3743" w:type="dxa"/>
          </w:tcPr>
          <w:p w14:paraId="62269BEE" w14:textId="40B63292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Р</w:t>
            </w:r>
            <w:r w:rsidR="002773C2" w:rsidRPr="00C7431D">
              <w:rPr>
                <w:color w:val="000000"/>
                <w:sz w:val="24"/>
                <w:szCs w:val="24"/>
              </w:rPr>
              <w:t>ыб</w:t>
            </w:r>
            <w:r w:rsidRPr="00C7431D">
              <w:rPr>
                <w:color w:val="000000"/>
                <w:sz w:val="24"/>
                <w:szCs w:val="24"/>
              </w:rPr>
              <w:t>а</w:t>
            </w:r>
            <w:r w:rsidR="002773C2" w:rsidRPr="00C7431D">
              <w:rPr>
                <w:color w:val="000000"/>
                <w:sz w:val="24"/>
                <w:szCs w:val="24"/>
              </w:rPr>
              <w:t>, ракообразны</w:t>
            </w:r>
            <w:r w:rsidRPr="00C7431D">
              <w:rPr>
                <w:color w:val="000000"/>
                <w:sz w:val="24"/>
                <w:szCs w:val="24"/>
              </w:rPr>
              <w:t xml:space="preserve">е, </w:t>
            </w:r>
            <w:r w:rsidR="002773C2" w:rsidRPr="00C7431D">
              <w:rPr>
                <w:color w:val="000000"/>
                <w:sz w:val="24"/>
                <w:szCs w:val="24"/>
              </w:rPr>
              <w:t>моллюск</w:t>
            </w:r>
            <w:r w:rsidRPr="00C7431D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14:paraId="7E38DD1D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421,7</w:t>
            </w:r>
          </w:p>
        </w:tc>
        <w:tc>
          <w:tcPr>
            <w:tcW w:w="1276" w:type="dxa"/>
          </w:tcPr>
          <w:p w14:paraId="668791B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482,1</w:t>
            </w:r>
          </w:p>
        </w:tc>
        <w:tc>
          <w:tcPr>
            <w:tcW w:w="1275" w:type="dxa"/>
          </w:tcPr>
          <w:p w14:paraId="79ED7D1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461,1</w:t>
            </w:r>
          </w:p>
        </w:tc>
        <w:tc>
          <w:tcPr>
            <w:tcW w:w="978" w:type="dxa"/>
          </w:tcPr>
          <w:p w14:paraId="26E46E8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092" w:type="dxa"/>
          </w:tcPr>
          <w:p w14:paraId="24716AC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442D8F" w:rsidRPr="00C7431D" w14:paraId="0DED1D90" w14:textId="77777777" w:rsidTr="00BF5C55">
        <w:trPr>
          <w:trHeight w:val="255"/>
        </w:trPr>
        <w:tc>
          <w:tcPr>
            <w:tcW w:w="3743" w:type="dxa"/>
          </w:tcPr>
          <w:p w14:paraId="504E665E" w14:textId="5F1FC31A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 xml:space="preserve">Фрукты, овощи </w:t>
            </w:r>
          </w:p>
        </w:tc>
        <w:tc>
          <w:tcPr>
            <w:tcW w:w="992" w:type="dxa"/>
          </w:tcPr>
          <w:p w14:paraId="6ABA058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1276" w:type="dxa"/>
          </w:tcPr>
          <w:p w14:paraId="7D73F78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201,9</w:t>
            </w:r>
          </w:p>
        </w:tc>
        <w:tc>
          <w:tcPr>
            <w:tcW w:w="1275" w:type="dxa"/>
          </w:tcPr>
          <w:p w14:paraId="64EB8879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210,8</w:t>
            </w:r>
          </w:p>
        </w:tc>
        <w:tc>
          <w:tcPr>
            <w:tcW w:w="978" w:type="dxa"/>
          </w:tcPr>
          <w:p w14:paraId="3ADF7E2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1092" w:type="dxa"/>
          </w:tcPr>
          <w:p w14:paraId="2AF82D4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104,4</w:t>
            </w:r>
          </w:p>
        </w:tc>
      </w:tr>
      <w:tr w:rsidR="00442D8F" w:rsidRPr="00C7431D" w14:paraId="6D7056A1" w14:textId="77777777" w:rsidTr="00BF5C55">
        <w:trPr>
          <w:trHeight w:val="255"/>
        </w:trPr>
        <w:tc>
          <w:tcPr>
            <w:tcW w:w="3743" w:type="dxa"/>
          </w:tcPr>
          <w:p w14:paraId="5C93D5F5" w14:textId="742E2B7E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Растительные и животные масла</w:t>
            </w:r>
          </w:p>
        </w:tc>
        <w:tc>
          <w:tcPr>
            <w:tcW w:w="992" w:type="dxa"/>
          </w:tcPr>
          <w:p w14:paraId="2E83FE2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467,2</w:t>
            </w:r>
          </w:p>
        </w:tc>
        <w:tc>
          <w:tcPr>
            <w:tcW w:w="1276" w:type="dxa"/>
          </w:tcPr>
          <w:p w14:paraId="18B927E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528,9</w:t>
            </w:r>
          </w:p>
        </w:tc>
        <w:tc>
          <w:tcPr>
            <w:tcW w:w="1275" w:type="dxa"/>
          </w:tcPr>
          <w:p w14:paraId="123DBD8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725,8</w:t>
            </w:r>
          </w:p>
        </w:tc>
        <w:tc>
          <w:tcPr>
            <w:tcW w:w="978" w:type="dxa"/>
          </w:tcPr>
          <w:p w14:paraId="659D161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1092" w:type="dxa"/>
          </w:tcPr>
          <w:p w14:paraId="5664A08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137,2</w:t>
            </w:r>
          </w:p>
        </w:tc>
      </w:tr>
      <w:tr w:rsidR="00442D8F" w:rsidRPr="00C7431D" w14:paraId="6690A5F4" w14:textId="77777777" w:rsidTr="00BF5C55">
        <w:trPr>
          <w:trHeight w:val="255"/>
        </w:trPr>
        <w:tc>
          <w:tcPr>
            <w:tcW w:w="3743" w:type="dxa"/>
          </w:tcPr>
          <w:p w14:paraId="09B83FAD" w14:textId="03A0C262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992" w:type="dxa"/>
          </w:tcPr>
          <w:p w14:paraId="7C6F739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910,5</w:t>
            </w:r>
          </w:p>
        </w:tc>
        <w:tc>
          <w:tcPr>
            <w:tcW w:w="1276" w:type="dxa"/>
          </w:tcPr>
          <w:p w14:paraId="5AB233F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972,9</w:t>
            </w:r>
          </w:p>
        </w:tc>
        <w:tc>
          <w:tcPr>
            <w:tcW w:w="1275" w:type="dxa"/>
          </w:tcPr>
          <w:p w14:paraId="0181130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1 076,2</w:t>
            </w:r>
          </w:p>
        </w:tc>
        <w:tc>
          <w:tcPr>
            <w:tcW w:w="978" w:type="dxa"/>
          </w:tcPr>
          <w:p w14:paraId="4FC2D9A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092" w:type="dxa"/>
          </w:tcPr>
          <w:p w14:paraId="01243EF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110,6</w:t>
            </w:r>
          </w:p>
        </w:tc>
      </w:tr>
      <w:tr w:rsidR="00442D8F" w:rsidRPr="00C7431D" w14:paraId="676DB0B7" w14:textId="77777777" w:rsidTr="00BF5C55">
        <w:trPr>
          <w:trHeight w:val="255"/>
        </w:trPr>
        <w:tc>
          <w:tcPr>
            <w:tcW w:w="3743" w:type="dxa"/>
          </w:tcPr>
          <w:p w14:paraId="563B7721" w14:textId="7D6B27CF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Мукомольная, крупяная продукция</w:t>
            </w:r>
          </w:p>
        </w:tc>
        <w:tc>
          <w:tcPr>
            <w:tcW w:w="992" w:type="dxa"/>
          </w:tcPr>
          <w:p w14:paraId="42560B19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213,3</w:t>
            </w:r>
          </w:p>
        </w:tc>
        <w:tc>
          <w:tcPr>
            <w:tcW w:w="1276" w:type="dxa"/>
          </w:tcPr>
          <w:p w14:paraId="79F49D5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1275" w:type="dxa"/>
          </w:tcPr>
          <w:p w14:paraId="38440118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978" w:type="dxa"/>
          </w:tcPr>
          <w:p w14:paraId="23EAD97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133,2</w:t>
            </w:r>
          </w:p>
        </w:tc>
        <w:tc>
          <w:tcPr>
            <w:tcW w:w="1092" w:type="dxa"/>
          </w:tcPr>
          <w:p w14:paraId="03A4E18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108,8</w:t>
            </w:r>
          </w:p>
        </w:tc>
      </w:tr>
      <w:tr w:rsidR="00442D8F" w:rsidRPr="00C7431D" w14:paraId="17AA2BD4" w14:textId="77777777" w:rsidTr="00BF5C55">
        <w:trPr>
          <w:trHeight w:val="255"/>
        </w:trPr>
        <w:tc>
          <w:tcPr>
            <w:tcW w:w="3743" w:type="dxa"/>
          </w:tcPr>
          <w:p w14:paraId="76215C28" w14:textId="17FAC8C0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Х</w:t>
            </w:r>
            <w:r w:rsidR="002773C2" w:rsidRPr="00C7431D">
              <w:rPr>
                <w:color w:val="000000"/>
                <w:sz w:val="24"/>
                <w:szCs w:val="24"/>
              </w:rPr>
              <w:t>лебобулочны</w:t>
            </w:r>
            <w:r w:rsidRPr="00C7431D">
              <w:rPr>
                <w:color w:val="000000"/>
                <w:sz w:val="24"/>
                <w:szCs w:val="24"/>
              </w:rPr>
              <w:t>е</w:t>
            </w:r>
            <w:r w:rsidR="002773C2" w:rsidRPr="00C7431D">
              <w:rPr>
                <w:color w:val="000000"/>
                <w:sz w:val="24"/>
                <w:szCs w:val="24"/>
              </w:rPr>
              <w:t xml:space="preserve"> и мучны</w:t>
            </w:r>
            <w:r w:rsidRPr="00C7431D">
              <w:rPr>
                <w:color w:val="000000"/>
                <w:sz w:val="24"/>
                <w:szCs w:val="24"/>
              </w:rPr>
              <w:t xml:space="preserve">е </w:t>
            </w:r>
            <w:r w:rsidR="002773C2" w:rsidRPr="00C7431D">
              <w:rPr>
                <w:color w:val="000000"/>
                <w:sz w:val="24"/>
                <w:szCs w:val="24"/>
              </w:rPr>
              <w:t>издели</w:t>
            </w:r>
            <w:r w:rsidRPr="00C7431D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14:paraId="78D9582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276" w:type="dxa"/>
          </w:tcPr>
          <w:p w14:paraId="4517A01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594,5</w:t>
            </w:r>
          </w:p>
        </w:tc>
        <w:tc>
          <w:tcPr>
            <w:tcW w:w="1275" w:type="dxa"/>
          </w:tcPr>
          <w:p w14:paraId="3666718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624,5</w:t>
            </w:r>
          </w:p>
        </w:tc>
        <w:tc>
          <w:tcPr>
            <w:tcW w:w="978" w:type="dxa"/>
          </w:tcPr>
          <w:p w14:paraId="131EC8C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092" w:type="dxa"/>
          </w:tcPr>
          <w:p w14:paraId="1F082CC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105,0</w:t>
            </w:r>
          </w:p>
        </w:tc>
      </w:tr>
      <w:tr w:rsidR="00442D8F" w:rsidRPr="00C7431D" w14:paraId="730E3927" w14:textId="77777777" w:rsidTr="00BF5C55">
        <w:trPr>
          <w:trHeight w:val="255"/>
        </w:trPr>
        <w:tc>
          <w:tcPr>
            <w:tcW w:w="3743" w:type="dxa"/>
          </w:tcPr>
          <w:p w14:paraId="76602892" w14:textId="1B259483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</w:t>
            </w:r>
            <w:r w:rsidR="002773C2" w:rsidRPr="00C7431D">
              <w:rPr>
                <w:color w:val="000000"/>
                <w:sz w:val="24"/>
                <w:szCs w:val="24"/>
              </w:rPr>
              <w:t>рочи</w:t>
            </w:r>
            <w:r w:rsidRPr="00C7431D">
              <w:rPr>
                <w:color w:val="000000"/>
                <w:sz w:val="24"/>
                <w:szCs w:val="24"/>
              </w:rPr>
              <w:t>е</w:t>
            </w:r>
            <w:r w:rsidR="002773C2" w:rsidRPr="00C7431D">
              <w:rPr>
                <w:color w:val="000000"/>
                <w:sz w:val="24"/>
                <w:szCs w:val="24"/>
              </w:rPr>
              <w:t xml:space="preserve"> пищевы</w:t>
            </w:r>
            <w:r w:rsidRPr="00C7431D">
              <w:rPr>
                <w:color w:val="000000"/>
                <w:sz w:val="24"/>
                <w:szCs w:val="24"/>
              </w:rPr>
              <w:t>е</w:t>
            </w:r>
            <w:r w:rsidR="002773C2" w:rsidRPr="00C7431D">
              <w:rPr>
                <w:color w:val="000000"/>
                <w:sz w:val="24"/>
                <w:szCs w:val="24"/>
              </w:rPr>
              <w:t xml:space="preserve"> продукт</w:t>
            </w:r>
            <w:r w:rsidRPr="00C7431D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14:paraId="620170F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1 056,9</w:t>
            </w:r>
          </w:p>
        </w:tc>
        <w:tc>
          <w:tcPr>
            <w:tcW w:w="1276" w:type="dxa"/>
          </w:tcPr>
          <w:p w14:paraId="6C57540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1 132,0</w:t>
            </w:r>
          </w:p>
        </w:tc>
        <w:tc>
          <w:tcPr>
            <w:tcW w:w="1275" w:type="dxa"/>
          </w:tcPr>
          <w:p w14:paraId="6D3F4F08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1 262,8</w:t>
            </w:r>
          </w:p>
        </w:tc>
        <w:tc>
          <w:tcPr>
            <w:tcW w:w="978" w:type="dxa"/>
          </w:tcPr>
          <w:p w14:paraId="30C7D2A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1092" w:type="dxa"/>
          </w:tcPr>
          <w:p w14:paraId="7CE8338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115,5</w:t>
            </w:r>
          </w:p>
        </w:tc>
      </w:tr>
    </w:tbl>
    <w:p w14:paraId="03B38F79" w14:textId="77777777" w:rsidR="00442D8F" w:rsidRPr="00C7431D" w:rsidRDefault="00442D8F"/>
    <w:p w14:paraId="1A93C3A4" w14:textId="77777777" w:rsidR="00442D8F" w:rsidRPr="00C7431D" w:rsidRDefault="002773C2">
      <w:r w:rsidRPr="00C7431D">
        <w:t xml:space="preserve">При этом индекс производства, представленный в таблице 2.3, в период 2018–2021 гг. по всему сектору производства пищевых продуктов имел </w:t>
      </w:r>
      <w:r w:rsidRPr="00C7431D">
        <w:lastRenderedPageBreak/>
        <w:t xml:space="preserve">значение меньше 100, что говорит о снижении объемов производства по сравнению с аналогичным периодом прошлого года. Так, в 2021 г. ИПП пищевых продуктов составил 99,7 %, при этом темп роста показателя составил 103,5 % к 2018 г. и 100,7 % к 2020 г. </w:t>
      </w:r>
    </w:p>
    <w:p w14:paraId="31C52446" w14:textId="77777777" w:rsidR="00442D8F" w:rsidRPr="00C7431D" w:rsidRDefault="002773C2">
      <w:r w:rsidRPr="00C7431D">
        <w:t>Среди отраслей пищевой промышленности ИПП больше 100 % наблюдался в переработке и консервировании мясной продукции – 102,2 % в 2018 г., 104,6 % в 2019 г., 105,6 % в 2020 г. и 105,7 % в 2021 г.; производстве молочной продукции – 101,1 % в 2018 г., 104,8 % в 2019 г., 105,1 % в 2020 г. и 101,7 % в 2021 г.; производстве продуктов мукомольной и крупяной промышленности – 105,6 % в 2018 г., 100,1 % в 2019 г., и 101,6 % в 2021 г.</w:t>
      </w:r>
    </w:p>
    <w:p w14:paraId="730D6605" w14:textId="77777777" w:rsidR="00442D8F" w:rsidRPr="00C7431D" w:rsidRDefault="00442D8F"/>
    <w:p w14:paraId="4DC9C2B4" w14:textId="77777777" w:rsidR="00442D8F" w:rsidRPr="00C7431D" w:rsidRDefault="002773C2">
      <w:pPr>
        <w:spacing w:line="240" w:lineRule="auto"/>
        <w:ind w:firstLine="0"/>
      </w:pPr>
      <w:r w:rsidRPr="00C7431D">
        <w:t>Таблица 2.3 – Индекс промышленного производства в сфере пищевой промышленности, % [44]</w:t>
      </w:r>
    </w:p>
    <w:tbl>
      <w:tblPr>
        <w:tblStyle w:val="afe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9"/>
        <w:gridCol w:w="993"/>
        <w:gridCol w:w="992"/>
        <w:gridCol w:w="992"/>
        <w:gridCol w:w="992"/>
        <w:gridCol w:w="993"/>
        <w:gridCol w:w="1105"/>
      </w:tblGrid>
      <w:tr w:rsidR="00442D8F" w:rsidRPr="00C7431D" w14:paraId="71F9C416" w14:textId="77777777">
        <w:trPr>
          <w:trHeight w:val="255"/>
        </w:trPr>
        <w:tc>
          <w:tcPr>
            <w:tcW w:w="3289" w:type="dxa"/>
            <w:vMerge w:val="restart"/>
          </w:tcPr>
          <w:p w14:paraId="503F4DC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  <w:vMerge w:val="restart"/>
          </w:tcPr>
          <w:p w14:paraId="2796C13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992" w:type="dxa"/>
            <w:vMerge w:val="restart"/>
          </w:tcPr>
          <w:p w14:paraId="5D7EA46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992" w:type="dxa"/>
            <w:vMerge w:val="restart"/>
          </w:tcPr>
          <w:p w14:paraId="5E77072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992" w:type="dxa"/>
            <w:vMerge w:val="restart"/>
          </w:tcPr>
          <w:p w14:paraId="175AFC7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98" w:type="dxa"/>
            <w:gridSpan w:val="2"/>
          </w:tcPr>
          <w:p w14:paraId="18939CF9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Темп роста, %</w:t>
            </w:r>
          </w:p>
        </w:tc>
      </w:tr>
      <w:tr w:rsidR="00442D8F" w:rsidRPr="00C7431D" w14:paraId="058EF83F" w14:textId="77777777">
        <w:trPr>
          <w:trHeight w:val="255"/>
        </w:trPr>
        <w:tc>
          <w:tcPr>
            <w:tcW w:w="3289" w:type="dxa"/>
            <w:vMerge/>
          </w:tcPr>
          <w:p w14:paraId="15E472B6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8116730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EB089AF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59ED21E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8EFB70C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4DFB49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2021 / 2018 г.</w:t>
            </w:r>
          </w:p>
        </w:tc>
        <w:tc>
          <w:tcPr>
            <w:tcW w:w="1105" w:type="dxa"/>
          </w:tcPr>
          <w:p w14:paraId="2DADF4A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 xml:space="preserve">2021 / 2020 г. </w:t>
            </w:r>
          </w:p>
        </w:tc>
      </w:tr>
      <w:tr w:rsidR="00442D8F" w:rsidRPr="00C7431D" w14:paraId="0989386F" w14:textId="77777777">
        <w:trPr>
          <w:trHeight w:val="255"/>
        </w:trPr>
        <w:tc>
          <w:tcPr>
            <w:tcW w:w="3289" w:type="dxa"/>
          </w:tcPr>
          <w:p w14:paraId="58D632FF" w14:textId="5A7E5780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Пищевые продукты</w:t>
            </w:r>
          </w:p>
        </w:tc>
        <w:tc>
          <w:tcPr>
            <w:tcW w:w="993" w:type="dxa"/>
          </w:tcPr>
          <w:p w14:paraId="2C6F3DA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96,3</w:t>
            </w:r>
          </w:p>
        </w:tc>
        <w:tc>
          <w:tcPr>
            <w:tcW w:w="992" w:type="dxa"/>
          </w:tcPr>
          <w:p w14:paraId="429BE69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98,4</w:t>
            </w:r>
          </w:p>
        </w:tc>
        <w:tc>
          <w:tcPr>
            <w:tcW w:w="992" w:type="dxa"/>
          </w:tcPr>
          <w:p w14:paraId="71E8E81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14:paraId="0F1BD88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993" w:type="dxa"/>
          </w:tcPr>
          <w:p w14:paraId="3A4D77F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105" w:type="dxa"/>
          </w:tcPr>
          <w:p w14:paraId="48FF69C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100,7</w:t>
            </w:r>
          </w:p>
        </w:tc>
      </w:tr>
      <w:tr w:rsidR="00442D8F" w:rsidRPr="00C7431D" w14:paraId="4C1D3FA1" w14:textId="77777777">
        <w:trPr>
          <w:trHeight w:val="255"/>
        </w:trPr>
        <w:tc>
          <w:tcPr>
            <w:tcW w:w="3289" w:type="dxa"/>
          </w:tcPr>
          <w:p w14:paraId="70469E96" w14:textId="59576478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Мясная продукция</w:t>
            </w:r>
          </w:p>
        </w:tc>
        <w:tc>
          <w:tcPr>
            <w:tcW w:w="993" w:type="dxa"/>
          </w:tcPr>
          <w:p w14:paraId="603EDD6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92" w:type="dxa"/>
          </w:tcPr>
          <w:p w14:paraId="66C06419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992" w:type="dxa"/>
          </w:tcPr>
          <w:p w14:paraId="7DCD0F4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92" w:type="dxa"/>
          </w:tcPr>
          <w:p w14:paraId="3ED1500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993" w:type="dxa"/>
          </w:tcPr>
          <w:p w14:paraId="7EF8AA0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105" w:type="dxa"/>
          </w:tcPr>
          <w:p w14:paraId="24A0E927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442D8F" w:rsidRPr="00C7431D" w14:paraId="5A621BC2" w14:textId="77777777">
        <w:trPr>
          <w:trHeight w:val="255"/>
        </w:trPr>
        <w:tc>
          <w:tcPr>
            <w:tcW w:w="3289" w:type="dxa"/>
          </w:tcPr>
          <w:p w14:paraId="191EE1C0" w14:textId="3407642B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Морские продукты</w:t>
            </w:r>
          </w:p>
        </w:tc>
        <w:tc>
          <w:tcPr>
            <w:tcW w:w="993" w:type="dxa"/>
          </w:tcPr>
          <w:p w14:paraId="50C7498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14:paraId="085DBF6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92,1</w:t>
            </w:r>
          </w:p>
        </w:tc>
        <w:tc>
          <w:tcPr>
            <w:tcW w:w="992" w:type="dxa"/>
          </w:tcPr>
          <w:p w14:paraId="0F83AA3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992" w:type="dxa"/>
          </w:tcPr>
          <w:p w14:paraId="49256F0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993" w:type="dxa"/>
          </w:tcPr>
          <w:p w14:paraId="3C21F74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1105" w:type="dxa"/>
          </w:tcPr>
          <w:p w14:paraId="7E172E8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104,2</w:t>
            </w:r>
          </w:p>
        </w:tc>
      </w:tr>
      <w:tr w:rsidR="00442D8F" w:rsidRPr="00C7431D" w14:paraId="776223EB" w14:textId="77777777">
        <w:trPr>
          <w:trHeight w:val="255"/>
        </w:trPr>
        <w:tc>
          <w:tcPr>
            <w:tcW w:w="3289" w:type="dxa"/>
          </w:tcPr>
          <w:p w14:paraId="00CFCC67" w14:textId="20179118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Фрукты, овощи</w:t>
            </w:r>
          </w:p>
        </w:tc>
        <w:tc>
          <w:tcPr>
            <w:tcW w:w="993" w:type="dxa"/>
          </w:tcPr>
          <w:p w14:paraId="3EE1469D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992" w:type="dxa"/>
          </w:tcPr>
          <w:p w14:paraId="635EBB8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93,6</w:t>
            </w:r>
          </w:p>
        </w:tc>
        <w:tc>
          <w:tcPr>
            <w:tcW w:w="992" w:type="dxa"/>
          </w:tcPr>
          <w:p w14:paraId="444DA5E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90,2</w:t>
            </w:r>
          </w:p>
        </w:tc>
        <w:tc>
          <w:tcPr>
            <w:tcW w:w="992" w:type="dxa"/>
          </w:tcPr>
          <w:p w14:paraId="71E16F2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993" w:type="dxa"/>
          </w:tcPr>
          <w:p w14:paraId="7072BAE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05" w:type="dxa"/>
          </w:tcPr>
          <w:p w14:paraId="7C7A3577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108,9</w:t>
            </w:r>
          </w:p>
        </w:tc>
      </w:tr>
      <w:tr w:rsidR="00442D8F" w:rsidRPr="00C7431D" w14:paraId="77F737A8" w14:textId="77777777">
        <w:trPr>
          <w:trHeight w:val="255"/>
        </w:trPr>
        <w:tc>
          <w:tcPr>
            <w:tcW w:w="3289" w:type="dxa"/>
          </w:tcPr>
          <w:p w14:paraId="0B08DACC" w14:textId="0A7ADACB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Растительные и животные масла</w:t>
            </w:r>
          </w:p>
        </w:tc>
        <w:tc>
          <w:tcPr>
            <w:tcW w:w="993" w:type="dxa"/>
          </w:tcPr>
          <w:p w14:paraId="6DBE714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992" w:type="dxa"/>
          </w:tcPr>
          <w:p w14:paraId="3E0D1207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992" w:type="dxa"/>
          </w:tcPr>
          <w:p w14:paraId="167970F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95,9</w:t>
            </w:r>
          </w:p>
        </w:tc>
        <w:tc>
          <w:tcPr>
            <w:tcW w:w="992" w:type="dxa"/>
          </w:tcPr>
          <w:p w14:paraId="4BF0303D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993" w:type="dxa"/>
          </w:tcPr>
          <w:p w14:paraId="587772F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105" w:type="dxa"/>
          </w:tcPr>
          <w:p w14:paraId="79817F2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102,7</w:t>
            </w:r>
          </w:p>
        </w:tc>
      </w:tr>
      <w:tr w:rsidR="00442D8F" w:rsidRPr="00C7431D" w14:paraId="346AC852" w14:textId="77777777">
        <w:trPr>
          <w:trHeight w:val="255"/>
        </w:trPr>
        <w:tc>
          <w:tcPr>
            <w:tcW w:w="3289" w:type="dxa"/>
          </w:tcPr>
          <w:p w14:paraId="621F0F0E" w14:textId="389DFBA5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993" w:type="dxa"/>
          </w:tcPr>
          <w:p w14:paraId="5C9182F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992" w:type="dxa"/>
          </w:tcPr>
          <w:p w14:paraId="555B5497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992" w:type="dxa"/>
          </w:tcPr>
          <w:p w14:paraId="2BC90A89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992" w:type="dxa"/>
          </w:tcPr>
          <w:p w14:paraId="5AA5EFE7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993" w:type="dxa"/>
          </w:tcPr>
          <w:p w14:paraId="2AF14B5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105" w:type="dxa"/>
          </w:tcPr>
          <w:p w14:paraId="05E4C51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442D8F" w:rsidRPr="00C7431D" w14:paraId="16C2255E" w14:textId="77777777">
        <w:trPr>
          <w:trHeight w:val="255"/>
        </w:trPr>
        <w:tc>
          <w:tcPr>
            <w:tcW w:w="3289" w:type="dxa"/>
          </w:tcPr>
          <w:p w14:paraId="7F93C302" w14:textId="203C3688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Мукомольная, крупяная продукция</w:t>
            </w:r>
          </w:p>
        </w:tc>
        <w:tc>
          <w:tcPr>
            <w:tcW w:w="993" w:type="dxa"/>
          </w:tcPr>
          <w:p w14:paraId="62AD2008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92" w:type="dxa"/>
          </w:tcPr>
          <w:p w14:paraId="26B2B9E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992" w:type="dxa"/>
          </w:tcPr>
          <w:p w14:paraId="3193D64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992" w:type="dxa"/>
          </w:tcPr>
          <w:p w14:paraId="0F90FE99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993" w:type="dxa"/>
          </w:tcPr>
          <w:p w14:paraId="4883F70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105" w:type="dxa"/>
          </w:tcPr>
          <w:p w14:paraId="09A8409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102,5</w:t>
            </w:r>
          </w:p>
        </w:tc>
      </w:tr>
      <w:tr w:rsidR="00442D8F" w:rsidRPr="00C7431D" w14:paraId="5D49FBB3" w14:textId="77777777">
        <w:trPr>
          <w:trHeight w:val="255"/>
        </w:trPr>
        <w:tc>
          <w:tcPr>
            <w:tcW w:w="3289" w:type="dxa"/>
          </w:tcPr>
          <w:p w14:paraId="31203215" w14:textId="0B7BAA03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Хлебобулочные и мучные изделия</w:t>
            </w:r>
          </w:p>
        </w:tc>
        <w:tc>
          <w:tcPr>
            <w:tcW w:w="993" w:type="dxa"/>
          </w:tcPr>
          <w:p w14:paraId="3B2E2C8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992" w:type="dxa"/>
          </w:tcPr>
          <w:p w14:paraId="756F8CF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14:paraId="537FA99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992" w:type="dxa"/>
          </w:tcPr>
          <w:p w14:paraId="639AA368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993" w:type="dxa"/>
          </w:tcPr>
          <w:p w14:paraId="3E7BAF8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105" w:type="dxa"/>
          </w:tcPr>
          <w:p w14:paraId="2A0A040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442D8F" w:rsidRPr="00C7431D" w14:paraId="3D967498" w14:textId="77777777">
        <w:trPr>
          <w:trHeight w:val="255"/>
        </w:trPr>
        <w:tc>
          <w:tcPr>
            <w:tcW w:w="3289" w:type="dxa"/>
          </w:tcPr>
          <w:p w14:paraId="7A49FCD5" w14:textId="5DA5C24D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Прочие пищевые продукты</w:t>
            </w:r>
          </w:p>
        </w:tc>
        <w:tc>
          <w:tcPr>
            <w:tcW w:w="993" w:type="dxa"/>
          </w:tcPr>
          <w:p w14:paraId="03756C6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80,8</w:t>
            </w:r>
          </w:p>
        </w:tc>
        <w:tc>
          <w:tcPr>
            <w:tcW w:w="992" w:type="dxa"/>
          </w:tcPr>
          <w:p w14:paraId="4ACD1438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89,1</w:t>
            </w:r>
          </w:p>
        </w:tc>
        <w:tc>
          <w:tcPr>
            <w:tcW w:w="992" w:type="dxa"/>
          </w:tcPr>
          <w:p w14:paraId="388D8FE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83,7</w:t>
            </w:r>
          </w:p>
        </w:tc>
        <w:tc>
          <w:tcPr>
            <w:tcW w:w="992" w:type="dxa"/>
          </w:tcPr>
          <w:p w14:paraId="29D61F1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83,6</w:t>
            </w:r>
          </w:p>
        </w:tc>
        <w:tc>
          <w:tcPr>
            <w:tcW w:w="993" w:type="dxa"/>
          </w:tcPr>
          <w:p w14:paraId="167328C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105" w:type="dxa"/>
          </w:tcPr>
          <w:p w14:paraId="5AEFD39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442D8F" w:rsidRPr="00C7431D" w14:paraId="3A0DD55B" w14:textId="77777777">
        <w:trPr>
          <w:trHeight w:val="255"/>
        </w:trPr>
        <w:tc>
          <w:tcPr>
            <w:tcW w:w="3289" w:type="dxa"/>
          </w:tcPr>
          <w:p w14:paraId="5003D265" w14:textId="1AA2C467" w:rsidR="00442D8F" w:rsidRPr="00C7431D" w:rsidRDefault="00BF5C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Напитки</w:t>
            </w:r>
          </w:p>
        </w:tc>
        <w:tc>
          <w:tcPr>
            <w:tcW w:w="993" w:type="dxa"/>
          </w:tcPr>
          <w:p w14:paraId="3DAB4B1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97,9</w:t>
            </w:r>
          </w:p>
        </w:tc>
        <w:tc>
          <w:tcPr>
            <w:tcW w:w="992" w:type="dxa"/>
          </w:tcPr>
          <w:p w14:paraId="6F6CF93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99,2</w:t>
            </w:r>
          </w:p>
        </w:tc>
        <w:tc>
          <w:tcPr>
            <w:tcW w:w="992" w:type="dxa"/>
          </w:tcPr>
          <w:p w14:paraId="42A090F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992" w:type="dxa"/>
          </w:tcPr>
          <w:p w14:paraId="24E6F8C7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99,2</w:t>
            </w:r>
          </w:p>
        </w:tc>
        <w:tc>
          <w:tcPr>
            <w:tcW w:w="993" w:type="dxa"/>
          </w:tcPr>
          <w:p w14:paraId="4BE2ACF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05" w:type="dxa"/>
          </w:tcPr>
          <w:p w14:paraId="5212E5FC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92,4</w:t>
            </w:r>
          </w:p>
        </w:tc>
      </w:tr>
    </w:tbl>
    <w:p w14:paraId="3FBED19C" w14:textId="77777777" w:rsidR="00442D8F" w:rsidRPr="00C7431D" w:rsidRDefault="00442D8F"/>
    <w:p w14:paraId="167C2770" w14:textId="77777777" w:rsidR="00442D8F" w:rsidRPr="00C7431D" w:rsidRDefault="002773C2">
      <w:r w:rsidRPr="00C7431D">
        <w:t xml:space="preserve">На рисунке 2.6 представлена динамика инвестиций в производство пищевых продуктов и напитков. Так, в 2020 г. </w:t>
      </w:r>
      <w:bookmarkStart w:id="52" w:name="_Hlk106038652"/>
      <w:r w:rsidRPr="00C7431D">
        <w:t>в производство пищевых продуктов было инвестировано 223 125,3 млн руб., что на 43 837,8 млн руб. больше, чем в 2017 г. и на 16 096,7 млн руб. больше, чем в 2019 г.</w:t>
      </w:r>
    </w:p>
    <w:p w14:paraId="3401BE64" w14:textId="77777777" w:rsidR="00442D8F" w:rsidRPr="00C7431D" w:rsidRDefault="002773C2">
      <w:bookmarkStart w:id="53" w:name="_Hlk106038641"/>
      <w:bookmarkEnd w:id="52"/>
      <w:r w:rsidRPr="00C7431D">
        <w:t xml:space="preserve">Объем инвестиций в производство напитков в 2020 г. составил 33 496,2 млн руб., что на 1 260,8 млн руб. больше, чем в 2017 г. и на 508,8 млн руб. больше, чем в 2019 г.  </w:t>
      </w:r>
    </w:p>
    <w:bookmarkEnd w:id="53"/>
    <w:p w14:paraId="772508F4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w:lastRenderedPageBreak/>
        <w:drawing>
          <wp:inline distT="0" distB="0" distL="0" distR="0" wp14:anchorId="4E50B1A8" wp14:editId="08BC6688">
            <wp:extent cx="5715000" cy="2733675"/>
            <wp:effectExtent l="0" t="0" r="0" b="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2D56E47" w14:textId="77777777" w:rsidR="00442D8F" w:rsidRPr="00C7431D" w:rsidRDefault="002773C2">
      <w:pPr>
        <w:tabs>
          <w:tab w:val="left" w:pos="1950"/>
        </w:tabs>
        <w:spacing w:line="240" w:lineRule="auto"/>
        <w:ind w:firstLine="0"/>
        <w:jc w:val="center"/>
      </w:pPr>
      <w:r w:rsidRPr="00C7431D">
        <w:t>Рисунок 2.6 – Динамика инвестиций в производство пищевых продуктов и напитков, тыс. руб. [44]</w:t>
      </w:r>
    </w:p>
    <w:p w14:paraId="30F47A87" w14:textId="77777777" w:rsidR="00442D8F" w:rsidRPr="00C7431D" w:rsidRDefault="00442D8F"/>
    <w:p w14:paraId="2E0D53A0" w14:textId="77777777" w:rsidR="00442D8F" w:rsidRPr="00C7431D" w:rsidRDefault="002773C2">
      <w:r w:rsidRPr="00C7431D">
        <w:t xml:space="preserve">Далее рассмотрим динамику основных показателей продовольственного рынка – розничной и оптовой торговли. На рисунке 2.7 представлена динамика изменения оборота розничной торговли продуктами питания в 2018–2021 гг. </w:t>
      </w:r>
    </w:p>
    <w:p w14:paraId="504DFF02" w14:textId="77777777" w:rsidR="00442D8F" w:rsidRPr="00C7431D" w:rsidRDefault="002773C2">
      <w:bookmarkStart w:id="54" w:name="_Hlk106038709"/>
      <w:r w:rsidRPr="00C7431D">
        <w:t xml:space="preserve">Оборот розничной торговли за 2018–2021 гг. увеличился на 2 885 178 млн руб. и в 2021 г. достиг показателя в 14 985 725,3 млн руб. Темп роста за рассматриваемый период составил 123,8 % к 2018 г. и 112,4 % к 2020 г. </w:t>
      </w:r>
    </w:p>
    <w:bookmarkEnd w:id="54"/>
    <w:p w14:paraId="5B3CE06B" w14:textId="77777777" w:rsidR="00442D8F" w:rsidRPr="00C7431D" w:rsidRDefault="00442D8F">
      <w:pPr>
        <w:spacing w:line="240" w:lineRule="auto"/>
        <w:ind w:firstLine="0"/>
        <w:jc w:val="center"/>
      </w:pPr>
    </w:p>
    <w:p w14:paraId="497A49E7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w:drawing>
          <wp:inline distT="0" distB="0" distL="0" distR="0" wp14:anchorId="3EB6237B" wp14:editId="110CBAE2">
            <wp:extent cx="4572000" cy="2880360"/>
            <wp:effectExtent l="0" t="0" r="0" b="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372055F" w14:textId="05C20240" w:rsidR="00442D8F" w:rsidRPr="00C7431D" w:rsidRDefault="002773C2">
      <w:pPr>
        <w:tabs>
          <w:tab w:val="left" w:pos="1950"/>
        </w:tabs>
        <w:spacing w:line="240" w:lineRule="auto"/>
        <w:ind w:firstLine="0"/>
        <w:jc w:val="center"/>
      </w:pPr>
      <w:r w:rsidRPr="00C7431D">
        <w:t>Рисунок 2.7 – Динамика оборота розничной торговли продуктами питания в России, млн руб. [44]</w:t>
      </w:r>
    </w:p>
    <w:p w14:paraId="7EDCF882" w14:textId="77777777" w:rsidR="003E0D24" w:rsidRPr="00C7431D" w:rsidRDefault="003E0D24">
      <w:pPr>
        <w:tabs>
          <w:tab w:val="left" w:pos="1950"/>
        </w:tabs>
        <w:spacing w:line="240" w:lineRule="auto"/>
        <w:ind w:firstLine="0"/>
        <w:jc w:val="center"/>
      </w:pPr>
    </w:p>
    <w:p w14:paraId="78450146" w14:textId="77777777" w:rsidR="00442D8F" w:rsidRPr="00C7431D" w:rsidRDefault="002773C2">
      <w:bookmarkStart w:id="55" w:name="_heading=h.206ipza" w:colFirst="0" w:colLast="0"/>
      <w:bookmarkEnd w:id="55"/>
      <w:r w:rsidRPr="00C7431D">
        <w:lastRenderedPageBreak/>
        <w:t xml:space="preserve">Согласно данным </w:t>
      </w:r>
      <w:proofErr w:type="spellStart"/>
      <w:r w:rsidRPr="00C7431D">
        <w:t>INFOLine</w:t>
      </w:r>
      <w:proofErr w:type="spellEnd"/>
      <w:r w:rsidRPr="00C7431D">
        <w:t xml:space="preserve">, </w:t>
      </w:r>
      <w:bookmarkStart w:id="56" w:name="_Hlk106038717"/>
      <w:r w:rsidRPr="00C7431D">
        <w:t>в 2021 г. в пятерку крупнейших производителей продуктов питания в России вошли PepsiCo, «</w:t>
      </w:r>
      <w:proofErr w:type="spellStart"/>
      <w:r w:rsidRPr="00C7431D">
        <w:t>Русагро</w:t>
      </w:r>
      <w:proofErr w:type="spellEnd"/>
      <w:r w:rsidRPr="00C7431D">
        <w:t xml:space="preserve">», «Эфко», Nestle и КВД Групп. В рейтинг также вошли «Мираторг», «Черкизово», Mars, «Данон» и «Агро-Белогорье». </w:t>
      </w:r>
      <w:bookmarkEnd w:id="56"/>
      <w:r w:rsidRPr="00C7431D">
        <w:t>Данные по компаниям представлены в таблице 2.4.</w:t>
      </w:r>
    </w:p>
    <w:p w14:paraId="0A4ECCB3" w14:textId="77777777" w:rsidR="00442D8F" w:rsidRPr="00C7431D" w:rsidRDefault="00442D8F"/>
    <w:p w14:paraId="0C0FA2A8" w14:textId="77777777" w:rsidR="00442D8F" w:rsidRPr="00C7431D" w:rsidRDefault="002773C2">
      <w:pPr>
        <w:spacing w:line="240" w:lineRule="auto"/>
        <w:ind w:firstLine="0"/>
      </w:pPr>
      <w:r w:rsidRPr="00C7431D">
        <w:t>Таблица 2.4 – Крупнейшие производители продуктов питания в первой половине 2021 г. [44]</w:t>
      </w:r>
    </w:p>
    <w:tbl>
      <w:tblPr>
        <w:tblStyle w:val="aff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2"/>
        <w:gridCol w:w="3115"/>
        <w:gridCol w:w="3234"/>
      </w:tblGrid>
      <w:tr w:rsidR="00442D8F" w:rsidRPr="00C7431D" w14:paraId="795B8FE6" w14:textId="77777777" w:rsidTr="00157BDF">
        <w:tc>
          <w:tcPr>
            <w:tcW w:w="3012" w:type="dxa"/>
          </w:tcPr>
          <w:p w14:paraId="4EDFC047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Компания</w:t>
            </w:r>
          </w:p>
        </w:tc>
        <w:tc>
          <w:tcPr>
            <w:tcW w:w="3115" w:type="dxa"/>
          </w:tcPr>
          <w:p w14:paraId="78E034F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Объем выручки в 2021 г., млрд. руб.</w:t>
            </w:r>
          </w:p>
        </w:tc>
        <w:tc>
          <w:tcPr>
            <w:tcW w:w="3234" w:type="dxa"/>
          </w:tcPr>
          <w:p w14:paraId="4C5BD08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Темп прироста выручки к 2020 г., %</w:t>
            </w:r>
          </w:p>
        </w:tc>
      </w:tr>
      <w:tr w:rsidR="00442D8F" w:rsidRPr="00C7431D" w14:paraId="6D5E1DAA" w14:textId="77777777" w:rsidTr="00157BDF">
        <w:tc>
          <w:tcPr>
            <w:tcW w:w="3012" w:type="dxa"/>
          </w:tcPr>
          <w:p w14:paraId="48AC67FC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  <w:shd w:val="clear" w:color="auto" w:fill="FCFCFC"/>
              </w:rPr>
              <w:t>PepsiCo</w:t>
            </w:r>
          </w:p>
        </w:tc>
        <w:tc>
          <w:tcPr>
            <w:tcW w:w="3115" w:type="dxa"/>
          </w:tcPr>
          <w:p w14:paraId="191E0B1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34" w:type="dxa"/>
          </w:tcPr>
          <w:p w14:paraId="309C0AF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 xml:space="preserve">11 </w:t>
            </w:r>
          </w:p>
        </w:tc>
      </w:tr>
      <w:tr w:rsidR="00442D8F" w:rsidRPr="00C7431D" w14:paraId="14EC4F7A" w14:textId="77777777" w:rsidTr="00157BDF">
        <w:tc>
          <w:tcPr>
            <w:tcW w:w="3012" w:type="dxa"/>
          </w:tcPr>
          <w:p w14:paraId="4EA504D5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7431D">
              <w:rPr>
                <w:color w:val="000000"/>
                <w:sz w:val="24"/>
                <w:szCs w:val="24"/>
              </w:rPr>
              <w:t>Русагро</w:t>
            </w:r>
            <w:proofErr w:type="spellEnd"/>
          </w:p>
        </w:tc>
        <w:tc>
          <w:tcPr>
            <w:tcW w:w="3115" w:type="dxa"/>
          </w:tcPr>
          <w:p w14:paraId="2BB745C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3234" w:type="dxa"/>
          </w:tcPr>
          <w:p w14:paraId="30FDD54A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44,6</w:t>
            </w:r>
          </w:p>
        </w:tc>
      </w:tr>
      <w:tr w:rsidR="00442D8F" w:rsidRPr="00C7431D" w14:paraId="6EEB38A9" w14:textId="77777777" w:rsidTr="00157BDF">
        <w:tc>
          <w:tcPr>
            <w:tcW w:w="3012" w:type="dxa"/>
          </w:tcPr>
          <w:p w14:paraId="48B1BBC2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  <w:shd w:val="clear" w:color="auto" w:fill="FCFCFC"/>
              </w:rPr>
              <w:t>Эфко</w:t>
            </w:r>
          </w:p>
        </w:tc>
        <w:tc>
          <w:tcPr>
            <w:tcW w:w="3115" w:type="dxa"/>
          </w:tcPr>
          <w:p w14:paraId="657CE368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  <w:shd w:val="clear" w:color="auto" w:fill="FCFCFC"/>
              </w:rPr>
              <w:t>86 </w:t>
            </w:r>
          </w:p>
        </w:tc>
        <w:tc>
          <w:tcPr>
            <w:tcW w:w="3234" w:type="dxa"/>
          </w:tcPr>
          <w:p w14:paraId="032CF62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19</w:t>
            </w:r>
          </w:p>
        </w:tc>
      </w:tr>
      <w:tr w:rsidR="00442D8F" w:rsidRPr="00C7431D" w14:paraId="1DC3BA2A" w14:textId="77777777" w:rsidTr="00157BDF">
        <w:tc>
          <w:tcPr>
            <w:tcW w:w="3012" w:type="dxa"/>
          </w:tcPr>
          <w:p w14:paraId="50E9A215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  <w:shd w:val="clear" w:color="auto" w:fill="FCFCFC"/>
              </w:rPr>
              <w:t>Nestle</w:t>
            </w:r>
          </w:p>
        </w:tc>
        <w:tc>
          <w:tcPr>
            <w:tcW w:w="3115" w:type="dxa"/>
          </w:tcPr>
          <w:p w14:paraId="2DFBE5C2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85,8</w:t>
            </w:r>
          </w:p>
        </w:tc>
        <w:tc>
          <w:tcPr>
            <w:tcW w:w="3234" w:type="dxa"/>
          </w:tcPr>
          <w:p w14:paraId="33AA0D0F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</w:t>
            </w:r>
          </w:p>
        </w:tc>
      </w:tr>
      <w:tr w:rsidR="00442D8F" w:rsidRPr="00C7431D" w14:paraId="3EC2BE2B" w14:textId="77777777" w:rsidTr="00157BDF">
        <w:tc>
          <w:tcPr>
            <w:tcW w:w="3012" w:type="dxa"/>
          </w:tcPr>
          <w:p w14:paraId="78C99C32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  <w:shd w:val="clear" w:color="auto" w:fill="FCFCFC"/>
              </w:rPr>
              <w:t>КДВ Групп</w:t>
            </w:r>
          </w:p>
        </w:tc>
        <w:tc>
          <w:tcPr>
            <w:tcW w:w="3115" w:type="dxa"/>
          </w:tcPr>
          <w:p w14:paraId="697A1A2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234" w:type="dxa"/>
          </w:tcPr>
          <w:p w14:paraId="0C4B45D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442D8F" w:rsidRPr="00C7431D" w14:paraId="14E7ACF9" w14:textId="77777777" w:rsidTr="00157BDF">
        <w:tc>
          <w:tcPr>
            <w:tcW w:w="3012" w:type="dxa"/>
          </w:tcPr>
          <w:p w14:paraId="50063D87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7431D">
              <w:rPr>
                <w:color w:val="000000"/>
                <w:sz w:val="24"/>
                <w:szCs w:val="24"/>
                <w:shd w:val="clear" w:color="auto" w:fill="FCFCFC"/>
              </w:rPr>
              <w:t>Миратог</w:t>
            </w:r>
            <w:proofErr w:type="spellEnd"/>
          </w:p>
        </w:tc>
        <w:tc>
          <w:tcPr>
            <w:tcW w:w="3115" w:type="dxa"/>
          </w:tcPr>
          <w:p w14:paraId="1A734FF1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80,8</w:t>
            </w:r>
          </w:p>
        </w:tc>
        <w:tc>
          <w:tcPr>
            <w:tcW w:w="3234" w:type="dxa"/>
          </w:tcPr>
          <w:p w14:paraId="54CE999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32</w:t>
            </w:r>
          </w:p>
        </w:tc>
      </w:tr>
      <w:tr w:rsidR="00442D8F" w:rsidRPr="00C7431D" w14:paraId="004E988B" w14:textId="77777777" w:rsidTr="00157BDF">
        <w:tc>
          <w:tcPr>
            <w:tcW w:w="3012" w:type="dxa"/>
          </w:tcPr>
          <w:p w14:paraId="16E381E2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  <w:shd w:val="clear" w:color="auto" w:fill="FCFCFC"/>
              </w:rPr>
              <w:t>Черкизово</w:t>
            </w:r>
          </w:p>
        </w:tc>
        <w:tc>
          <w:tcPr>
            <w:tcW w:w="3115" w:type="dxa"/>
          </w:tcPr>
          <w:p w14:paraId="30FA8223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73,1</w:t>
            </w:r>
          </w:p>
        </w:tc>
        <w:tc>
          <w:tcPr>
            <w:tcW w:w="3234" w:type="dxa"/>
          </w:tcPr>
          <w:p w14:paraId="155F33B0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20,6</w:t>
            </w:r>
          </w:p>
        </w:tc>
      </w:tr>
      <w:tr w:rsidR="00442D8F" w:rsidRPr="00C7431D" w14:paraId="4F53E42E" w14:textId="77777777" w:rsidTr="00157BDF">
        <w:tc>
          <w:tcPr>
            <w:tcW w:w="3012" w:type="dxa"/>
          </w:tcPr>
          <w:p w14:paraId="623EC969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  <w:shd w:val="clear" w:color="auto" w:fill="FCFCFC"/>
              </w:rPr>
              <w:t>Mars </w:t>
            </w:r>
          </w:p>
        </w:tc>
        <w:tc>
          <w:tcPr>
            <w:tcW w:w="3115" w:type="dxa"/>
          </w:tcPr>
          <w:p w14:paraId="1DC1B4D6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67,2</w:t>
            </w:r>
          </w:p>
        </w:tc>
        <w:tc>
          <w:tcPr>
            <w:tcW w:w="3234" w:type="dxa"/>
          </w:tcPr>
          <w:p w14:paraId="2B4348FD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442D8F" w:rsidRPr="00C7431D" w14:paraId="623D0E2D" w14:textId="77777777" w:rsidTr="00157BDF">
        <w:tc>
          <w:tcPr>
            <w:tcW w:w="3012" w:type="dxa"/>
          </w:tcPr>
          <w:p w14:paraId="6065A37B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  <w:shd w:val="clear" w:color="auto" w:fill="FCFCFC"/>
              </w:rPr>
              <w:t>Данон</w:t>
            </w:r>
          </w:p>
        </w:tc>
        <w:tc>
          <w:tcPr>
            <w:tcW w:w="3115" w:type="dxa"/>
          </w:tcPr>
          <w:p w14:paraId="363D9FAB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34" w:type="dxa"/>
          </w:tcPr>
          <w:p w14:paraId="752331DE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442D8F" w:rsidRPr="00C7431D" w14:paraId="406DFF00" w14:textId="77777777" w:rsidTr="00157BDF">
        <w:tc>
          <w:tcPr>
            <w:tcW w:w="3012" w:type="dxa"/>
          </w:tcPr>
          <w:p w14:paraId="5B55D05A" w14:textId="77777777" w:rsidR="00442D8F" w:rsidRPr="00C7431D" w:rsidRDefault="002773C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  <w:shd w:val="clear" w:color="auto" w:fill="FCFCFC"/>
              </w:rPr>
              <w:t>Агро-Белогорье</w:t>
            </w:r>
          </w:p>
        </w:tc>
        <w:tc>
          <w:tcPr>
            <w:tcW w:w="3115" w:type="dxa"/>
          </w:tcPr>
          <w:p w14:paraId="0626FE24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234" w:type="dxa"/>
          </w:tcPr>
          <w:p w14:paraId="20F05EB5" w14:textId="77777777" w:rsidR="00442D8F" w:rsidRPr="00C7431D" w:rsidRDefault="002773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31D">
              <w:rPr>
                <w:color w:val="000000"/>
                <w:sz w:val="24"/>
                <w:szCs w:val="24"/>
              </w:rPr>
              <w:t>20,5</w:t>
            </w:r>
          </w:p>
        </w:tc>
      </w:tr>
    </w:tbl>
    <w:p w14:paraId="56DC7425" w14:textId="77777777" w:rsidR="00442D8F" w:rsidRPr="00C7431D" w:rsidRDefault="00442D8F"/>
    <w:p w14:paraId="4D8D0F44" w14:textId="77777777" w:rsidR="003E0D24" w:rsidRPr="00C7431D" w:rsidRDefault="003E0D24" w:rsidP="003E0D24">
      <w:r w:rsidRPr="00C7431D">
        <w:t>Анализ тенденций и особенностей развития продовольственного рынка России показал, что рынок не испытывает недостатка в каких-либо товарах в виду высокого уровня насыщенности, большого количества функционирующих предприятий, а также высокого спроса на продовольственную продукцию. Однако доля иностранного капитала в пищевой промышленности России составляет около 60 %, то есть иностранные компании контролируют не менее 2/3 отрасли, что является угрозой для экономической безопасности отрасли.</w:t>
      </w:r>
    </w:p>
    <w:p w14:paraId="378F881C" w14:textId="18552E61" w:rsidR="003E0D24" w:rsidRPr="00C7431D" w:rsidRDefault="003E0D24" w:rsidP="003E0D24">
      <w:r w:rsidRPr="00C7431D">
        <w:t>В 2020 г. наблюдался рост объемов производства пищевых продуктов и напитков, даже несмотря на кризис, связанный с пандемией. Так, объем производства пищевых продуктов составил 6 985,3 млрд. руб., что на 1 514,5</w:t>
      </w:r>
      <w:r w:rsidR="00157BDF" w:rsidRPr="00C7431D">
        <w:t> </w:t>
      </w:r>
      <w:r w:rsidRPr="00C7431D">
        <w:t xml:space="preserve">млрд. руб. больше, чем в 2017 г. и на 569,5 млрд. руб. больше, чем в 2019 г. При этом темп роста показателя составил 127,7 % к 2017 г. и 108,9 % к 2019 г. </w:t>
      </w:r>
    </w:p>
    <w:p w14:paraId="18655CF0" w14:textId="77777777" w:rsidR="003E0D24" w:rsidRPr="00C7431D" w:rsidRDefault="003E0D24" w:rsidP="003E0D24">
      <w:r w:rsidRPr="00C7431D">
        <w:lastRenderedPageBreak/>
        <w:t xml:space="preserve">Объем производства напитков в 2020 г. составил 831,1 млрд. руб., что на 125,3 млрд. руб. больше, чем в 2017 г. и на 11 млрд. руб. больше, чем в 2019 г. Темп роста показателя составил 117,7 % к 2017 г. и 101,3 % к 2019 г. </w:t>
      </w:r>
    </w:p>
    <w:p w14:paraId="03AB1099" w14:textId="77777777" w:rsidR="003E0D24" w:rsidRPr="00C7431D" w:rsidRDefault="003E0D24" w:rsidP="003E0D24">
      <w:r w:rsidRPr="00C7431D">
        <w:t>Объем инвестиций в отрасль также растет: объем инвестиций в производство напитков в 2020 г. составил 33 496,2 млн руб., что на 1 260,8 млн руб. больше, чем в 2017 г. и на 508,8 млн руб. больше, чем в 2019 г.  В производство пищевых продуктов было инвестировано 223 125,3 млн руб., что на 43 837,8 млн руб. больше, чем в 2017 г. и на 16 096,7 млн руб. больше, чем в 2019 г.</w:t>
      </w:r>
    </w:p>
    <w:p w14:paraId="54A873E7" w14:textId="4EDD6760" w:rsidR="003E0D24" w:rsidRPr="00C7431D" w:rsidRDefault="003E0D24" w:rsidP="003E0D24">
      <w:r w:rsidRPr="00C7431D">
        <w:t>Торговля продуктами питания также имеет тенденцию к устойчивому росту. Оборот розничной торговли за 2018–2021 гг. увеличился на 2 885</w:t>
      </w:r>
      <w:r w:rsidR="00157BDF" w:rsidRPr="00C7431D">
        <w:t> </w:t>
      </w:r>
      <w:r w:rsidRPr="00C7431D">
        <w:t>178</w:t>
      </w:r>
      <w:r w:rsidR="00157BDF" w:rsidRPr="00C7431D">
        <w:t> </w:t>
      </w:r>
      <w:r w:rsidRPr="00C7431D">
        <w:t>млн руб. и в 2021 г. достиг показателя в 14 985 725,3 млн руб. Темп роста за рассматриваемый период составил 123,8 % к 2018 г. и 112,4 % к 2020</w:t>
      </w:r>
      <w:r w:rsidR="00157BDF" w:rsidRPr="00C7431D">
        <w:t> </w:t>
      </w:r>
      <w:r w:rsidRPr="00C7431D">
        <w:t xml:space="preserve">г. </w:t>
      </w:r>
    </w:p>
    <w:p w14:paraId="5D735935" w14:textId="77777777" w:rsidR="003E0D24" w:rsidRPr="00C7431D" w:rsidRDefault="003E0D24" w:rsidP="003E0D24">
      <w:r w:rsidRPr="00C7431D">
        <w:t>В 2021 г. в пятерку крупнейших производителей продуктов питания в России вошли PepsiCo, «</w:t>
      </w:r>
      <w:proofErr w:type="spellStart"/>
      <w:r w:rsidRPr="00C7431D">
        <w:t>Русагро</w:t>
      </w:r>
      <w:proofErr w:type="spellEnd"/>
      <w:r w:rsidRPr="00C7431D">
        <w:t>», «Эфко», Nestle и КВД Групп. В рейтинг также вошли «Мираторг», «Черкизово», Mars, «Данон» и «Агро-Белогорье».</w:t>
      </w:r>
    </w:p>
    <w:p w14:paraId="43B555F5" w14:textId="2C716D33" w:rsidR="003E0D24" w:rsidRPr="00C7431D" w:rsidRDefault="003E0D24" w:rsidP="003E0D24">
      <w:bookmarkStart w:id="57" w:name="_Hlk106038847"/>
      <w:r w:rsidRPr="00C7431D">
        <w:t xml:space="preserve">Таким образом, главной особенностью продовольственного рынка в России является стабильный спрос на продукцию, тенденция к повышению объемов производства и продаж продовольственной продукции и наличие большого количества крупных иностранных компаний, на чью долю в совокупности приходится около 60 % рынка. </w:t>
      </w:r>
    </w:p>
    <w:bookmarkEnd w:id="57"/>
    <w:p w14:paraId="49D7D25A" w14:textId="77777777" w:rsidR="003E0D24" w:rsidRPr="00C7431D" w:rsidRDefault="003E0D24" w:rsidP="003E0D24"/>
    <w:p w14:paraId="44A44C47" w14:textId="1D98DC19" w:rsidR="00442D8F" w:rsidRPr="00C7431D" w:rsidRDefault="002773C2">
      <w:pPr>
        <w:pStyle w:val="2"/>
      </w:pPr>
      <w:bookmarkStart w:id="58" w:name="_Toc106043810"/>
      <w:r w:rsidRPr="00C7431D">
        <w:t>2.3 Оценка современного состояния и деятельности иностранной компании на рынке продуктов питания России</w:t>
      </w:r>
      <w:bookmarkEnd w:id="58"/>
    </w:p>
    <w:p w14:paraId="6E0F246B" w14:textId="77777777" w:rsidR="00442D8F" w:rsidRPr="00C7431D" w:rsidRDefault="00442D8F"/>
    <w:p w14:paraId="55F51AE6" w14:textId="77777777" w:rsidR="00442D8F" w:rsidRPr="00C7431D" w:rsidRDefault="002773C2">
      <w:r w:rsidRPr="00C7431D">
        <w:t xml:space="preserve">ООО «Пепсико Холдингс» является дочерней компанией транснациональной корпорации PepsiCo. В России она была зарегистрирована в 1999 г. с уставным капиталом 12 488,4 млн руб. Основным видом деятельности компании является производство безалкогольных напитков </w:t>
      </w:r>
      <w:r w:rsidRPr="00C7431D">
        <w:lastRenderedPageBreak/>
        <w:t xml:space="preserve">ароматизированных и/или с добавлением сахара, кроме минеральных вод (11.01.2). ИНН компании: 7705034202. </w:t>
      </w:r>
    </w:p>
    <w:p w14:paraId="3715D77A" w14:textId="1ED3B4E7" w:rsidR="00442D8F" w:rsidRPr="00C7431D" w:rsidRDefault="002773C2">
      <w:r w:rsidRPr="00C7431D">
        <w:t>Адрес регистрации: 141580, Московская область, г. Солнечногорск, тер</w:t>
      </w:r>
      <w:r w:rsidR="00157BDF" w:rsidRPr="00C7431D">
        <w:t>.</w:t>
      </w:r>
      <w:r w:rsidRPr="00C7431D">
        <w:t xml:space="preserve"> Свободной Экономической Зоны </w:t>
      </w:r>
      <w:proofErr w:type="spellStart"/>
      <w:r w:rsidRPr="00C7431D">
        <w:t>Шерризон</w:t>
      </w:r>
      <w:proofErr w:type="spellEnd"/>
      <w:r w:rsidRPr="00C7431D">
        <w:t xml:space="preserve">, стр. 1. </w:t>
      </w:r>
    </w:p>
    <w:p w14:paraId="5BF828B4" w14:textId="77777777" w:rsidR="00442D8F" w:rsidRPr="00C7431D" w:rsidRDefault="002773C2">
      <w:r w:rsidRPr="00C7431D">
        <w:t>Компания имеет 26 филиалов и 1 представительство.</w:t>
      </w:r>
    </w:p>
    <w:p w14:paraId="5A3E62DF" w14:textId="77777777" w:rsidR="00442D8F" w:rsidRPr="00C7431D" w:rsidRDefault="002773C2">
      <w:r w:rsidRPr="00C7431D">
        <w:t>На данный момент ООО «Пепсико Холдингс» значится учредителем в следующих организациях:</w:t>
      </w:r>
    </w:p>
    <w:p w14:paraId="2663EAEB" w14:textId="7C8EED0A" w:rsidR="00442D8F" w:rsidRPr="00C7431D" w:rsidRDefault="002773C2">
      <w:r w:rsidRPr="00C7431D">
        <w:t>– ООО «Лебедянский Холдингс» (обл. Московская, г. Кашира; 18,2</w:t>
      </w:r>
      <w:r w:rsidR="00157BDF" w:rsidRPr="00C7431D">
        <w:t> </w:t>
      </w:r>
      <w:r w:rsidRPr="00C7431D">
        <w:t>млрд</w:t>
      </w:r>
      <w:r w:rsidR="00157BDF" w:rsidRPr="00C7431D">
        <w:t> </w:t>
      </w:r>
      <w:r w:rsidRPr="00C7431D">
        <w:t>руб.);</w:t>
      </w:r>
    </w:p>
    <w:p w14:paraId="6237EE0B" w14:textId="7AB376B6" w:rsidR="00442D8F" w:rsidRPr="00C7431D" w:rsidRDefault="002773C2">
      <w:r w:rsidRPr="00C7431D">
        <w:t>– ООО «</w:t>
      </w:r>
      <w:proofErr w:type="spellStart"/>
      <w:r w:rsidRPr="00C7431D">
        <w:t>Энтер</w:t>
      </w:r>
      <w:proofErr w:type="spellEnd"/>
      <w:r w:rsidRPr="00C7431D">
        <w:t xml:space="preserve"> Логистика» (обл. Московская, г. Реутов; 30%; 118</w:t>
      </w:r>
      <w:r w:rsidR="00157BDF" w:rsidRPr="00C7431D">
        <w:t> </w:t>
      </w:r>
      <w:r w:rsidRPr="00C7431D">
        <w:t>млн</w:t>
      </w:r>
      <w:r w:rsidR="00157BDF" w:rsidRPr="00C7431D">
        <w:t> </w:t>
      </w:r>
      <w:r w:rsidRPr="00C7431D">
        <w:t>руб.).</w:t>
      </w:r>
    </w:p>
    <w:p w14:paraId="16B41070" w14:textId="77777777" w:rsidR="00442D8F" w:rsidRPr="00C7431D" w:rsidRDefault="002773C2">
      <w:r w:rsidRPr="00C7431D">
        <w:t>ООО «Пепсико Холдингс»  также является управляющей организацией в:</w:t>
      </w:r>
    </w:p>
    <w:p w14:paraId="14E75682" w14:textId="77777777" w:rsidR="00442D8F" w:rsidRPr="00C7431D" w:rsidRDefault="002773C2">
      <w:r w:rsidRPr="00C7431D">
        <w:t>– ООО «</w:t>
      </w:r>
      <w:proofErr w:type="spellStart"/>
      <w:r w:rsidRPr="00C7431D">
        <w:t>Фрито</w:t>
      </w:r>
      <w:proofErr w:type="spellEnd"/>
      <w:r w:rsidRPr="00C7431D">
        <w:t xml:space="preserve"> Лей </w:t>
      </w:r>
      <w:proofErr w:type="spellStart"/>
      <w:r w:rsidRPr="00C7431D">
        <w:t>Мануфактуринг</w:t>
      </w:r>
      <w:proofErr w:type="spellEnd"/>
      <w:r w:rsidRPr="00C7431D">
        <w:t>» (обл. Московская, г. Кашира);</w:t>
      </w:r>
    </w:p>
    <w:p w14:paraId="09EE6716" w14:textId="77777777" w:rsidR="00442D8F" w:rsidRPr="00C7431D" w:rsidRDefault="002773C2">
      <w:r w:rsidRPr="00C7431D">
        <w:t>– ООО «Лебедянский» (обл. Липецкая, р-н Лебедянский, г. Лебедянь).</w:t>
      </w:r>
    </w:p>
    <w:p w14:paraId="19F570C4" w14:textId="77777777" w:rsidR="00442D8F" w:rsidRPr="00C7431D" w:rsidRDefault="002773C2">
      <w:r w:rsidRPr="00C7431D">
        <w:t xml:space="preserve">Рассмотрим финансовые показатели компании в России, представленные на рисунке 2.8. </w:t>
      </w:r>
    </w:p>
    <w:p w14:paraId="77F3C466" w14:textId="4FDF89A9" w:rsidR="00442D8F" w:rsidRPr="00C7431D" w:rsidRDefault="002773C2">
      <w:r w:rsidRPr="00C7431D">
        <w:t>За 10 лет функционирования компании на российском рынке выручка имела стабильный рост кроме 2017 г. Так. за рассматриваемый период выручка компании выросла с 54 734 млн руб. до 160 832 млн руб., что в абсолютном выражении составляет 106 098 млн руб., в относительном – прирост на 193,8</w:t>
      </w:r>
      <w:r w:rsidR="00157BDF" w:rsidRPr="00C7431D">
        <w:t> </w:t>
      </w:r>
      <w:r w:rsidRPr="00C7431D">
        <w:t xml:space="preserve">%. При этом компания не всегда получала чистую прибыль и терпела убытки. Так. в 2011 г. ООО Пепсико понесла убытки в размере 2 477 млн руб. и вплоть до 2018 г. компания несла только убытки. В 2018 г. ситуация начала улучшаться, и компания получила 3 270 млн руб. чистой прибыли. Затем объем чистой прибыли снизился в 2019 г. до 144 млн руб., а затем снова стал увеличиваться и достиг 8 729 млн руб. в 2021 г. Таким образом, абсолютное изменение показателя за 10 лет составило 11 206 млн руб. </w:t>
      </w:r>
    </w:p>
    <w:p w14:paraId="5DC27BE8" w14:textId="77777777" w:rsidR="00442D8F" w:rsidRPr="00C7431D" w:rsidRDefault="00442D8F"/>
    <w:p w14:paraId="0918610E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w:lastRenderedPageBreak/>
        <w:drawing>
          <wp:inline distT="0" distB="0" distL="0" distR="0" wp14:anchorId="6D681971" wp14:editId="4DA4FBB6">
            <wp:extent cx="5832302" cy="3380105"/>
            <wp:effectExtent l="0" t="0" r="0" b="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7500D89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t>Рисунок 2.8 – Динамика финансовых показателей ООО Пепсико Холдингс [27]</w:t>
      </w:r>
    </w:p>
    <w:p w14:paraId="25240422" w14:textId="77777777" w:rsidR="00442D8F" w:rsidRPr="00C7431D" w:rsidRDefault="00442D8F"/>
    <w:p w14:paraId="52B28629" w14:textId="278B4AEA" w:rsidR="00442D8F" w:rsidRPr="00C7431D" w:rsidRDefault="002773C2" w:rsidP="00157BDF">
      <w:r w:rsidRPr="00C7431D">
        <w:t xml:space="preserve">Более подробно финансовые результаты ООО «Пепсико» представлены в таблице 2.5. В 2021 г. наблюдалось увеличение практически всех показателей: выручка компании выросла на 37 407 млн руб. по сравнению с 2019 г. и на 28 737 млн руб. по сравнению с 2020 г., увеличилась также и себестоимость продаж – на 174 395 млн руб. и на 15 452 млн руб. по сравнению с 2019 г. и 2020 г. соответственно. </w:t>
      </w:r>
    </w:p>
    <w:p w14:paraId="7689493A" w14:textId="77777777" w:rsidR="00442D8F" w:rsidRPr="00C7431D" w:rsidRDefault="00442D8F">
      <w:pPr>
        <w:ind w:firstLine="0"/>
      </w:pPr>
    </w:p>
    <w:p w14:paraId="0BCB2963" w14:textId="77777777" w:rsidR="00442D8F" w:rsidRPr="00C7431D" w:rsidRDefault="002773C2">
      <w:pPr>
        <w:spacing w:line="240" w:lineRule="auto"/>
        <w:ind w:firstLine="0"/>
      </w:pPr>
      <w:r w:rsidRPr="00C7431D">
        <w:t>Таблица 2.5 – Финансовые результаты ООО «Пепсико Холдингс», млн руб. [27]</w:t>
      </w:r>
    </w:p>
    <w:tbl>
      <w:tblPr>
        <w:tblStyle w:val="aff0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25"/>
        <w:gridCol w:w="998"/>
        <w:gridCol w:w="996"/>
        <w:gridCol w:w="1134"/>
        <w:gridCol w:w="992"/>
      </w:tblGrid>
      <w:tr w:rsidR="00442D8F" w:rsidRPr="00C7431D" w14:paraId="7F975D6B" w14:textId="77777777">
        <w:trPr>
          <w:trHeight w:val="600"/>
        </w:trPr>
        <w:tc>
          <w:tcPr>
            <w:tcW w:w="4111" w:type="dxa"/>
            <w:vMerge w:val="restart"/>
          </w:tcPr>
          <w:p w14:paraId="0BFF836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Показатель</w:t>
            </w:r>
          </w:p>
        </w:tc>
        <w:tc>
          <w:tcPr>
            <w:tcW w:w="1125" w:type="dxa"/>
            <w:vMerge w:val="restart"/>
          </w:tcPr>
          <w:p w14:paraId="6461928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2019 г.</w:t>
            </w:r>
          </w:p>
        </w:tc>
        <w:tc>
          <w:tcPr>
            <w:tcW w:w="998" w:type="dxa"/>
            <w:vMerge w:val="restart"/>
          </w:tcPr>
          <w:p w14:paraId="0E3E81F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2020 г.</w:t>
            </w:r>
          </w:p>
        </w:tc>
        <w:tc>
          <w:tcPr>
            <w:tcW w:w="996" w:type="dxa"/>
            <w:vMerge w:val="restart"/>
          </w:tcPr>
          <w:p w14:paraId="0F0D649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2021 г.</w:t>
            </w:r>
          </w:p>
        </w:tc>
        <w:tc>
          <w:tcPr>
            <w:tcW w:w="2126" w:type="dxa"/>
            <w:gridSpan w:val="2"/>
          </w:tcPr>
          <w:p w14:paraId="0FD87F4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Изменение, млн. руб. </w:t>
            </w:r>
          </w:p>
        </w:tc>
      </w:tr>
      <w:tr w:rsidR="00442D8F" w:rsidRPr="00C7431D" w14:paraId="2C0C8AF3" w14:textId="77777777">
        <w:trPr>
          <w:trHeight w:val="600"/>
        </w:trPr>
        <w:tc>
          <w:tcPr>
            <w:tcW w:w="4111" w:type="dxa"/>
            <w:vMerge/>
          </w:tcPr>
          <w:p w14:paraId="6CE7CC87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14:paraId="139E3E39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14:paraId="38C5C8D4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14:paraId="16B648BB" w14:textId="77777777" w:rsidR="00442D8F" w:rsidRPr="00C7431D" w:rsidRDefault="0044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0EDF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2021 / 2019 г.</w:t>
            </w:r>
          </w:p>
        </w:tc>
        <w:tc>
          <w:tcPr>
            <w:tcW w:w="992" w:type="dxa"/>
          </w:tcPr>
          <w:p w14:paraId="2687351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2021 / 2020 г.</w:t>
            </w:r>
          </w:p>
        </w:tc>
      </w:tr>
      <w:tr w:rsidR="00442D8F" w:rsidRPr="00C7431D" w14:paraId="2C54C42F" w14:textId="77777777">
        <w:trPr>
          <w:trHeight w:val="339"/>
        </w:trPr>
        <w:tc>
          <w:tcPr>
            <w:tcW w:w="4111" w:type="dxa"/>
          </w:tcPr>
          <w:p w14:paraId="783B4CB6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Выручка</w:t>
            </w:r>
          </w:p>
        </w:tc>
        <w:tc>
          <w:tcPr>
            <w:tcW w:w="1125" w:type="dxa"/>
          </w:tcPr>
          <w:p w14:paraId="15FAEA6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123 425</w:t>
            </w:r>
          </w:p>
        </w:tc>
        <w:tc>
          <w:tcPr>
            <w:tcW w:w="998" w:type="dxa"/>
          </w:tcPr>
          <w:p w14:paraId="55FFA79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132 095</w:t>
            </w:r>
          </w:p>
        </w:tc>
        <w:tc>
          <w:tcPr>
            <w:tcW w:w="996" w:type="dxa"/>
          </w:tcPr>
          <w:p w14:paraId="4BCC555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160 832</w:t>
            </w:r>
          </w:p>
        </w:tc>
        <w:tc>
          <w:tcPr>
            <w:tcW w:w="1134" w:type="dxa"/>
          </w:tcPr>
          <w:p w14:paraId="78F1F6F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37 407</w:t>
            </w:r>
          </w:p>
        </w:tc>
        <w:tc>
          <w:tcPr>
            <w:tcW w:w="992" w:type="dxa"/>
          </w:tcPr>
          <w:p w14:paraId="759D3DB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28 737</w:t>
            </w:r>
          </w:p>
        </w:tc>
      </w:tr>
      <w:tr w:rsidR="00442D8F" w:rsidRPr="00C7431D" w14:paraId="708690EB" w14:textId="77777777">
        <w:trPr>
          <w:trHeight w:val="321"/>
        </w:trPr>
        <w:tc>
          <w:tcPr>
            <w:tcW w:w="4111" w:type="dxa"/>
          </w:tcPr>
          <w:p w14:paraId="4AF715E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Себестоимость продаж</w:t>
            </w:r>
          </w:p>
        </w:tc>
        <w:tc>
          <w:tcPr>
            <w:tcW w:w="1125" w:type="dxa"/>
          </w:tcPr>
          <w:p w14:paraId="04109FD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-75 612</w:t>
            </w:r>
          </w:p>
        </w:tc>
        <w:tc>
          <w:tcPr>
            <w:tcW w:w="998" w:type="dxa"/>
          </w:tcPr>
          <w:p w14:paraId="0CD152F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83 331</w:t>
            </w:r>
          </w:p>
        </w:tc>
        <w:tc>
          <w:tcPr>
            <w:tcW w:w="996" w:type="dxa"/>
          </w:tcPr>
          <w:p w14:paraId="5569000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98 783</w:t>
            </w:r>
          </w:p>
        </w:tc>
        <w:tc>
          <w:tcPr>
            <w:tcW w:w="1134" w:type="dxa"/>
          </w:tcPr>
          <w:p w14:paraId="383424F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174 395</w:t>
            </w:r>
          </w:p>
        </w:tc>
        <w:tc>
          <w:tcPr>
            <w:tcW w:w="992" w:type="dxa"/>
          </w:tcPr>
          <w:p w14:paraId="437B696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15 452</w:t>
            </w:r>
          </w:p>
        </w:tc>
      </w:tr>
      <w:tr w:rsidR="00442D8F" w:rsidRPr="00C7431D" w14:paraId="76D20F57" w14:textId="77777777">
        <w:trPr>
          <w:trHeight w:val="321"/>
        </w:trPr>
        <w:tc>
          <w:tcPr>
            <w:tcW w:w="4111" w:type="dxa"/>
          </w:tcPr>
          <w:p w14:paraId="757269AD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Валовая прибыль (убыток)</w:t>
            </w:r>
          </w:p>
        </w:tc>
        <w:tc>
          <w:tcPr>
            <w:tcW w:w="1125" w:type="dxa"/>
          </w:tcPr>
          <w:p w14:paraId="414CF7A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47 813</w:t>
            </w:r>
          </w:p>
        </w:tc>
        <w:tc>
          <w:tcPr>
            <w:tcW w:w="998" w:type="dxa"/>
          </w:tcPr>
          <w:p w14:paraId="40C67BF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48 764</w:t>
            </w:r>
          </w:p>
        </w:tc>
        <w:tc>
          <w:tcPr>
            <w:tcW w:w="996" w:type="dxa"/>
          </w:tcPr>
          <w:p w14:paraId="198F987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62 049</w:t>
            </w:r>
          </w:p>
        </w:tc>
        <w:tc>
          <w:tcPr>
            <w:tcW w:w="1134" w:type="dxa"/>
          </w:tcPr>
          <w:p w14:paraId="34D7E05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14 236</w:t>
            </w:r>
          </w:p>
        </w:tc>
        <w:tc>
          <w:tcPr>
            <w:tcW w:w="992" w:type="dxa"/>
          </w:tcPr>
          <w:p w14:paraId="58C774A0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13 285</w:t>
            </w:r>
          </w:p>
        </w:tc>
      </w:tr>
      <w:tr w:rsidR="00442D8F" w:rsidRPr="00C7431D" w14:paraId="01B6DADD" w14:textId="77777777">
        <w:trPr>
          <w:trHeight w:val="321"/>
        </w:trPr>
        <w:tc>
          <w:tcPr>
            <w:tcW w:w="4111" w:type="dxa"/>
          </w:tcPr>
          <w:p w14:paraId="73A3680D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Коммерческие расходы</w:t>
            </w:r>
          </w:p>
        </w:tc>
        <w:tc>
          <w:tcPr>
            <w:tcW w:w="1125" w:type="dxa"/>
          </w:tcPr>
          <w:p w14:paraId="5EDBA6D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-34 683</w:t>
            </w:r>
          </w:p>
        </w:tc>
        <w:tc>
          <w:tcPr>
            <w:tcW w:w="998" w:type="dxa"/>
          </w:tcPr>
          <w:p w14:paraId="2B9C8A8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-35 842</w:t>
            </w:r>
          </w:p>
        </w:tc>
        <w:tc>
          <w:tcPr>
            <w:tcW w:w="996" w:type="dxa"/>
          </w:tcPr>
          <w:p w14:paraId="2F7A4F2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-43 724</w:t>
            </w:r>
          </w:p>
        </w:tc>
        <w:tc>
          <w:tcPr>
            <w:tcW w:w="1134" w:type="dxa"/>
          </w:tcPr>
          <w:p w14:paraId="023A7DC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-9 041</w:t>
            </w:r>
          </w:p>
        </w:tc>
        <w:tc>
          <w:tcPr>
            <w:tcW w:w="992" w:type="dxa"/>
          </w:tcPr>
          <w:p w14:paraId="18F81E80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-7 882</w:t>
            </w:r>
          </w:p>
        </w:tc>
      </w:tr>
      <w:tr w:rsidR="00442D8F" w:rsidRPr="00C7431D" w14:paraId="5CD7A93C" w14:textId="77777777">
        <w:trPr>
          <w:trHeight w:val="321"/>
        </w:trPr>
        <w:tc>
          <w:tcPr>
            <w:tcW w:w="4111" w:type="dxa"/>
          </w:tcPr>
          <w:p w14:paraId="5EF709E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1125" w:type="dxa"/>
          </w:tcPr>
          <w:p w14:paraId="4643D6E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-4 790</w:t>
            </w:r>
          </w:p>
        </w:tc>
        <w:tc>
          <w:tcPr>
            <w:tcW w:w="998" w:type="dxa"/>
          </w:tcPr>
          <w:p w14:paraId="33987A0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-4 983</w:t>
            </w:r>
          </w:p>
        </w:tc>
        <w:tc>
          <w:tcPr>
            <w:tcW w:w="996" w:type="dxa"/>
          </w:tcPr>
          <w:p w14:paraId="7B8DCF54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-5 210</w:t>
            </w:r>
          </w:p>
        </w:tc>
        <w:tc>
          <w:tcPr>
            <w:tcW w:w="1134" w:type="dxa"/>
          </w:tcPr>
          <w:p w14:paraId="0A57CE9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-420</w:t>
            </w:r>
          </w:p>
        </w:tc>
        <w:tc>
          <w:tcPr>
            <w:tcW w:w="992" w:type="dxa"/>
          </w:tcPr>
          <w:p w14:paraId="659D411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-227</w:t>
            </w:r>
          </w:p>
        </w:tc>
      </w:tr>
      <w:tr w:rsidR="00442D8F" w:rsidRPr="00C7431D" w14:paraId="6277FE6B" w14:textId="77777777">
        <w:trPr>
          <w:trHeight w:val="321"/>
        </w:trPr>
        <w:tc>
          <w:tcPr>
            <w:tcW w:w="4111" w:type="dxa"/>
          </w:tcPr>
          <w:p w14:paraId="5884495F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125" w:type="dxa"/>
          </w:tcPr>
          <w:p w14:paraId="65FFB4E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8 340</w:t>
            </w:r>
          </w:p>
        </w:tc>
        <w:tc>
          <w:tcPr>
            <w:tcW w:w="998" w:type="dxa"/>
          </w:tcPr>
          <w:p w14:paraId="1DCBD14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7 938</w:t>
            </w:r>
          </w:p>
        </w:tc>
        <w:tc>
          <w:tcPr>
            <w:tcW w:w="996" w:type="dxa"/>
          </w:tcPr>
          <w:p w14:paraId="2F28054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13 115</w:t>
            </w:r>
          </w:p>
        </w:tc>
        <w:tc>
          <w:tcPr>
            <w:tcW w:w="1134" w:type="dxa"/>
          </w:tcPr>
          <w:p w14:paraId="2D5E698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4 775</w:t>
            </w:r>
          </w:p>
        </w:tc>
        <w:tc>
          <w:tcPr>
            <w:tcW w:w="992" w:type="dxa"/>
          </w:tcPr>
          <w:p w14:paraId="1A023A0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793</w:t>
            </w:r>
          </w:p>
        </w:tc>
      </w:tr>
      <w:tr w:rsidR="00442D8F" w:rsidRPr="00C7431D" w14:paraId="013D63FA" w14:textId="77777777">
        <w:trPr>
          <w:trHeight w:val="600"/>
        </w:trPr>
        <w:tc>
          <w:tcPr>
            <w:tcW w:w="4111" w:type="dxa"/>
          </w:tcPr>
          <w:p w14:paraId="306848B5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1125" w:type="dxa"/>
          </w:tcPr>
          <w:p w14:paraId="2BBA089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201</w:t>
            </w:r>
          </w:p>
        </w:tc>
        <w:tc>
          <w:tcPr>
            <w:tcW w:w="998" w:type="dxa"/>
          </w:tcPr>
          <w:p w14:paraId="1AE7811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382</w:t>
            </w:r>
          </w:p>
        </w:tc>
        <w:tc>
          <w:tcPr>
            <w:tcW w:w="996" w:type="dxa"/>
          </w:tcPr>
          <w:p w14:paraId="3E4FFDB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466</w:t>
            </w:r>
          </w:p>
        </w:tc>
        <w:tc>
          <w:tcPr>
            <w:tcW w:w="1134" w:type="dxa"/>
          </w:tcPr>
          <w:p w14:paraId="1DC5FFD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265</w:t>
            </w:r>
          </w:p>
        </w:tc>
        <w:tc>
          <w:tcPr>
            <w:tcW w:w="992" w:type="dxa"/>
          </w:tcPr>
          <w:p w14:paraId="4FF4E68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84</w:t>
            </w:r>
          </w:p>
        </w:tc>
      </w:tr>
    </w:tbl>
    <w:p w14:paraId="6E81F12E" w14:textId="58F888A1" w:rsidR="00157BDF" w:rsidRPr="00C7431D" w:rsidRDefault="00157BDF" w:rsidP="00157BDF">
      <w:pPr>
        <w:spacing w:line="240" w:lineRule="auto"/>
        <w:ind w:firstLine="0"/>
      </w:pPr>
      <w:r w:rsidRPr="00C7431D">
        <w:br w:type="page"/>
      </w:r>
      <w:r w:rsidRPr="00C7431D">
        <w:lastRenderedPageBreak/>
        <w:t>Продолжение таблицы 2.5</w:t>
      </w:r>
    </w:p>
    <w:tbl>
      <w:tblPr>
        <w:tblStyle w:val="aff0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25"/>
        <w:gridCol w:w="998"/>
        <w:gridCol w:w="996"/>
        <w:gridCol w:w="1134"/>
        <w:gridCol w:w="992"/>
      </w:tblGrid>
      <w:tr w:rsidR="00157BDF" w:rsidRPr="00C7431D" w14:paraId="752B3DBA" w14:textId="77777777" w:rsidTr="00C307CD">
        <w:trPr>
          <w:trHeight w:val="600"/>
        </w:trPr>
        <w:tc>
          <w:tcPr>
            <w:tcW w:w="4111" w:type="dxa"/>
            <w:vMerge w:val="restart"/>
          </w:tcPr>
          <w:p w14:paraId="3454E1F3" w14:textId="77777777" w:rsidR="00157BDF" w:rsidRPr="00C7431D" w:rsidRDefault="00157BDF" w:rsidP="00C307CD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Показатель</w:t>
            </w:r>
          </w:p>
        </w:tc>
        <w:tc>
          <w:tcPr>
            <w:tcW w:w="1125" w:type="dxa"/>
            <w:vMerge w:val="restart"/>
          </w:tcPr>
          <w:p w14:paraId="376CFBF2" w14:textId="77777777" w:rsidR="00157BDF" w:rsidRPr="00C7431D" w:rsidRDefault="00157BDF" w:rsidP="00C307CD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2019 г.</w:t>
            </w:r>
          </w:p>
        </w:tc>
        <w:tc>
          <w:tcPr>
            <w:tcW w:w="998" w:type="dxa"/>
            <w:vMerge w:val="restart"/>
          </w:tcPr>
          <w:p w14:paraId="6B0A567E" w14:textId="77777777" w:rsidR="00157BDF" w:rsidRPr="00C7431D" w:rsidRDefault="00157BDF" w:rsidP="00C307CD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2020 г.</w:t>
            </w:r>
          </w:p>
        </w:tc>
        <w:tc>
          <w:tcPr>
            <w:tcW w:w="996" w:type="dxa"/>
            <w:vMerge w:val="restart"/>
          </w:tcPr>
          <w:p w14:paraId="06A508FA" w14:textId="77777777" w:rsidR="00157BDF" w:rsidRPr="00C7431D" w:rsidRDefault="00157BDF" w:rsidP="00C307CD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2021 г.</w:t>
            </w:r>
          </w:p>
        </w:tc>
        <w:tc>
          <w:tcPr>
            <w:tcW w:w="2126" w:type="dxa"/>
            <w:gridSpan w:val="2"/>
          </w:tcPr>
          <w:p w14:paraId="04561333" w14:textId="77777777" w:rsidR="00157BDF" w:rsidRPr="00C7431D" w:rsidRDefault="00157BDF" w:rsidP="00C307CD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Изменение, млн. руб. </w:t>
            </w:r>
          </w:p>
        </w:tc>
      </w:tr>
      <w:tr w:rsidR="00157BDF" w:rsidRPr="00C7431D" w14:paraId="44C96EB4" w14:textId="77777777" w:rsidTr="00C307CD">
        <w:trPr>
          <w:trHeight w:val="600"/>
        </w:trPr>
        <w:tc>
          <w:tcPr>
            <w:tcW w:w="4111" w:type="dxa"/>
            <w:vMerge/>
          </w:tcPr>
          <w:p w14:paraId="16EBFD3D" w14:textId="77777777" w:rsidR="00157BDF" w:rsidRPr="00C7431D" w:rsidRDefault="00157BDF" w:rsidP="00C30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14:paraId="765EB997" w14:textId="77777777" w:rsidR="00157BDF" w:rsidRPr="00C7431D" w:rsidRDefault="00157BDF" w:rsidP="00C30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14:paraId="2B02CB0B" w14:textId="77777777" w:rsidR="00157BDF" w:rsidRPr="00C7431D" w:rsidRDefault="00157BDF" w:rsidP="00C30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14:paraId="25344222" w14:textId="77777777" w:rsidR="00157BDF" w:rsidRPr="00C7431D" w:rsidRDefault="00157BDF" w:rsidP="00C30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9E3B9" w14:textId="77777777" w:rsidR="00157BDF" w:rsidRPr="00C7431D" w:rsidRDefault="00157BDF" w:rsidP="00C307CD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2021 / 2019 г.</w:t>
            </w:r>
          </w:p>
        </w:tc>
        <w:tc>
          <w:tcPr>
            <w:tcW w:w="992" w:type="dxa"/>
          </w:tcPr>
          <w:p w14:paraId="22021417" w14:textId="77777777" w:rsidR="00157BDF" w:rsidRPr="00C7431D" w:rsidRDefault="00157BDF" w:rsidP="00C307CD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2021 / 2020 г.</w:t>
            </w:r>
          </w:p>
        </w:tc>
      </w:tr>
      <w:tr w:rsidR="00442D8F" w:rsidRPr="00C7431D" w14:paraId="2846ECFB" w14:textId="77777777">
        <w:trPr>
          <w:trHeight w:val="321"/>
        </w:trPr>
        <w:tc>
          <w:tcPr>
            <w:tcW w:w="4111" w:type="dxa"/>
          </w:tcPr>
          <w:p w14:paraId="2B311C81" w14:textId="77F78A4F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Проценты к получению</w:t>
            </w:r>
          </w:p>
        </w:tc>
        <w:tc>
          <w:tcPr>
            <w:tcW w:w="1125" w:type="dxa"/>
          </w:tcPr>
          <w:p w14:paraId="161F3A90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403</w:t>
            </w:r>
          </w:p>
        </w:tc>
        <w:tc>
          <w:tcPr>
            <w:tcW w:w="998" w:type="dxa"/>
          </w:tcPr>
          <w:p w14:paraId="4716600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104</w:t>
            </w:r>
          </w:p>
        </w:tc>
        <w:tc>
          <w:tcPr>
            <w:tcW w:w="996" w:type="dxa"/>
          </w:tcPr>
          <w:p w14:paraId="406F714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0E58B850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-346</w:t>
            </w:r>
          </w:p>
        </w:tc>
        <w:tc>
          <w:tcPr>
            <w:tcW w:w="992" w:type="dxa"/>
          </w:tcPr>
          <w:p w14:paraId="7CA3858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-47</w:t>
            </w:r>
          </w:p>
        </w:tc>
      </w:tr>
      <w:tr w:rsidR="00442D8F" w:rsidRPr="00C7431D" w14:paraId="21B7ABC3" w14:textId="77777777">
        <w:trPr>
          <w:trHeight w:val="321"/>
        </w:trPr>
        <w:tc>
          <w:tcPr>
            <w:tcW w:w="4111" w:type="dxa"/>
          </w:tcPr>
          <w:p w14:paraId="43FE17C0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Проценты к уплате</w:t>
            </w:r>
          </w:p>
        </w:tc>
        <w:tc>
          <w:tcPr>
            <w:tcW w:w="1125" w:type="dxa"/>
          </w:tcPr>
          <w:p w14:paraId="05E1EDE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-427</w:t>
            </w:r>
          </w:p>
        </w:tc>
        <w:tc>
          <w:tcPr>
            <w:tcW w:w="998" w:type="dxa"/>
          </w:tcPr>
          <w:p w14:paraId="47717A6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-393</w:t>
            </w:r>
          </w:p>
        </w:tc>
        <w:tc>
          <w:tcPr>
            <w:tcW w:w="996" w:type="dxa"/>
          </w:tcPr>
          <w:p w14:paraId="6770E0E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-442</w:t>
            </w:r>
          </w:p>
        </w:tc>
        <w:tc>
          <w:tcPr>
            <w:tcW w:w="1134" w:type="dxa"/>
          </w:tcPr>
          <w:p w14:paraId="7071264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-15</w:t>
            </w:r>
          </w:p>
        </w:tc>
        <w:tc>
          <w:tcPr>
            <w:tcW w:w="992" w:type="dxa"/>
          </w:tcPr>
          <w:p w14:paraId="3FD6779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-49</w:t>
            </w:r>
          </w:p>
        </w:tc>
      </w:tr>
      <w:tr w:rsidR="00442D8F" w:rsidRPr="00C7431D" w14:paraId="401B0A38" w14:textId="77777777">
        <w:trPr>
          <w:trHeight w:val="321"/>
        </w:trPr>
        <w:tc>
          <w:tcPr>
            <w:tcW w:w="4111" w:type="dxa"/>
          </w:tcPr>
          <w:p w14:paraId="1E4516A2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Прочие доходы</w:t>
            </w:r>
          </w:p>
        </w:tc>
        <w:tc>
          <w:tcPr>
            <w:tcW w:w="1125" w:type="dxa"/>
          </w:tcPr>
          <w:p w14:paraId="5B82009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2 715</w:t>
            </w:r>
          </w:p>
        </w:tc>
        <w:tc>
          <w:tcPr>
            <w:tcW w:w="998" w:type="dxa"/>
          </w:tcPr>
          <w:p w14:paraId="255CB1F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3 686</w:t>
            </w:r>
          </w:p>
        </w:tc>
        <w:tc>
          <w:tcPr>
            <w:tcW w:w="996" w:type="dxa"/>
          </w:tcPr>
          <w:p w14:paraId="70240AC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2 846</w:t>
            </w:r>
          </w:p>
        </w:tc>
        <w:tc>
          <w:tcPr>
            <w:tcW w:w="1134" w:type="dxa"/>
          </w:tcPr>
          <w:p w14:paraId="31BF2B8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14:paraId="0DF6620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-840</w:t>
            </w:r>
          </w:p>
        </w:tc>
      </w:tr>
      <w:tr w:rsidR="00442D8F" w:rsidRPr="00C7431D" w14:paraId="183FB7B7" w14:textId="77777777">
        <w:trPr>
          <w:trHeight w:val="321"/>
        </w:trPr>
        <w:tc>
          <w:tcPr>
            <w:tcW w:w="4111" w:type="dxa"/>
          </w:tcPr>
          <w:p w14:paraId="6863ED38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25" w:type="dxa"/>
          </w:tcPr>
          <w:p w14:paraId="5C90663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-3 350</w:t>
            </w:r>
          </w:p>
        </w:tc>
        <w:tc>
          <w:tcPr>
            <w:tcW w:w="998" w:type="dxa"/>
          </w:tcPr>
          <w:p w14:paraId="2AAF3DC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-5 193</w:t>
            </w:r>
          </w:p>
        </w:tc>
        <w:tc>
          <w:tcPr>
            <w:tcW w:w="996" w:type="dxa"/>
          </w:tcPr>
          <w:p w14:paraId="1FE0D7C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-4 919</w:t>
            </w:r>
          </w:p>
        </w:tc>
        <w:tc>
          <w:tcPr>
            <w:tcW w:w="1134" w:type="dxa"/>
          </w:tcPr>
          <w:p w14:paraId="0FC3A04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-1 569</w:t>
            </w:r>
          </w:p>
        </w:tc>
        <w:tc>
          <w:tcPr>
            <w:tcW w:w="992" w:type="dxa"/>
          </w:tcPr>
          <w:p w14:paraId="5EE87E3C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274</w:t>
            </w:r>
          </w:p>
        </w:tc>
      </w:tr>
      <w:tr w:rsidR="00442D8F" w:rsidRPr="00C7431D" w14:paraId="6E9C7A17" w14:textId="77777777">
        <w:trPr>
          <w:trHeight w:val="600"/>
        </w:trPr>
        <w:tc>
          <w:tcPr>
            <w:tcW w:w="4111" w:type="dxa"/>
          </w:tcPr>
          <w:p w14:paraId="5F779AE1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125" w:type="dxa"/>
          </w:tcPr>
          <w:p w14:paraId="0A7D9AC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7 881</w:t>
            </w:r>
          </w:p>
        </w:tc>
        <w:tc>
          <w:tcPr>
            <w:tcW w:w="998" w:type="dxa"/>
          </w:tcPr>
          <w:p w14:paraId="0FA8AE5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6 523</w:t>
            </w:r>
          </w:p>
        </w:tc>
        <w:tc>
          <w:tcPr>
            <w:tcW w:w="996" w:type="dxa"/>
          </w:tcPr>
          <w:p w14:paraId="55355A2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11 122</w:t>
            </w:r>
          </w:p>
        </w:tc>
        <w:tc>
          <w:tcPr>
            <w:tcW w:w="1134" w:type="dxa"/>
          </w:tcPr>
          <w:p w14:paraId="7AD18C5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3 241</w:t>
            </w:r>
          </w:p>
        </w:tc>
        <w:tc>
          <w:tcPr>
            <w:tcW w:w="992" w:type="dxa"/>
          </w:tcPr>
          <w:p w14:paraId="540212E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4 599</w:t>
            </w:r>
          </w:p>
        </w:tc>
      </w:tr>
      <w:tr w:rsidR="00442D8F" w:rsidRPr="00C7431D" w14:paraId="689E02E6" w14:textId="77777777">
        <w:trPr>
          <w:trHeight w:val="339"/>
        </w:trPr>
        <w:tc>
          <w:tcPr>
            <w:tcW w:w="4111" w:type="dxa"/>
          </w:tcPr>
          <w:p w14:paraId="0404B174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25" w:type="dxa"/>
          </w:tcPr>
          <w:p w14:paraId="4318749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-1 843</w:t>
            </w:r>
          </w:p>
        </w:tc>
        <w:tc>
          <w:tcPr>
            <w:tcW w:w="998" w:type="dxa"/>
          </w:tcPr>
          <w:p w14:paraId="1C3DFA0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-1 511</w:t>
            </w:r>
          </w:p>
        </w:tc>
        <w:tc>
          <w:tcPr>
            <w:tcW w:w="996" w:type="dxa"/>
          </w:tcPr>
          <w:p w14:paraId="10ADE6B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-2 392</w:t>
            </w:r>
          </w:p>
        </w:tc>
        <w:tc>
          <w:tcPr>
            <w:tcW w:w="1134" w:type="dxa"/>
          </w:tcPr>
          <w:p w14:paraId="7A77C95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-549</w:t>
            </w:r>
          </w:p>
        </w:tc>
        <w:tc>
          <w:tcPr>
            <w:tcW w:w="992" w:type="dxa"/>
          </w:tcPr>
          <w:p w14:paraId="60744C3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-881</w:t>
            </w:r>
          </w:p>
        </w:tc>
      </w:tr>
      <w:tr w:rsidR="00442D8F" w:rsidRPr="00C7431D" w14:paraId="7D66C582" w14:textId="77777777">
        <w:trPr>
          <w:trHeight w:val="238"/>
        </w:trPr>
        <w:tc>
          <w:tcPr>
            <w:tcW w:w="4111" w:type="dxa"/>
          </w:tcPr>
          <w:p w14:paraId="10E20E9E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в т.ч.: текущий налог на прибыль</w:t>
            </w:r>
          </w:p>
        </w:tc>
        <w:tc>
          <w:tcPr>
            <w:tcW w:w="1125" w:type="dxa"/>
          </w:tcPr>
          <w:p w14:paraId="4B578DC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-1 905</w:t>
            </w:r>
          </w:p>
        </w:tc>
        <w:tc>
          <w:tcPr>
            <w:tcW w:w="998" w:type="dxa"/>
          </w:tcPr>
          <w:p w14:paraId="78E7D978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-1 347</w:t>
            </w:r>
          </w:p>
        </w:tc>
        <w:tc>
          <w:tcPr>
            <w:tcW w:w="996" w:type="dxa"/>
          </w:tcPr>
          <w:p w14:paraId="718ED54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-2 738</w:t>
            </w:r>
          </w:p>
        </w:tc>
        <w:tc>
          <w:tcPr>
            <w:tcW w:w="1134" w:type="dxa"/>
          </w:tcPr>
          <w:p w14:paraId="0F996C1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-833</w:t>
            </w:r>
          </w:p>
        </w:tc>
        <w:tc>
          <w:tcPr>
            <w:tcW w:w="992" w:type="dxa"/>
          </w:tcPr>
          <w:p w14:paraId="0BD4CA6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-1 391</w:t>
            </w:r>
          </w:p>
        </w:tc>
      </w:tr>
      <w:tr w:rsidR="00442D8F" w:rsidRPr="00C7431D" w14:paraId="7076CDF2" w14:textId="77777777">
        <w:trPr>
          <w:trHeight w:val="339"/>
        </w:trPr>
        <w:tc>
          <w:tcPr>
            <w:tcW w:w="4111" w:type="dxa"/>
          </w:tcPr>
          <w:p w14:paraId="6AB40D7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отложенный налог на прибыль</w:t>
            </w:r>
          </w:p>
        </w:tc>
        <w:tc>
          <w:tcPr>
            <w:tcW w:w="1125" w:type="dxa"/>
          </w:tcPr>
          <w:p w14:paraId="1875E7E6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</w:t>
            </w:r>
          </w:p>
        </w:tc>
        <w:tc>
          <w:tcPr>
            <w:tcW w:w="998" w:type="dxa"/>
          </w:tcPr>
          <w:p w14:paraId="7E4E2F94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-164</w:t>
            </w:r>
          </w:p>
        </w:tc>
        <w:tc>
          <w:tcPr>
            <w:tcW w:w="996" w:type="dxa"/>
          </w:tcPr>
          <w:p w14:paraId="1884367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346</w:t>
            </w:r>
          </w:p>
        </w:tc>
        <w:tc>
          <w:tcPr>
            <w:tcW w:w="1134" w:type="dxa"/>
          </w:tcPr>
          <w:p w14:paraId="232ACDF3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346</w:t>
            </w:r>
          </w:p>
        </w:tc>
        <w:tc>
          <w:tcPr>
            <w:tcW w:w="992" w:type="dxa"/>
          </w:tcPr>
          <w:p w14:paraId="3C2B9EC5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182</w:t>
            </w:r>
          </w:p>
        </w:tc>
      </w:tr>
      <w:tr w:rsidR="00442D8F" w:rsidRPr="00C7431D" w14:paraId="0394782D" w14:textId="77777777">
        <w:trPr>
          <w:trHeight w:val="321"/>
        </w:trPr>
        <w:tc>
          <w:tcPr>
            <w:tcW w:w="4111" w:type="dxa"/>
          </w:tcPr>
          <w:p w14:paraId="18C7A9B6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Прочее</w:t>
            </w:r>
          </w:p>
        </w:tc>
        <w:tc>
          <w:tcPr>
            <w:tcW w:w="1125" w:type="dxa"/>
          </w:tcPr>
          <w:p w14:paraId="3EC67B11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-3</w:t>
            </w:r>
          </w:p>
        </w:tc>
        <w:tc>
          <w:tcPr>
            <w:tcW w:w="998" w:type="dxa"/>
          </w:tcPr>
          <w:p w14:paraId="5F6C0DBF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F5838AB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82E1A0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616610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0</w:t>
            </w:r>
          </w:p>
        </w:tc>
      </w:tr>
      <w:tr w:rsidR="00442D8F" w:rsidRPr="00C7431D" w14:paraId="132CD928" w14:textId="77777777">
        <w:trPr>
          <w:trHeight w:val="321"/>
        </w:trPr>
        <w:tc>
          <w:tcPr>
            <w:tcW w:w="4111" w:type="dxa"/>
          </w:tcPr>
          <w:p w14:paraId="71D2FFC8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1125" w:type="dxa"/>
          </w:tcPr>
          <w:p w14:paraId="46AB86A7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6 038</w:t>
            </w:r>
          </w:p>
        </w:tc>
        <w:tc>
          <w:tcPr>
            <w:tcW w:w="998" w:type="dxa"/>
          </w:tcPr>
          <w:p w14:paraId="3D599D3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5 013</w:t>
            </w:r>
          </w:p>
        </w:tc>
        <w:tc>
          <w:tcPr>
            <w:tcW w:w="996" w:type="dxa"/>
          </w:tcPr>
          <w:p w14:paraId="31F0498D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8 729</w:t>
            </w:r>
          </w:p>
        </w:tc>
        <w:tc>
          <w:tcPr>
            <w:tcW w:w="1134" w:type="dxa"/>
          </w:tcPr>
          <w:p w14:paraId="6A427D83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2 691</w:t>
            </w:r>
          </w:p>
        </w:tc>
        <w:tc>
          <w:tcPr>
            <w:tcW w:w="992" w:type="dxa"/>
          </w:tcPr>
          <w:p w14:paraId="13D5FBE2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3 716</w:t>
            </w:r>
          </w:p>
        </w:tc>
      </w:tr>
    </w:tbl>
    <w:p w14:paraId="325BD930" w14:textId="77777777" w:rsidR="00157BDF" w:rsidRPr="00C7431D" w:rsidRDefault="00157BDF"/>
    <w:p w14:paraId="25C5C5F5" w14:textId="77777777" w:rsidR="00157BDF" w:rsidRPr="00C7431D" w:rsidRDefault="00157BDF" w:rsidP="00157BDF">
      <w:r w:rsidRPr="00C7431D">
        <w:t xml:space="preserve">Во все анализируемые годы компания получала валовую прибыль, которая в 2021 г. увеличилась на 14 236 млн руб. по сравнению с 2019 г. и на 13 285 млн руб. по сравнению с 2019 г. </w:t>
      </w:r>
    </w:p>
    <w:p w14:paraId="2F47FE67" w14:textId="77777777" w:rsidR="00157BDF" w:rsidRPr="00C7431D" w:rsidRDefault="00157BDF" w:rsidP="00157BDF">
      <w:r w:rsidRPr="00C7431D">
        <w:t xml:space="preserve">При этом в 2021 г. наблюдалось снижение коммерческих расходов – на 9 041 млн руб. по сравнению с 2019 г. и на 7 882 млн руб. по сравнению с 2020 г. </w:t>
      </w:r>
    </w:p>
    <w:p w14:paraId="4AC8B137" w14:textId="0801D87F" w:rsidR="00442D8F" w:rsidRPr="00C7431D" w:rsidRDefault="002773C2">
      <w:r w:rsidRPr="00C7431D">
        <w:t>Далее рассмотрим динамику инвестиционных расходов ООО «Пепсико», которая представлена на рисунке 2.9. В 2012 г. общая сумма инвестиционных платежей компании составлял 1 767 млн руб., из которых все 100 % составляло приобретение, создание, модернизация, реконструкция внеоборотных активов. Далее этот показатель  увеличивался и в 2014 г. составил 2 880 млн руб. До 2017 г. объем инвестиций компаний снижался, а в 2017 г. достиг 3 074 млн руб. Наибольший объем инвестиций был отмечен в 2018 г., когда компания инвестировала 7 125 млн руб., из которых 2</w:t>
      </w:r>
      <w:r w:rsidR="00157BDF" w:rsidRPr="00C7431D">
        <w:t> </w:t>
      </w:r>
      <w:r w:rsidRPr="00C7431D">
        <w:t>170</w:t>
      </w:r>
      <w:r w:rsidR="00157BDF" w:rsidRPr="00C7431D">
        <w:t> </w:t>
      </w:r>
      <w:r w:rsidRPr="00C7431D">
        <w:t>млн</w:t>
      </w:r>
      <w:r w:rsidR="00157BDF" w:rsidRPr="00C7431D">
        <w:t> </w:t>
      </w:r>
      <w:r w:rsidRPr="00C7431D">
        <w:t xml:space="preserve">руб. были инвестированы во внеоборотные активы. В 2021 г. объем инвестиций ООО «Пепсико» составил 6 999 млн руб. – вся сумма была вложена во внеоборотные активы. Таким образом, за 9 лет компания инвестировала 35 011 млн руб. </w:t>
      </w:r>
    </w:p>
    <w:p w14:paraId="10436100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w:lastRenderedPageBreak/>
        <w:drawing>
          <wp:inline distT="0" distB="0" distL="0" distR="0" wp14:anchorId="4D59521A" wp14:editId="6D58085E">
            <wp:extent cx="5705475" cy="3177540"/>
            <wp:effectExtent l="0" t="0" r="0" b="3810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3ED048F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t>Рисунок 2.9 – Динамика показателей инвестиционной активности ООО «Пепси Холдингс» [27]</w:t>
      </w:r>
    </w:p>
    <w:p w14:paraId="36D4A755" w14:textId="77777777" w:rsidR="00442D8F" w:rsidRPr="00C7431D" w:rsidRDefault="00442D8F"/>
    <w:p w14:paraId="1724495D" w14:textId="77777777" w:rsidR="00442D8F" w:rsidRPr="00C7431D" w:rsidRDefault="002773C2">
      <w:r w:rsidRPr="00C7431D">
        <w:t>Как показано на рисунке , во все анализируемые годы коэффициенты автономии и текущей ликвидности ООО «Пепсико» не отвечали нормативному значению. Норма коэффициента текущей ликвидности составляет более 1,5, однако самое близкое к нормативному значение коэффициента текущей ликвидности наблюдалось только в 2011 г. – 1,4. В последующие годы динамика коэффициента была неравномерно</w:t>
      </w:r>
      <w:r w:rsidRPr="00C7431D">
        <w:tab/>
        <w:t xml:space="preserve">й и значение коэффициента колебалось в пределах 0,4–1,2. </w:t>
      </w:r>
    </w:p>
    <w:p w14:paraId="661F3453" w14:textId="77777777" w:rsidR="00442D8F" w:rsidRPr="00C7431D" w:rsidRDefault="00442D8F"/>
    <w:p w14:paraId="56272F30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w:drawing>
          <wp:inline distT="0" distB="0" distL="0" distR="0" wp14:anchorId="4996CBA5" wp14:editId="28C65281">
            <wp:extent cx="5585460" cy="2217420"/>
            <wp:effectExtent l="0" t="0" r="0" b="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4A38E0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t>Рисунок 2.10 – Показатели финансовой устойчивости ООО «Пепсико Холдингс» [27]</w:t>
      </w:r>
    </w:p>
    <w:p w14:paraId="25FE94CF" w14:textId="6545F0B6" w:rsidR="00442D8F" w:rsidRPr="00C7431D" w:rsidRDefault="002773C2">
      <w:r w:rsidRPr="00C7431D">
        <w:lastRenderedPageBreak/>
        <w:t xml:space="preserve"> Норма коэффициента автономии составляет более 0,5, однако самое близкое к нормативному значение наблюдалось в 2021 г. – 0,4. В остальные годы значение показателя колебалось в пределах 0,09–0,27. </w:t>
      </w:r>
    </w:p>
    <w:p w14:paraId="329F82F8" w14:textId="77777777" w:rsidR="00442D8F" w:rsidRPr="00C7431D" w:rsidRDefault="002773C2">
      <w:r w:rsidRPr="00C7431D">
        <w:t>В 2021 г. ассортимент PepsiCo включал в себя 27 бренда, которые представлены на рисунке 2.11.</w:t>
      </w:r>
    </w:p>
    <w:p w14:paraId="2C703FA8" w14:textId="77777777" w:rsidR="00442D8F" w:rsidRPr="00C7431D" w:rsidRDefault="00442D8F"/>
    <w:p w14:paraId="6946E885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w:drawing>
          <wp:inline distT="0" distB="0" distL="0" distR="0" wp14:anchorId="1C888D17" wp14:editId="274ADDB2">
            <wp:extent cx="4379872" cy="3337560"/>
            <wp:effectExtent l="0" t="0" r="1905" b="0"/>
            <wp:docPr id="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9671" cy="3345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532403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t>Рисунок 2.11 – Бренды PepsiCo в России в 2021 г. [30]</w:t>
      </w:r>
    </w:p>
    <w:p w14:paraId="70995DEE" w14:textId="77777777" w:rsidR="00442D8F" w:rsidRPr="00C7431D" w:rsidRDefault="00442D8F"/>
    <w:p w14:paraId="46B5614E" w14:textId="77777777" w:rsidR="00442D8F" w:rsidRPr="00C7431D" w:rsidRDefault="002773C2">
      <w:bookmarkStart w:id="59" w:name="_heading=h.2zbgiuw" w:colFirst="0" w:colLast="0"/>
      <w:bookmarkEnd w:id="59"/>
      <w:r w:rsidRPr="00C7431D">
        <w:t>Компания PepsiCo занимают значительную часть продовольственного рынка в России. В 2021 г. ООО «Пепсико» занимал первое место в рейтинге крупнейших производителей напитков. Главным конкурентом на рынке напитков является ООО «Кока-Кола». 9 основных конкурентов ООО «Пепсико» представлены на рисунке 2.12.</w:t>
      </w:r>
    </w:p>
    <w:p w14:paraId="3762D244" w14:textId="77777777" w:rsidR="00442D8F" w:rsidRPr="00C7431D" w:rsidRDefault="002773C2">
      <w:r w:rsidRPr="00C7431D">
        <w:t xml:space="preserve">Так, в 2021 г. наблюдался значительный разрыв между ООО «Пепсико» и другими производителями напитков. Даже с главным конкурентом – ООО «Кока-Кола» разрыв в выручке за 2021 г. составляет 66 871 млн руб. </w:t>
      </w:r>
    </w:p>
    <w:p w14:paraId="652947E1" w14:textId="77777777" w:rsidR="00442D8F" w:rsidRPr="00C7431D" w:rsidRDefault="002773C2">
      <w:r w:rsidRPr="00C7431D">
        <w:t xml:space="preserve">Таким образом, можно сделать вывод о том, что на рынке напитков ООО «Пепсико» является явным лидером. </w:t>
      </w:r>
    </w:p>
    <w:p w14:paraId="7BB76005" w14:textId="77777777" w:rsidR="00442D8F" w:rsidRPr="00C7431D" w:rsidRDefault="00442D8F"/>
    <w:p w14:paraId="44EBA57D" w14:textId="77777777" w:rsidR="00442D8F" w:rsidRPr="00C7431D" w:rsidRDefault="002773C2">
      <w:pPr>
        <w:ind w:firstLine="0"/>
        <w:jc w:val="center"/>
      </w:pPr>
      <w:r w:rsidRPr="00C7431D">
        <w:rPr>
          <w:noProof/>
        </w:rPr>
        <w:lastRenderedPageBreak/>
        <w:drawing>
          <wp:inline distT="0" distB="0" distL="0" distR="0" wp14:anchorId="3FAFA4DD" wp14:editId="505478A4">
            <wp:extent cx="5897880" cy="3055620"/>
            <wp:effectExtent l="0" t="0" r="0" b="0"/>
            <wp:docPr id="76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F38880D" w14:textId="77777777" w:rsidR="00442D8F" w:rsidRPr="00C7431D" w:rsidRDefault="00277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center"/>
        <w:rPr>
          <w:color w:val="000000"/>
        </w:rPr>
      </w:pPr>
      <w:r w:rsidRPr="00C7431D">
        <w:rPr>
          <w:color w:val="000000"/>
        </w:rPr>
        <w:t>Рисунок 2.12 – Топ-10 производителей безалкогольных напитков на российском рынке в 2021 г. [35]</w:t>
      </w:r>
    </w:p>
    <w:p w14:paraId="56C813D1" w14:textId="77777777" w:rsidR="00442D8F" w:rsidRPr="00C7431D" w:rsidRDefault="00442D8F"/>
    <w:p w14:paraId="54AD2280" w14:textId="77777777" w:rsidR="00442D8F" w:rsidRPr="00C7431D" w:rsidRDefault="002773C2">
      <w:r w:rsidRPr="00C7431D">
        <w:t xml:space="preserve">PepsiCo также является лидером на рынке по производству молока и молочной продукции, что представлено на рисунке 2.13. В 2021 г. АО «Вимм-Билль-Данн», 100 % акций которой принадлежат </w:t>
      </w:r>
      <w:proofErr w:type="spellStart"/>
      <w:r w:rsidRPr="00C7431D">
        <w:t>PepsiCO</w:t>
      </w:r>
      <w:proofErr w:type="spellEnd"/>
      <w:r w:rsidRPr="00C7431D">
        <w:t xml:space="preserve"> получила выручку в 107 799 млн руб., что на 75 939 млн руб. больше, чем ближайший конкурент на рынке – ОАО «Милком». </w:t>
      </w:r>
    </w:p>
    <w:p w14:paraId="11115FB8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rPr>
          <w:noProof/>
        </w:rPr>
        <w:drawing>
          <wp:inline distT="0" distB="0" distL="0" distR="0" wp14:anchorId="53A51AEC" wp14:editId="0006A66E">
            <wp:extent cx="5715000" cy="2788920"/>
            <wp:effectExtent l="0" t="0" r="0" b="0"/>
            <wp:docPr id="77" name="Диаграмма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291D9CD" w14:textId="77777777" w:rsidR="00442D8F" w:rsidRPr="00C7431D" w:rsidRDefault="002773C2">
      <w:pPr>
        <w:spacing w:line="240" w:lineRule="auto"/>
        <w:ind w:firstLine="0"/>
        <w:jc w:val="center"/>
        <w:rPr>
          <w:color w:val="000000"/>
        </w:rPr>
      </w:pPr>
      <w:r w:rsidRPr="00C7431D">
        <w:t xml:space="preserve">Рисунок 2.13 – </w:t>
      </w:r>
      <w:r w:rsidRPr="00C7431D">
        <w:rPr>
          <w:color w:val="000000"/>
        </w:rPr>
        <w:t xml:space="preserve">Топ-10 производителей </w:t>
      </w:r>
      <w:r w:rsidRPr="00C7431D">
        <w:t>молока и молочной продукции</w:t>
      </w:r>
      <w:r w:rsidRPr="00C7431D">
        <w:rPr>
          <w:color w:val="000000"/>
        </w:rPr>
        <w:t xml:space="preserve"> на российском рынке в 2021 г. [35]</w:t>
      </w:r>
    </w:p>
    <w:p w14:paraId="105D8403" w14:textId="77777777" w:rsidR="00442D8F" w:rsidRPr="00C7431D" w:rsidRDefault="00442D8F">
      <w:pPr>
        <w:spacing w:line="240" w:lineRule="auto"/>
        <w:ind w:firstLine="0"/>
        <w:jc w:val="center"/>
        <w:rPr>
          <w:color w:val="000000"/>
        </w:rPr>
      </w:pPr>
    </w:p>
    <w:p w14:paraId="6E9E2833" w14:textId="77777777" w:rsidR="00442D8F" w:rsidRPr="00C7431D" w:rsidRDefault="002773C2">
      <w:r w:rsidRPr="00C7431D">
        <w:lastRenderedPageBreak/>
        <w:t>На среди производителей детского питания PepsiCo также имеет высокие показатели. На рисунке 2.14 представлены топ-10 производителей детского питания. На 4 месте по объему выручки находится ООО «Лебедянский», которое управляется ООО «Пепсико Холдингс».</w:t>
      </w:r>
    </w:p>
    <w:p w14:paraId="447926CF" w14:textId="77777777" w:rsidR="00442D8F" w:rsidRPr="00C7431D" w:rsidRDefault="00442D8F"/>
    <w:p w14:paraId="76D2BDD2" w14:textId="77777777" w:rsidR="00442D8F" w:rsidRPr="00C7431D" w:rsidRDefault="002773C2">
      <w:r w:rsidRPr="00C7431D">
        <w:rPr>
          <w:noProof/>
        </w:rPr>
        <w:drawing>
          <wp:inline distT="0" distB="0" distL="0" distR="0" wp14:anchorId="1A2B8382" wp14:editId="1260D8E3">
            <wp:extent cx="4572000" cy="2743200"/>
            <wp:effectExtent l="0" t="0" r="0" b="0"/>
            <wp:docPr id="78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DC90D57" w14:textId="77777777" w:rsidR="00442D8F" w:rsidRPr="00C7431D" w:rsidRDefault="002773C2">
      <w:pPr>
        <w:spacing w:line="240" w:lineRule="auto"/>
        <w:ind w:firstLine="0"/>
        <w:jc w:val="center"/>
      </w:pPr>
      <w:r w:rsidRPr="00C7431D">
        <w:t xml:space="preserve">Рисунок 2.14 – </w:t>
      </w:r>
      <w:r w:rsidRPr="00C7431D">
        <w:rPr>
          <w:color w:val="000000"/>
        </w:rPr>
        <w:t xml:space="preserve">Топ-10 производителей </w:t>
      </w:r>
      <w:r w:rsidRPr="00C7431D">
        <w:t xml:space="preserve">детского питания </w:t>
      </w:r>
      <w:r w:rsidRPr="00C7431D">
        <w:rPr>
          <w:color w:val="000000"/>
        </w:rPr>
        <w:t>на российском рынке в 2021 г. [35]</w:t>
      </w:r>
    </w:p>
    <w:p w14:paraId="75117362" w14:textId="77777777" w:rsidR="00442D8F" w:rsidRPr="00C7431D" w:rsidRDefault="00442D8F"/>
    <w:p w14:paraId="398459F5" w14:textId="07C5ED74" w:rsidR="00442D8F" w:rsidRPr="00C7431D" w:rsidRDefault="002773C2">
      <w:r w:rsidRPr="00C7431D">
        <w:t xml:space="preserve">Таким образом, можно сделать вывод о том, что компания PepsiCo имеет устойчивую позицию на российском продовольственном рынке, лидируя в секторе производства напитков, молока и молочной продукции, и входя в десятку крупнейших производителей детского питания и пищевых продуктов в целом. </w:t>
      </w:r>
    </w:p>
    <w:p w14:paraId="5E24D9AB" w14:textId="6FE2D46A" w:rsidR="00E43343" w:rsidRPr="00C7431D" w:rsidRDefault="00E43343" w:rsidP="00E43343">
      <w:r w:rsidRPr="00C7431D">
        <w:t xml:space="preserve">Для разработки практических рекомендаций по укреплению позиций компании PepsiCo на российском рынке необходимо провести SWOT и STEP-анализ, которые помогут выявить факторы, влияющие на деятельность компании на российском рынке, а также сильные и слабые стороны, угрозы и возможности. </w:t>
      </w:r>
    </w:p>
    <w:p w14:paraId="46BF4F2F" w14:textId="69A79711" w:rsidR="00E43343" w:rsidRPr="00C7431D" w:rsidRDefault="00E43343" w:rsidP="00E43343">
      <w:r w:rsidRPr="00C7431D">
        <w:t xml:space="preserve"> Для выявления факторов, влияющих на деятельность компании PepsiCo на российском рынке, был проведен PEST-анализ, результаты которого представлены в таблице 2.6.</w:t>
      </w:r>
    </w:p>
    <w:p w14:paraId="21B267B2" w14:textId="0FBADB9F" w:rsidR="00E43343" w:rsidRPr="00C7431D" w:rsidRDefault="00E43343" w:rsidP="00E43343">
      <w:pPr>
        <w:spacing w:line="240" w:lineRule="auto"/>
        <w:ind w:firstLine="0"/>
      </w:pPr>
      <w:r w:rsidRPr="00C7431D">
        <w:lastRenderedPageBreak/>
        <w:t>Таблица 2.6 – Матрица PEST-анализа PepsiCo на российском рынке (составлена автором)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678"/>
      </w:tblGrid>
      <w:tr w:rsidR="00E43343" w:rsidRPr="00C7431D" w14:paraId="54DB7F77" w14:textId="77777777" w:rsidTr="00536863">
        <w:tc>
          <w:tcPr>
            <w:tcW w:w="4678" w:type="dxa"/>
          </w:tcPr>
          <w:p w14:paraId="5440E703" w14:textId="77777777" w:rsidR="00E43343" w:rsidRPr="00C7431D" w:rsidRDefault="00E43343" w:rsidP="00E433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Политические факторы</w:t>
            </w:r>
          </w:p>
        </w:tc>
        <w:tc>
          <w:tcPr>
            <w:tcW w:w="4678" w:type="dxa"/>
          </w:tcPr>
          <w:p w14:paraId="58EB45A4" w14:textId="77777777" w:rsidR="00E43343" w:rsidRPr="00C7431D" w:rsidRDefault="00E43343" w:rsidP="00E433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Экономические факторы</w:t>
            </w:r>
          </w:p>
        </w:tc>
      </w:tr>
      <w:tr w:rsidR="00E43343" w:rsidRPr="00C7431D" w14:paraId="4948CDA0" w14:textId="77777777" w:rsidTr="00536863">
        <w:tc>
          <w:tcPr>
            <w:tcW w:w="4678" w:type="dxa"/>
          </w:tcPr>
          <w:p w14:paraId="03B5DEBD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1. Изменения в законах и нормативных актах.</w:t>
            </w:r>
          </w:p>
          <w:p w14:paraId="732E985A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2. Политические условия: введение новых санкций против России, ухудшение отношений России с зарубежными странами, затяжные военные действия, ограничения, касающиеся возможности перемещения капитала через границы.</w:t>
            </w:r>
          </w:p>
        </w:tc>
        <w:tc>
          <w:tcPr>
            <w:tcW w:w="4678" w:type="dxa"/>
          </w:tcPr>
          <w:p w14:paraId="5D97AE87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1. Экономический кризис, вызванный пандемией 2020 г.</w:t>
            </w:r>
          </w:p>
          <w:p w14:paraId="1F0F585F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2. Экономическая нестабильность из-за сложной политической ситуации в мире.</w:t>
            </w:r>
          </w:p>
          <w:p w14:paraId="2ABDFA7F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3. Введение новых санкций, которые могут негативно сказаться на экономике страны.</w:t>
            </w:r>
          </w:p>
          <w:p w14:paraId="553FA6A3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4. Высокая волатильность рубля.</w:t>
            </w:r>
          </w:p>
          <w:p w14:paraId="05E8A684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5. Высокие темпы инфляции.</w:t>
            </w:r>
          </w:p>
        </w:tc>
      </w:tr>
      <w:tr w:rsidR="00E43343" w:rsidRPr="00C7431D" w14:paraId="0852A61B" w14:textId="77777777" w:rsidTr="00536863">
        <w:tc>
          <w:tcPr>
            <w:tcW w:w="4678" w:type="dxa"/>
          </w:tcPr>
          <w:p w14:paraId="09054B65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Социокультурные факторы</w:t>
            </w:r>
          </w:p>
        </w:tc>
        <w:tc>
          <w:tcPr>
            <w:tcW w:w="4678" w:type="dxa"/>
          </w:tcPr>
          <w:p w14:paraId="2B2A141F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Технологические факторы</w:t>
            </w:r>
          </w:p>
        </w:tc>
      </w:tr>
      <w:tr w:rsidR="00E43343" w:rsidRPr="00C7431D" w14:paraId="24500405" w14:textId="77777777" w:rsidTr="00536863">
        <w:tc>
          <w:tcPr>
            <w:tcW w:w="4678" w:type="dxa"/>
          </w:tcPr>
          <w:p w14:paraId="65BB202A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1. Целевая демографическая группа. </w:t>
            </w:r>
          </w:p>
          <w:p w14:paraId="56CDDA9A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2. Тенденция здорового питания. </w:t>
            </w:r>
          </w:p>
          <w:p w14:paraId="32481CA3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3. Предпочтение покупателями напитков с низким содержанием сахара. </w:t>
            </w:r>
          </w:p>
        </w:tc>
        <w:tc>
          <w:tcPr>
            <w:tcW w:w="4678" w:type="dxa"/>
          </w:tcPr>
          <w:p w14:paraId="137F7920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1. Умеренные инвестиции в НИОКР в пищевой промышленности и производстве напитков.</w:t>
            </w:r>
          </w:p>
          <w:p w14:paraId="1C568749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2. Совершенствование систем управления знаниями.</w:t>
            </w:r>
          </w:p>
          <w:p w14:paraId="3E90BA03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3. Повышение автоматизации в бизнесе.</w:t>
            </w:r>
          </w:p>
          <w:p w14:paraId="513CCB4C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4. Технический цифровой маркетинг. </w:t>
            </w:r>
          </w:p>
        </w:tc>
      </w:tr>
    </w:tbl>
    <w:p w14:paraId="2CB6EC64" w14:textId="77777777" w:rsidR="00E43343" w:rsidRPr="00C7431D" w:rsidRDefault="00E43343" w:rsidP="00E43343"/>
    <w:p w14:paraId="00977121" w14:textId="77777777" w:rsidR="00E43343" w:rsidRPr="00C7431D" w:rsidRDefault="00E43343" w:rsidP="00E43343">
      <w:r w:rsidRPr="00C7431D">
        <w:t>С помощью PEST-анализа было выявлено, что на деятельность PepsiCo в России оказывают влияние такие политические факторы, как изменения в стандартах бухгалтерского учета, требованиях к налогообложению (изменения налоговых ставок, измененные толкования налогового законодательства, введение новых налоговых законов) и природоохранных законов, изменения в эпоху безалкогольного бизнеса: давление на конкурентную продуктовую и ценовую политику, а также способность поддерживать или получать долю продаж на рынке по сравнению с конкурентами, введение новых санкций против России, ухудшение отношений России с зарубежными странами, затяжные военные действия, ограничения, касающиеся возможности перемещения капитала через границы.</w:t>
      </w:r>
    </w:p>
    <w:p w14:paraId="4CDBA653" w14:textId="77777777" w:rsidR="00E43343" w:rsidRPr="00C7431D" w:rsidRDefault="00E43343" w:rsidP="00E43343">
      <w:r w:rsidRPr="00C7431D">
        <w:t xml:space="preserve">Многие потребители PepsiCo следуют социокультурным тенденциям. Далее приведены известные социокультурные внешние факторы, имеющие отношение к бизнесу PepsiCo. Целевой аудиторией Pepsi всегда была молодежь, и ее возраст колеблется от 15 до 44 лет. Если население страны попадает в этот возраст, то это хорошо для маркетинговой кампании. Компания должна переориентировать рынок с помощью подходящих </w:t>
      </w:r>
      <w:r w:rsidRPr="00C7431D">
        <w:lastRenderedPageBreak/>
        <w:t>рекламных и маркетинговых кампаний, соответствующих возрастной группе. Изменение образа жизни, покупательского поведения и отношения клиентов влияет на продажи и поток доходов компании. Продукты питания и напитки Pepsi содержат большое количество сахара, соли и жиров. Потребительский рынок избегает этих вещей, и они предпочитают покупать более здоровые продукты.</w:t>
      </w:r>
    </w:p>
    <w:p w14:paraId="2188A5DB" w14:textId="77777777" w:rsidR="00E43343" w:rsidRPr="00C7431D" w:rsidRDefault="00E43343" w:rsidP="00E43343">
      <w:r w:rsidRPr="00C7431D">
        <w:t>Напитки с низким содержанием сахара – компания Pepsi осознала меняющиеся тенденции потребителей к более здоровому питанию и менее сладким напиткам. Теперь компания планирует представить новые продукты с меньшим содержанием сахара. В 2025 г. Pepsi снизит содержание соли до 1,3%, 1,1% жиров и 12 унций сахара. Предложение большего ассортимента здоровых продуктов увеличило бы продажи компании и ее долю на рынке.</w:t>
      </w:r>
    </w:p>
    <w:p w14:paraId="124F907D" w14:textId="77777777" w:rsidR="00E43343" w:rsidRPr="00C7431D" w:rsidRDefault="00E43343" w:rsidP="00E43343">
      <w:r w:rsidRPr="00C7431D">
        <w:t>Значительное влияние на деятельность PepsiCo на продовольственном рынке России оказывают экономические факторы. Это последствия экономического кризиса, вызванного пандемией 2020 г., экономическая нестабильность из-за сложной политической ситуации в мире, введение новых санкций, которые могут негативно сказаться на экономике страны, высокая волатильность рубля, высокие темпы инфляции, которые могут привести к снижению покупательской способности населения и снижения спроса на товары не первой необходимости.</w:t>
      </w:r>
    </w:p>
    <w:p w14:paraId="1166BB4B" w14:textId="77777777" w:rsidR="00E43343" w:rsidRPr="00C7431D" w:rsidRDefault="00E43343" w:rsidP="00E43343">
      <w:r w:rsidRPr="00C7431D">
        <w:t xml:space="preserve">Бизнес PepsiCo частично зависит от технологий. Основываясь на умеренных инвестициях в исследования и разработки (НИОКР) в отрасли, PepsiCo может увеличить свои собственные инвестиции в НИОКР, чтобы повысить свою компетентность в этом аспекте бизнеса. Кроме того, PepsiCo может использовать преимущества систем управления знаниями для поддержки различных бизнес-процессов, таких как разработка новых продуктов и принятие стратегических решений. Кроме того, увеличение количества автоматизированных процессов в компании может повысить эффективность бизнеса. Этот элемент анализа указывает на то, что PepsiCo </w:t>
      </w:r>
      <w:r w:rsidRPr="00C7431D">
        <w:lastRenderedPageBreak/>
        <w:t>должна использовать новые технологии в качестве инструментов для повышения конкурентоспособности бизнеса.</w:t>
      </w:r>
    </w:p>
    <w:p w14:paraId="2D2BE259" w14:textId="77777777" w:rsidR="00E43343" w:rsidRPr="00C7431D" w:rsidRDefault="00E43343" w:rsidP="00E43343">
      <w:r w:rsidRPr="00C7431D">
        <w:t xml:space="preserve">Последовательные маркетинговые и рекламные кампании являются ключом к успеху любого бизнеса. Pepsi должна идти в ногу с новейшими технологическими инструментами цифрового маркетинга, чтобы оставаться на рынке. Как и целевой маркетинг в Google, Facebook и </w:t>
      </w:r>
      <w:proofErr w:type="spellStart"/>
      <w:r w:rsidRPr="00C7431D">
        <w:t>Instagram</w:t>
      </w:r>
      <w:proofErr w:type="spellEnd"/>
      <w:r w:rsidRPr="00C7431D">
        <w:t>, они помогут компании охватить молодую аудиторию на новых цифровых платформах. Бренды конкурентов, такие как Coca-Cola и Nestle, используют маркетинговые кампании в цифровых и социальных сетях, чтобы охватить больше аудитории.</w:t>
      </w:r>
    </w:p>
    <w:p w14:paraId="0797295B" w14:textId="5D5B5BFD" w:rsidR="00E43343" w:rsidRPr="00C7431D" w:rsidRDefault="00E43343" w:rsidP="00E43343">
      <w:r w:rsidRPr="00C7431D">
        <w:t>Пандемия COVID-19, карантин и закрытие предприятий усилили влияние тенденций электронной коммерции и онлайн-покупок. Pepsi должна использовать современные тенденции и запустить свою платформу онлайн-покупок. Это должно позволить пользователям связаться с местными розничными торговцами и заказать напиток.</w:t>
      </w:r>
    </w:p>
    <w:p w14:paraId="4D1A444D" w14:textId="030D8C3C" w:rsidR="00E43343" w:rsidRPr="00C7431D" w:rsidRDefault="00E43343" w:rsidP="00E43343">
      <w:r w:rsidRPr="00C7431D">
        <w:t>В таблице 2.7 представлены результаты SWOT-анализа PepsiCo на российском рынке.</w:t>
      </w:r>
    </w:p>
    <w:p w14:paraId="03BB1950" w14:textId="7C512F28" w:rsidR="00E43343" w:rsidRPr="00C7431D" w:rsidRDefault="00E43343" w:rsidP="00E43343">
      <w:r w:rsidRPr="00C7431D">
        <w:t>Среди сильных сторон компании PepsiCo на российском рынке было выделено в первую очередь устойчивое положение компании – по объему выручки компания лидирует в сфере производства молока и молочной продукции и напитков, а также входит в десятку крупнейших производителей детского питания и пищевых продуктов.</w:t>
      </w:r>
    </w:p>
    <w:p w14:paraId="5EF79C9E" w14:textId="77777777" w:rsidR="00157BDF" w:rsidRPr="00C7431D" w:rsidRDefault="00157BDF" w:rsidP="00157BDF">
      <w:r w:rsidRPr="00C7431D">
        <w:t>PepsiCo использует прямую доставку в магазин в своей цепочки поставок и дистрибьюторской сети, что гарантирует, что независимые производители и дистрибьюторы доставляют напитки, закуски и продукты питания непосредственно в розничные магазины. Это обеспечивает более быстрое пополнение запасов, лучшее продвижение в магазине и максимальную видимость.</w:t>
      </w:r>
    </w:p>
    <w:p w14:paraId="5C40400C" w14:textId="77777777" w:rsidR="00157BDF" w:rsidRPr="00C7431D" w:rsidRDefault="00157BDF" w:rsidP="00157BDF">
      <w:r w:rsidRPr="00C7431D">
        <w:t xml:space="preserve">Пепсико является узнаваемым во всем мире, в том числе и в России, брендом, ориентированным преимущественно на аудиторию 15–35 лет. </w:t>
      </w:r>
      <w:r w:rsidRPr="00C7431D">
        <w:lastRenderedPageBreak/>
        <w:t>Исторически сложилось так, что многие культовые рекламные ролики были ориентированы на дошкольников / подростков с развлекательным элементом спорта, музыки и т.д.</w:t>
      </w:r>
    </w:p>
    <w:p w14:paraId="518AFEC7" w14:textId="77777777" w:rsidR="00E43343" w:rsidRPr="00C7431D" w:rsidRDefault="00E43343" w:rsidP="00E43343"/>
    <w:p w14:paraId="55FF1500" w14:textId="5F87EB0D" w:rsidR="00E43343" w:rsidRPr="00C7431D" w:rsidRDefault="00E43343" w:rsidP="00E43343">
      <w:pPr>
        <w:spacing w:line="240" w:lineRule="auto"/>
        <w:ind w:firstLine="0"/>
      </w:pPr>
      <w:r w:rsidRPr="00C7431D">
        <w:t>Таблица 2.7  – Матрица SWOT-анализа PepsiCo на российском рынке (составлена автором)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501"/>
      </w:tblGrid>
      <w:tr w:rsidR="00E43343" w:rsidRPr="00C7431D" w14:paraId="5E6AFAB2" w14:textId="77777777" w:rsidTr="00536863">
        <w:tc>
          <w:tcPr>
            <w:tcW w:w="4962" w:type="dxa"/>
          </w:tcPr>
          <w:p w14:paraId="35D576B8" w14:textId="77777777" w:rsidR="00E43343" w:rsidRPr="00C7431D" w:rsidRDefault="00E43343" w:rsidP="00E433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4501" w:type="dxa"/>
          </w:tcPr>
          <w:p w14:paraId="593842E4" w14:textId="77777777" w:rsidR="00E43343" w:rsidRPr="00C7431D" w:rsidRDefault="00E43343" w:rsidP="00E433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Слабые стороны</w:t>
            </w:r>
          </w:p>
        </w:tc>
      </w:tr>
      <w:tr w:rsidR="00E43343" w:rsidRPr="00C7431D" w14:paraId="5FE8DA67" w14:textId="77777777" w:rsidTr="00536863">
        <w:tc>
          <w:tcPr>
            <w:tcW w:w="4962" w:type="dxa"/>
          </w:tcPr>
          <w:p w14:paraId="49205EA6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узнаваемый бренд;</w:t>
            </w:r>
          </w:p>
          <w:p w14:paraId="79DBD3ED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устойчивое положение компании на российском рынке;</w:t>
            </w:r>
          </w:p>
          <w:p w14:paraId="015E3233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лидер среди производителей напитков, молока и молочной продукции;</w:t>
            </w:r>
          </w:p>
          <w:p w14:paraId="15B86ED3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широкий ассортимент продукции;</w:t>
            </w:r>
          </w:p>
          <w:p w14:paraId="5F805324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прямая доставка в магазин;</w:t>
            </w:r>
          </w:p>
          <w:p w14:paraId="59028426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эффективная маркетинговая стратегия;</w:t>
            </w:r>
          </w:p>
          <w:p w14:paraId="509495E6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культовый молодежный бренд;</w:t>
            </w:r>
          </w:p>
          <w:p w14:paraId="6F476833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эффективное управление цепочками поставок;</w:t>
            </w:r>
          </w:p>
          <w:p w14:paraId="21756FF4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сильная корпоративная социальная ответственность;</w:t>
            </w:r>
          </w:p>
          <w:p w14:paraId="3154AE32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нацеленность на устойчивое развитие;</w:t>
            </w:r>
          </w:p>
          <w:p w14:paraId="18AB83BE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финансовая стабильность и устойчивость;</w:t>
            </w:r>
          </w:p>
          <w:p w14:paraId="06E9BFC2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высокая рентабельности компании</w:t>
            </w:r>
          </w:p>
          <w:p w14:paraId="506E1DA3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осуществление благотворительной деятельности;</w:t>
            </w:r>
          </w:p>
          <w:p w14:paraId="2B73DDD8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активное развитие производства молока и молочной продукции</w:t>
            </w:r>
          </w:p>
        </w:tc>
        <w:tc>
          <w:tcPr>
            <w:tcW w:w="4501" w:type="dxa"/>
          </w:tcPr>
          <w:p w14:paraId="171262F7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60" w:name="_heading=h.1664s55" w:colFirst="0" w:colLast="0"/>
            <w:bookmarkEnd w:id="60"/>
            <w:r w:rsidRPr="00C7431D">
              <w:rPr>
                <w:sz w:val="24"/>
                <w:szCs w:val="24"/>
              </w:rPr>
              <w:t>– преимущественное производство сладких газированных напитков;</w:t>
            </w:r>
          </w:p>
          <w:p w14:paraId="376B59C0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функционирование только пищевой промышленности;</w:t>
            </w:r>
          </w:p>
          <w:p w14:paraId="2C5EE12F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недостаточно высокий уровень финансовой независимости (коэффициент автономии не соответствует нормативному значению);</w:t>
            </w:r>
          </w:p>
          <w:p w14:paraId="4EF19806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недостаточно высокий уровень платежеспособности компании (коэффициент текущей ликвидности не соответствует нормативному значению);</w:t>
            </w:r>
          </w:p>
          <w:p w14:paraId="2561F0C1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восприятие бренда большинством граждан как производителя исключительно одноименного газированного напитка;</w:t>
            </w:r>
          </w:p>
          <w:p w14:paraId="395DD609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ассоциация с брендом как с производителем исключительно вредной продукции с высоким содержанием углеводов, нацеленной на подростков и молодежь</w:t>
            </w:r>
          </w:p>
        </w:tc>
      </w:tr>
      <w:tr w:rsidR="00E43343" w:rsidRPr="00C7431D" w14:paraId="54D8E3B6" w14:textId="77777777" w:rsidTr="00536863">
        <w:tc>
          <w:tcPr>
            <w:tcW w:w="4962" w:type="dxa"/>
          </w:tcPr>
          <w:p w14:paraId="030F9809" w14:textId="77777777" w:rsidR="00E43343" w:rsidRPr="00C7431D" w:rsidRDefault="00E43343" w:rsidP="00E433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Возможности</w:t>
            </w:r>
          </w:p>
        </w:tc>
        <w:tc>
          <w:tcPr>
            <w:tcW w:w="4501" w:type="dxa"/>
          </w:tcPr>
          <w:p w14:paraId="084832FE" w14:textId="77777777" w:rsidR="00E43343" w:rsidRPr="00C7431D" w:rsidRDefault="00E43343" w:rsidP="00E433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Угрозы</w:t>
            </w:r>
          </w:p>
        </w:tc>
      </w:tr>
      <w:tr w:rsidR="00E43343" w:rsidRPr="00C7431D" w14:paraId="5369E4CE" w14:textId="77777777" w:rsidTr="00536863">
        <w:tc>
          <w:tcPr>
            <w:tcW w:w="4962" w:type="dxa"/>
          </w:tcPr>
          <w:p w14:paraId="1FA498BF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внедрение новых продуктов;</w:t>
            </w:r>
          </w:p>
          <w:p w14:paraId="0884A790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диверсификация;</w:t>
            </w:r>
          </w:p>
          <w:p w14:paraId="641D006C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расширение деятельности на других рынках;</w:t>
            </w:r>
          </w:p>
          <w:p w14:paraId="47A62984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расширение аудитории;</w:t>
            </w:r>
          </w:p>
          <w:p w14:paraId="4C939793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повышение узнаваемости компании как производителя не только напитков с высоким содержанием сахара, но и крупного производителя молока и молочной продукции, детского питания</w:t>
            </w:r>
          </w:p>
          <w:p w14:paraId="552ACE73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14:paraId="663EE8C4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внедрение эффективных технологий конкурентами;</w:t>
            </w:r>
          </w:p>
          <w:p w14:paraId="1674A2FD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экономический спад;</w:t>
            </w:r>
          </w:p>
          <w:p w14:paraId="139D7A16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экономические кризис, вызванный непредвиденными обстоятельствами (пандемия, военные действия, санкции и пр.);</w:t>
            </w:r>
          </w:p>
          <w:p w14:paraId="1B615DFC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ухудшение политической ситуации;</w:t>
            </w:r>
          </w:p>
          <w:p w14:paraId="015F44AC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 снижение покупательской способности населения;</w:t>
            </w:r>
          </w:p>
          <w:p w14:paraId="3EDA2FD5" w14:textId="77777777" w:rsidR="00E43343" w:rsidRPr="00C7431D" w:rsidRDefault="00E43343" w:rsidP="00E433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нестабильные поставки сырья</w:t>
            </w:r>
          </w:p>
        </w:tc>
      </w:tr>
    </w:tbl>
    <w:p w14:paraId="207BA3C1" w14:textId="77777777" w:rsidR="00E43343" w:rsidRPr="00C7431D" w:rsidRDefault="00E43343" w:rsidP="00E43343"/>
    <w:p w14:paraId="04E5A16F" w14:textId="77777777" w:rsidR="00E43343" w:rsidRPr="00C7431D" w:rsidRDefault="00E43343" w:rsidP="00E43343">
      <w:r w:rsidRPr="00C7431D">
        <w:t>В условиях нынешней высокой глобализации рынка предприятия работают на разных рынках по всему миру, чтобы достичь экономической эффективности, что может быть непросто без эффективного управления цепочками поставок.</w:t>
      </w:r>
    </w:p>
    <w:p w14:paraId="786EE095" w14:textId="77777777" w:rsidR="00E43343" w:rsidRPr="00C7431D" w:rsidRDefault="00E43343" w:rsidP="00E43343">
      <w:r w:rsidRPr="00C7431D">
        <w:lastRenderedPageBreak/>
        <w:t>У Pepsi одна из самых эффективных стратегий управления цепочками поставок в мире, позволяющая компании использовать более дешевое сырье из разных стран мира. Превосходство в логистике – главная сила Pepsi.</w:t>
      </w:r>
    </w:p>
    <w:p w14:paraId="50AABC59" w14:textId="77777777" w:rsidR="00E43343" w:rsidRPr="00C7431D" w:rsidRDefault="00E43343" w:rsidP="00E43343">
      <w:r w:rsidRPr="00C7431D">
        <w:t xml:space="preserve">Фонд PepsiCo (благотворительное подразделение) сотрудничает с сотнями международных, национальных и общественных организаций в целях повышения устойчивости ресурсов и решения проблем, с которыми сталкиваются общества по всему миру. В России PepsiCo сотрудничает с «Фондом продовольствия Русь» и вместе с этим банком реализует проект «Еда во благо», целью которого является обеспечение продуктами питания граждан, оказавшихся в трудной жизненной ситуации, малообеспеченным граждан, инвалидам и пожилым людям и т.д. [30]. Так, каждый год PepsiCo передает около 3,5 тыс. тонн продуктов питания нуждающимся в различных регионах страны. </w:t>
      </w:r>
    </w:p>
    <w:p w14:paraId="410884DD" w14:textId="77777777" w:rsidR="00E43343" w:rsidRPr="00C7431D" w:rsidRDefault="00E43343" w:rsidP="00E43343">
      <w:r w:rsidRPr="00C7431D">
        <w:t>Преимуществом Пепсико является также нацеленность на устойчивое развитие – то есть переход к «зеленой» экономике, защите окружающей среды через постепенный отказ от пластика, «грязных» технологий и пр.</w:t>
      </w:r>
    </w:p>
    <w:p w14:paraId="7EDDE6A7" w14:textId="77777777" w:rsidR="00E43343" w:rsidRPr="00C7431D" w:rsidRDefault="00E43343" w:rsidP="00E43343">
      <w:r w:rsidRPr="00C7431D">
        <w:t>Среди слабых стороны Пепсико стоит отметить преимущественное производство сладких газированных напитков, в то время как на данный момент наблюдается тенденция к употреблению напитков и продуктов с низким содержанием сахара и добавок. Конкурирующие бренды предлагают несколько альтернатив здоровому питанию. Вкус диетической Pepsi значительно отличается от традиционного напитка, его горькое послевкусие является причиной того, что многие клиенты переходят на другие полезные варианты.</w:t>
      </w:r>
    </w:p>
    <w:p w14:paraId="21E682BD" w14:textId="77777777" w:rsidR="00E43343" w:rsidRPr="00C7431D" w:rsidRDefault="00E43343" w:rsidP="00E43343">
      <w:r w:rsidRPr="00C7431D">
        <w:t xml:space="preserve">Пепсико функционирует только в одной отрасли – пищевой промышленности. При этом компания не разрабатывает направления по расширению своей сферы деятельности в других отраслях. </w:t>
      </w:r>
    </w:p>
    <w:p w14:paraId="2332600F" w14:textId="77777777" w:rsidR="00E43343" w:rsidRPr="00C7431D" w:rsidRDefault="00E43343" w:rsidP="00E43343">
      <w:r w:rsidRPr="00C7431D">
        <w:t xml:space="preserve">Чрезмерная зависимость от газированных безалкогольных напитков подрывает гибкость компании в случае потрясений в этом сегменте. Компания </w:t>
      </w:r>
      <w:r w:rsidRPr="00C7431D">
        <w:lastRenderedPageBreak/>
        <w:t>должна диверсифицировать свою деятельность, чтобы избежать риска потерять долю на российском рынке.</w:t>
      </w:r>
    </w:p>
    <w:p w14:paraId="5E9BD94B" w14:textId="77777777" w:rsidR="00E43343" w:rsidRPr="00C7431D" w:rsidRDefault="00E43343" w:rsidP="00E43343">
      <w:r w:rsidRPr="00C7431D">
        <w:t>PepsiCo имеет диверсифицированный портфель, а потому среди возможностей роста и укрепления позиций компании на российском рынке стоит отметить дальнейшую диверсификацию и внедрение новых продуктов. Следовательно, им легче планировать дальнейшую диверсификацию, которая приведет к их расширению.</w:t>
      </w:r>
    </w:p>
    <w:p w14:paraId="1BEBF4C8" w14:textId="77777777" w:rsidR="00E43343" w:rsidRPr="00C7431D" w:rsidRDefault="00E43343" w:rsidP="00E43343">
      <w:r w:rsidRPr="00C7431D">
        <w:t>Одной из угроз компании Пепсико в России является внедрение технологий производства продукции конкурентами. Успех или неудача любого бизнеса зависят от его принятия технологии. Предприятия и компании используют технологические инструменты в своих производственных процессах, чтобы иметь конкурентное преимущество. PepsiCo не является исключением. Если бренд не адаптируется к технологиям, то он проиграет в борьбе за конкурентное преимущество.</w:t>
      </w:r>
    </w:p>
    <w:p w14:paraId="461A4AAA" w14:textId="77777777" w:rsidR="00E43343" w:rsidRPr="00C7431D" w:rsidRDefault="00E43343" w:rsidP="00E43343">
      <w:r w:rsidRPr="00C7431D">
        <w:t xml:space="preserve">Следующая угроза – это экономический кризис или спад. 2020 г. показал, что в любой момент могут произойти события, которые полностью перевернут привычный уклад жизни населения и функционирования предприятий. </w:t>
      </w:r>
    </w:p>
    <w:p w14:paraId="79AF2376" w14:textId="77777777" w:rsidR="00E43343" w:rsidRPr="00C7431D" w:rsidRDefault="00E43343" w:rsidP="00E43343">
      <w:r w:rsidRPr="00C7431D">
        <w:t>Также деятельности компании угрожает ухудшение политической ситуации в стране и мире – ухудшение ситуации, связанной с Украиной, введение новых антироссийских санкций, обострение конфликтов с США и европейскими странами. Данная угроза также предполагает высокую вероятность возникновения противоречий между PepsiCo (материнской компанией) и ООО «Пепсико Холдингс» (дочерней компанией) ил-за политической обстановки.</w:t>
      </w:r>
    </w:p>
    <w:p w14:paraId="4EF05F8D" w14:textId="77777777" w:rsidR="00E43343" w:rsidRPr="00C7431D" w:rsidRDefault="00E43343" w:rsidP="00E43343">
      <w:r w:rsidRPr="00C7431D">
        <w:t>Таким образом, проведенный анализ деятельности PepsiCo на российском продовольственном рынке, PEST и SWOT-анализ выявили необходимость разработки практических рекомендаций по укреплению позиций компании PepsiCo на российском рынке.</w:t>
      </w:r>
    </w:p>
    <w:p w14:paraId="257BE073" w14:textId="77777777" w:rsidR="00442D8F" w:rsidRPr="00C7431D" w:rsidRDefault="002773C2">
      <w:r w:rsidRPr="00C7431D">
        <w:lastRenderedPageBreak/>
        <w:t xml:space="preserve">Анализ деятельности иностранных компаний на российском рынке показал, что в настоящее время российский рынок остается привлекательным для иностранных инвестиций, благодаря чему обеспечивается высокий уровень конкуренции и насыщенности рынков. </w:t>
      </w:r>
    </w:p>
    <w:p w14:paraId="1C5E6A74" w14:textId="77777777" w:rsidR="00442D8F" w:rsidRPr="00C7431D" w:rsidRDefault="002773C2">
      <w:r w:rsidRPr="00C7431D">
        <w:t xml:space="preserve">Пандемия 2020 г. создала проблемы для российской политики, направленной на диверсификацию отраслевой структуры притока ПИИ. Экономический спад отрицательно сказался на иностранных инвестициях в высокотехнологичные отрасли. Однако в 2021 г. наблюдался резкий рост инвестиций и максимальное количество компаний с более чем 50 % иностранным участием. </w:t>
      </w:r>
    </w:p>
    <w:p w14:paraId="6D26B356" w14:textId="77777777" w:rsidR="00442D8F" w:rsidRPr="00C7431D" w:rsidRDefault="002773C2">
      <w:r w:rsidRPr="00C7431D">
        <w:t xml:space="preserve">Основной тенденцией ПИИ остается неравномерное распределение инвестиций по регионам страны. Несмотря на огромные масштабы страны зарубежные ТНК предпочитают инвестировать в центральные, наиболее развитые и густонаселенные районы, что влечет за собой неравномерное распределение иностранного капитала. </w:t>
      </w:r>
    </w:p>
    <w:p w14:paraId="00BAEA39" w14:textId="77777777" w:rsidR="00442D8F" w:rsidRPr="00C7431D" w:rsidRDefault="002773C2">
      <w:r w:rsidRPr="00C7431D">
        <w:t xml:space="preserve">Наибольшее количество компаний с иностранным участием сконцентрировано в отраслях добычи полезных ископаемых, а также в сферах, связанных с управлением и финансами. Среди крупнейших ТНК в России отмечаются ФМСМ / Philip Morris International, </w:t>
      </w:r>
      <w:proofErr w:type="spellStart"/>
      <w:r w:rsidRPr="00C7431D">
        <w:t>Леруа</w:t>
      </w:r>
      <w:proofErr w:type="spellEnd"/>
      <w:r w:rsidRPr="00C7431D">
        <w:t xml:space="preserve"> </w:t>
      </w:r>
      <w:proofErr w:type="spellStart"/>
      <w:r w:rsidRPr="00C7431D">
        <w:t>Мерлен</w:t>
      </w:r>
      <w:proofErr w:type="spellEnd"/>
      <w:r w:rsidRPr="00C7431D">
        <w:t xml:space="preserve"> Восток / </w:t>
      </w:r>
      <w:proofErr w:type="spellStart"/>
      <w:r w:rsidRPr="00C7431D">
        <w:t>Loroy</w:t>
      </w:r>
      <w:proofErr w:type="spellEnd"/>
      <w:r w:rsidRPr="00C7431D">
        <w:t xml:space="preserve"> Merlin, Фольксваген Групп Рус / Volkswagen Group, Ашан, Атак / Groupe Auchan и др. </w:t>
      </w:r>
    </w:p>
    <w:p w14:paraId="41E78CB6" w14:textId="3D2A0A54" w:rsidR="00442D8F" w:rsidRPr="00C7431D" w:rsidRDefault="003E0D24">
      <w:r w:rsidRPr="00C7431D">
        <w:t>Таким образом, в</w:t>
      </w:r>
      <w:r w:rsidR="002773C2" w:rsidRPr="00C7431D">
        <w:t xml:space="preserve">виду того, что анализируемая компания PepsiCo функционирует на продовольственном рынке России, был проведен анализ современного состояния рынка продовольственных продуктов в России. Анализ показал, что на данный момент рынок является насыщенным и высококонкурентным. Однако при этом большая доля рынка – около 60 % – принадлежит иностранным компаниям. Крупнейшими иностранными компаниями на продовольственном рынке России являются PepsiCo, Nestle, Mars, «Данон» и др. </w:t>
      </w:r>
    </w:p>
    <w:p w14:paraId="6B0DFAB8" w14:textId="77777777" w:rsidR="00442D8F" w:rsidRPr="00C7431D" w:rsidRDefault="002773C2">
      <w:r w:rsidRPr="00C7431D">
        <w:lastRenderedPageBreak/>
        <w:t xml:space="preserve">Оценка современного состояния и деятельности иностранной компании на рынке продуктов питания России на примере PepsiCo показала, что компания является одной из крупнейших ТНК в стране. Компания имеет положительные финансовые результаты, ведет активную маркетинговую деятельность по продвижению своей продукции. Компания PepsiCo занимают значительную часть продовольственного рынка в России – компания занимает первое место по объему выручки среди производителей напитков, молочной продукции, а также входит в топ-10 производителей детского питания. </w:t>
      </w:r>
    </w:p>
    <w:p w14:paraId="125849DA" w14:textId="39C990CC" w:rsidR="00442D8F" w:rsidRPr="00C7431D" w:rsidRDefault="00442D8F"/>
    <w:p w14:paraId="04C4A208" w14:textId="0688AEB4" w:rsidR="00E43343" w:rsidRPr="00C7431D" w:rsidRDefault="00E43343"/>
    <w:p w14:paraId="44A2DFCB" w14:textId="377055A0" w:rsidR="00E43343" w:rsidRPr="00C7431D" w:rsidRDefault="00E43343"/>
    <w:p w14:paraId="6B919DA9" w14:textId="4C5A419F" w:rsidR="00E43343" w:rsidRPr="00C7431D" w:rsidRDefault="00E43343"/>
    <w:p w14:paraId="3D9459E3" w14:textId="7F492D3B" w:rsidR="00E43343" w:rsidRPr="00C7431D" w:rsidRDefault="00E43343"/>
    <w:p w14:paraId="3559337C" w14:textId="3A18EA0C" w:rsidR="00E43343" w:rsidRPr="00C7431D" w:rsidRDefault="00E43343"/>
    <w:p w14:paraId="68D7AB91" w14:textId="34DDD861" w:rsidR="00E43343" w:rsidRPr="00C7431D" w:rsidRDefault="00E43343"/>
    <w:p w14:paraId="3DC2E0FF" w14:textId="783E75B8" w:rsidR="00E43343" w:rsidRPr="00C7431D" w:rsidRDefault="00E43343"/>
    <w:p w14:paraId="0F3700F1" w14:textId="4C2BE302" w:rsidR="00E43343" w:rsidRPr="00C7431D" w:rsidRDefault="00E43343"/>
    <w:p w14:paraId="4AB0AC2D" w14:textId="76CA1C20" w:rsidR="00E43343" w:rsidRPr="00C7431D" w:rsidRDefault="00E43343"/>
    <w:p w14:paraId="42A5F967" w14:textId="745DAEF8" w:rsidR="00E43343" w:rsidRPr="00C7431D" w:rsidRDefault="00E43343"/>
    <w:p w14:paraId="490E5608" w14:textId="46074726" w:rsidR="00E43343" w:rsidRPr="00C7431D" w:rsidRDefault="00E43343"/>
    <w:p w14:paraId="20415945" w14:textId="060A6517" w:rsidR="00E43343" w:rsidRPr="00C7431D" w:rsidRDefault="00E43343"/>
    <w:p w14:paraId="57D4DF99" w14:textId="1C92CBEC" w:rsidR="00E43343" w:rsidRPr="00C7431D" w:rsidRDefault="00E43343"/>
    <w:p w14:paraId="46A5E052" w14:textId="649B7D7B" w:rsidR="00E43343" w:rsidRPr="00C7431D" w:rsidRDefault="00E43343"/>
    <w:p w14:paraId="3C29D3C4" w14:textId="2BADD840" w:rsidR="00E43343" w:rsidRPr="00C7431D" w:rsidRDefault="00E43343"/>
    <w:p w14:paraId="474DE51E" w14:textId="125B8FE2" w:rsidR="00E43343" w:rsidRPr="00C7431D" w:rsidRDefault="00E43343"/>
    <w:p w14:paraId="5DAB9EBA" w14:textId="1BF5264E" w:rsidR="00E43343" w:rsidRPr="00C7431D" w:rsidRDefault="00E43343"/>
    <w:p w14:paraId="26CB44EC" w14:textId="5F1FC941" w:rsidR="00E43343" w:rsidRPr="00C7431D" w:rsidRDefault="00E43343"/>
    <w:p w14:paraId="6178B34E" w14:textId="77777777" w:rsidR="00E43343" w:rsidRPr="00C7431D" w:rsidRDefault="00E43343"/>
    <w:p w14:paraId="131FDAF7" w14:textId="10DB155B" w:rsidR="00442D8F" w:rsidRPr="00C7431D" w:rsidRDefault="002773C2">
      <w:pPr>
        <w:pStyle w:val="1"/>
      </w:pPr>
      <w:bookmarkStart w:id="61" w:name="_Toc106043811"/>
      <w:r w:rsidRPr="00C7431D">
        <w:lastRenderedPageBreak/>
        <w:t>3 Приоритетные направления развития иностранных компаний на российском рынке в условиях глобальной нестабильности</w:t>
      </w:r>
      <w:bookmarkEnd w:id="61"/>
    </w:p>
    <w:p w14:paraId="3FCEF98F" w14:textId="77777777" w:rsidR="003E0D24" w:rsidRPr="00C7431D" w:rsidRDefault="003E0D24" w:rsidP="003E0D24"/>
    <w:p w14:paraId="767359BB" w14:textId="3E7B5283" w:rsidR="00B66170" w:rsidRPr="00C7431D" w:rsidRDefault="003E0D24" w:rsidP="003E0D24">
      <w:pPr>
        <w:pStyle w:val="2"/>
        <w:rPr>
          <w:rFonts w:eastAsiaTheme="minorHAnsi"/>
          <w:lang w:eastAsia="en-US"/>
        </w:rPr>
      </w:pPr>
      <w:bookmarkStart w:id="62" w:name="_Toc106043812"/>
      <w:r w:rsidRPr="00C7431D">
        <w:rPr>
          <w:rFonts w:eastAsiaTheme="minorHAnsi"/>
          <w:lang w:eastAsia="en-US"/>
        </w:rPr>
        <w:t xml:space="preserve">3.1 </w:t>
      </w:r>
      <w:r w:rsidR="00B66170" w:rsidRPr="00C7431D">
        <w:rPr>
          <w:rFonts w:eastAsiaTheme="minorHAnsi"/>
          <w:lang w:eastAsia="en-US"/>
        </w:rPr>
        <w:t>Направления развития деятельности иностранных компаний на российском рынке и регулирования их деятельности со стороны государства</w:t>
      </w:r>
      <w:bookmarkEnd w:id="62"/>
    </w:p>
    <w:p w14:paraId="42463FDD" w14:textId="77777777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</w:p>
    <w:p w14:paraId="1C0CCE8A" w14:textId="77777777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Иностранные компании играют большую роль в развитии регионов России, отдельных отраслей, в удовлетворении потребностей потребителей. Несмотря на позитивные сдвиги в российской экономике и институциональную трансформацию, на </w:t>
      </w:r>
      <w:r w:rsidR="00B1548A" w:rsidRPr="00C7431D">
        <w:rPr>
          <w:rFonts w:eastAsiaTheme="minorHAnsi"/>
          <w:color w:val="000000"/>
          <w:lang w:eastAsia="en-US"/>
        </w:rPr>
        <w:t>российский</w:t>
      </w:r>
      <w:r w:rsidRPr="00C7431D">
        <w:rPr>
          <w:rFonts w:eastAsiaTheme="minorHAnsi"/>
          <w:color w:val="000000"/>
          <w:lang w:eastAsia="en-US"/>
        </w:rPr>
        <w:t xml:space="preserve"> рынок в основном внедряются ТНК из сырьевых, пищевых отраслей производства и торговли. Целью ТНК не стали инвестиции в отечественное производство.</w:t>
      </w:r>
    </w:p>
    <w:p w14:paraId="325C4206" w14:textId="400FC5E2" w:rsidR="00B66170" w:rsidRPr="00C7431D" w:rsidRDefault="007917CD" w:rsidP="00B6617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Роль международных компаний невозможно недооценить – они способствуют развитию розничной и оптовой торговли, ее вклада в экономику страны, повышению качества и уровня жизни населения, обеспечивая их рабочими местами, поддержанию </w:t>
      </w:r>
      <w:r w:rsidR="00B66170" w:rsidRPr="00C7431D">
        <w:rPr>
          <w:rFonts w:eastAsiaTheme="minorHAnsi"/>
          <w:color w:val="000000"/>
          <w:lang w:eastAsia="en-US"/>
        </w:rPr>
        <w:t>социальной стабильности и удовлетворени</w:t>
      </w:r>
      <w:r w:rsidRPr="00C7431D">
        <w:rPr>
          <w:rFonts w:eastAsiaTheme="minorHAnsi"/>
          <w:color w:val="000000"/>
          <w:lang w:eastAsia="en-US"/>
        </w:rPr>
        <w:t>ю</w:t>
      </w:r>
      <w:r w:rsidR="00B66170" w:rsidRPr="00C7431D">
        <w:rPr>
          <w:rFonts w:eastAsiaTheme="minorHAnsi"/>
          <w:color w:val="000000"/>
          <w:lang w:eastAsia="en-US"/>
        </w:rPr>
        <w:t xml:space="preserve"> потребностей населения в товарах и услугах. </w:t>
      </w:r>
    </w:p>
    <w:p w14:paraId="57173A4E" w14:textId="6960947F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Оценка истории создания и функционирования транснациональных корпораций на российском рынке показывает, что компании применяли традиционные методы и выбирали инвестиционную модель для выхода на рынок (в 60% случаев), большинство транснациональных корпораций осуществляют производство и адаптацию продуктов в России (67</w:t>
      </w:r>
      <w:r w:rsidR="008269F0" w:rsidRPr="00C7431D">
        <w:rPr>
          <w:rFonts w:eastAsiaTheme="minorHAnsi"/>
          <w:color w:val="000000"/>
          <w:lang w:val="en-US" w:eastAsia="en-US"/>
        </w:rPr>
        <w:t> </w:t>
      </w:r>
      <w:r w:rsidRPr="00C7431D">
        <w:rPr>
          <w:rFonts w:eastAsiaTheme="minorHAnsi"/>
          <w:color w:val="000000"/>
          <w:lang w:eastAsia="en-US"/>
        </w:rPr>
        <w:t xml:space="preserve">% предприятий).  В отличие от других стран, в России данная инвестиционная модель выхода на рынок реализуется через приобретение отечественных предприятий или через организацию совместных производственных предприятий (совместных предприятий). Например, в Китае инвестиционная модель связана с созданием совместных предприятий и приобретением предприятий с разветвленными дистрибьюторскими сетями, а в Индии она </w:t>
      </w:r>
      <w:r w:rsidRPr="00C7431D">
        <w:rPr>
          <w:rFonts w:eastAsiaTheme="minorHAnsi"/>
          <w:color w:val="000000"/>
          <w:lang w:eastAsia="en-US"/>
        </w:rPr>
        <w:lastRenderedPageBreak/>
        <w:t xml:space="preserve">связана со строительством новых предприятий (инвестиции в новые месторождения). </w:t>
      </w:r>
    </w:p>
    <w:p w14:paraId="64B919D2" w14:textId="0DA3E006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Положительными результатами экспансии транснациональных корпораций в современной России можно считать: динамично меняющиеся потребности, расширение рынка, мотивацию к предпринимательскому поведению, корректировку всей маркетинговой кампании, изменение вкусовых качеств продукта, уникальную упаковк</w:t>
      </w:r>
      <w:r w:rsidR="008269F0" w:rsidRPr="00C7431D">
        <w:rPr>
          <w:rFonts w:eastAsiaTheme="minorHAnsi"/>
          <w:color w:val="000000"/>
          <w:lang w:eastAsia="en-US"/>
        </w:rPr>
        <w:t xml:space="preserve">у и пр. </w:t>
      </w:r>
      <w:r w:rsidRPr="00C7431D">
        <w:rPr>
          <w:rFonts w:eastAsiaTheme="minorHAnsi"/>
          <w:color w:val="000000"/>
          <w:lang w:eastAsia="en-US"/>
        </w:rPr>
        <w:t xml:space="preserve">Однако с точки зрения экономической безопасности и защиты интересов отечественных производителей очевидно, что деятельность транснациональных предприятий мотивируется ограниченными </w:t>
      </w:r>
      <w:r w:rsidRPr="00C7431D">
        <w:rPr>
          <w:lang w:eastAsia="en-US"/>
        </w:rPr>
        <w:t>интересами монопольного капитала, что приводит к изменениям в границах, ма</w:t>
      </w:r>
      <w:r w:rsidRPr="00C7431D">
        <w:rPr>
          <w:rFonts w:hint="eastAsia"/>
          <w:lang w:eastAsia="en-US"/>
        </w:rPr>
        <w:t>сштабах</w:t>
      </w:r>
      <w:r w:rsidRPr="00C7431D">
        <w:rPr>
          <w:lang w:eastAsia="en-US"/>
        </w:rPr>
        <w:t xml:space="preserve"> и</w:t>
      </w:r>
      <w:r w:rsidRPr="00C7431D">
        <w:rPr>
          <w:rFonts w:eastAsiaTheme="minorHAnsi"/>
          <w:color w:val="000000"/>
          <w:lang w:eastAsia="en-US"/>
        </w:rPr>
        <w:t xml:space="preserve"> структуре потребительского рынка. Экспансия ТНК направлена только на улучшение собственного финансового положения, увеличение производства, капитализацию прибыли и ее дальнейшую локализацию. </w:t>
      </w:r>
    </w:p>
    <w:p w14:paraId="2C206D59" w14:textId="74CFF741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С расширением присутствия иностранных компаний на российском рынке и их контролем над большинством из них вопрос ограничения </w:t>
      </w:r>
      <w:r w:rsidRPr="00C7431D">
        <w:rPr>
          <w:lang w:eastAsia="en-US"/>
        </w:rPr>
        <w:t xml:space="preserve">экспансии различными формами и методами становится все более актуальным. На фоне меняющейся геополитической ситуации значительно </w:t>
      </w:r>
      <w:r w:rsidRPr="00C7431D">
        <w:rPr>
          <w:rFonts w:hint="eastAsia"/>
          <w:lang w:eastAsia="en-US"/>
        </w:rPr>
        <w:t>повысилась</w:t>
      </w:r>
      <w:r w:rsidRPr="00C7431D">
        <w:rPr>
          <w:rFonts w:eastAsiaTheme="minorHAnsi"/>
          <w:color w:val="000000"/>
          <w:lang w:eastAsia="en-US"/>
        </w:rPr>
        <w:t xml:space="preserve"> роль государства в защите внутреннего потребительского рынка от экспансии транснациональных предприятий – присоединение Крыма к России</w:t>
      </w:r>
      <w:r w:rsidR="008269F0" w:rsidRPr="00C7431D">
        <w:rPr>
          <w:rFonts w:eastAsiaTheme="minorHAnsi"/>
          <w:color w:val="000000"/>
          <w:lang w:eastAsia="en-US"/>
        </w:rPr>
        <w:t xml:space="preserve"> и военные действия на Украине в 2022 г. только обострили сложившуюся ситуацию. </w:t>
      </w:r>
    </w:p>
    <w:p w14:paraId="730FC3EC" w14:textId="4FDBE189" w:rsidR="00AB3DA0" w:rsidRPr="00C7431D" w:rsidRDefault="008269F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hint="eastAsia"/>
          <w:lang w:eastAsia="en-US"/>
        </w:rPr>
        <w:t>У</w:t>
      </w:r>
      <w:r w:rsidRPr="00C7431D">
        <w:rPr>
          <w:lang w:eastAsia="en-US"/>
        </w:rPr>
        <w:t>правление масштабами экспансии ТНК на российском рынке</w:t>
      </w:r>
      <w:r w:rsidR="00AB3DA0" w:rsidRPr="00C7431D">
        <w:rPr>
          <w:lang w:eastAsia="en-US"/>
        </w:rPr>
        <w:t xml:space="preserve"> вызвано</w:t>
      </w:r>
      <w:r w:rsidR="00AB3DA0" w:rsidRPr="00C7431D">
        <w:rPr>
          <w:rFonts w:eastAsiaTheme="minorHAnsi"/>
          <w:color w:val="000000"/>
          <w:lang w:eastAsia="en-US"/>
        </w:rPr>
        <w:t xml:space="preserve"> не только интересами экономической безопасности функционирования внутреннего рынка, но и проблемами национальной безопасности всей страны. Мы считаем, что система мер, направленных на защиту интересов российского рынка, </w:t>
      </w:r>
      <w:r w:rsidRPr="00C7431D">
        <w:rPr>
          <w:rFonts w:eastAsiaTheme="minorHAnsi"/>
          <w:color w:val="000000"/>
          <w:lang w:eastAsia="en-US"/>
        </w:rPr>
        <w:t>актуализировала</w:t>
      </w:r>
      <w:r w:rsidR="00AB3DA0" w:rsidRPr="00C7431D">
        <w:rPr>
          <w:rFonts w:eastAsiaTheme="minorHAnsi"/>
          <w:color w:val="000000"/>
          <w:lang w:eastAsia="en-US"/>
        </w:rPr>
        <w:t xml:space="preserve"> </w:t>
      </w:r>
      <w:r w:rsidR="00AB3DA0" w:rsidRPr="00C7431D">
        <w:rPr>
          <w:lang w:eastAsia="en-US"/>
        </w:rPr>
        <w:t xml:space="preserve">необходимость </w:t>
      </w:r>
      <w:r w:rsidR="00AB3DA0" w:rsidRPr="00C7431D">
        <w:rPr>
          <w:rFonts w:hint="eastAsia"/>
          <w:lang w:eastAsia="en-US"/>
        </w:rPr>
        <w:t>активной</w:t>
      </w:r>
      <w:r w:rsidR="00AB3DA0" w:rsidRPr="00C7431D">
        <w:rPr>
          <w:lang w:eastAsia="en-US"/>
        </w:rPr>
        <w:t xml:space="preserve"> политики</w:t>
      </w:r>
      <w:r w:rsidR="00AB3DA0" w:rsidRPr="00C7431D">
        <w:rPr>
          <w:rFonts w:eastAsiaTheme="minorHAnsi"/>
          <w:color w:val="000000"/>
          <w:lang w:eastAsia="en-US"/>
        </w:rPr>
        <w:t xml:space="preserve"> импортозамещения, ответных мер, ограничивающих поставки отдельных видов продуктов питания и товаров народного потребления в страны ЕС, и поддержки отечественного производства.</w:t>
      </w:r>
    </w:p>
    <w:p w14:paraId="3EDC37B6" w14:textId="32744F4A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lastRenderedPageBreak/>
        <w:t>В этой связи особенно важен сбалансированный государственный надзор за деятельностью транснациональных корпораций</w:t>
      </w:r>
      <w:r w:rsidR="008269F0" w:rsidRPr="00C7431D">
        <w:rPr>
          <w:rFonts w:eastAsiaTheme="minorHAnsi"/>
          <w:color w:val="000000"/>
          <w:lang w:eastAsia="en-US"/>
        </w:rPr>
        <w:t xml:space="preserve"> в России</w:t>
      </w:r>
      <w:r w:rsidRPr="00C7431D">
        <w:rPr>
          <w:rFonts w:eastAsiaTheme="minorHAnsi"/>
          <w:color w:val="000000"/>
          <w:lang w:eastAsia="en-US"/>
        </w:rPr>
        <w:t xml:space="preserve">, который подразумевает как поддержание притока прямых иностранных инвестиций в Россию, так и защиту внутреннего рынка от экспансии иностранных компаний. С этой целью правительство должно определить приоритетные области и сектора для притока, определив при этом районы с ограниченной доступностью. </w:t>
      </w:r>
    </w:p>
    <w:p w14:paraId="75AD5BC9" w14:textId="2796E759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Нынешняя российская политика импортозамещения, диверсификации, инноваций и развития и поиска новых источников экономического роста предполагает усиление защиты прав собственности </w:t>
      </w:r>
      <w:r w:rsidRPr="00C7431D">
        <w:rPr>
          <w:lang w:eastAsia="en-US"/>
        </w:rPr>
        <w:t>и установление четких правил для инвестиций в области и отрасли, которые тра</w:t>
      </w:r>
      <w:r w:rsidRPr="00C7431D">
        <w:rPr>
          <w:rFonts w:hint="eastAsia"/>
          <w:lang w:eastAsia="en-US"/>
        </w:rPr>
        <w:t>нснациональные</w:t>
      </w:r>
      <w:r w:rsidRPr="00C7431D">
        <w:rPr>
          <w:lang w:eastAsia="en-US"/>
        </w:rPr>
        <w:t xml:space="preserve"> компании не могут контролировать в соответствии с принципами национальной безопасности. В то же время участие</w:t>
      </w:r>
      <w:r w:rsidRPr="00C7431D">
        <w:rPr>
          <w:rFonts w:eastAsiaTheme="minorHAnsi"/>
          <w:color w:val="000000"/>
          <w:lang w:eastAsia="en-US"/>
        </w:rPr>
        <w:t xml:space="preserve"> иностранных транснациональных корпораций нежелательно в областях, где научные резервы и уникальные технологии сосредоточены в </w:t>
      </w:r>
      <w:r w:rsidRPr="00C7431D">
        <w:rPr>
          <w:lang w:eastAsia="en-US"/>
        </w:rPr>
        <w:t>обла</w:t>
      </w:r>
      <w:r w:rsidRPr="00C7431D">
        <w:rPr>
          <w:rFonts w:hint="eastAsia"/>
          <w:lang w:eastAsia="en-US"/>
        </w:rPr>
        <w:t>стях</w:t>
      </w:r>
      <w:r w:rsidRPr="00C7431D">
        <w:rPr>
          <w:lang w:eastAsia="en-US"/>
        </w:rPr>
        <w:t>, которые могут конкурировать на мировом рынке. Центральная роль здесь</w:t>
      </w:r>
      <w:r w:rsidRPr="00C7431D">
        <w:rPr>
          <w:rFonts w:eastAsiaTheme="minorHAnsi"/>
          <w:color w:val="000000"/>
          <w:lang w:eastAsia="en-US"/>
        </w:rPr>
        <w:t xml:space="preserve"> отводится государству, и государство должно вывести их из кризиса с помощью специальных планов и бюджетного финансирования.  К ним относятся военно-промышленный </w:t>
      </w:r>
      <w:r w:rsidRPr="00C7431D">
        <w:rPr>
          <w:lang w:eastAsia="en-US"/>
        </w:rPr>
        <w:t>комплекс, промышлен</w:t>
      </w:r>
      <w:r w:rsidRPr="00C7431D">
        <w:rPr>
          <w:rFonts w:hint="eastAsia"/>
          <w:lang w:eastAsia="en-US"/>
        </w:rPr>
        <w:t>ность</w:t>
      </w:r>
      <w:r w:rsidRPr="00C7431D">
        <w:rPr>
          <w:lang w:eastAsia="en-US"/>
        </w:rPr>
        <w:t xml:space="preserve"> которого</w:t>
      </w:r>
      <w:r w:rsidRPr="00C7431D">
        <w:rPr>
          <w:rFonts w:eastAsiaTheme="minorHAnsi"/>
          <w:color w:val="000000"/>
          <w:lang w:eastAsia="en-US"/>
        </w:rPr>
        <w:t xml:space="preserve"> производит новые виды вооружений, и предприятия ядерного топливного цикла, которые занимают приоритетное положение в мире.</w:t>
      </w:r>
    </w:p>
    <w:p w14:paraId="681C8792" w14:textId="2BF31FB7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bookmarkStart w:id="63" w:name="_Hlk106043048"/>
      <w:r w:rsidRPr="00C7431D">
        <w:rPr>
          <w:rFonts w:eastAsiaTheme="minorHAnsi"/>
          <w:color w:val="000000"/>
          <w:lang w:eastAsia="en-US"/>
        </w:rPr>
        <w:t xml:space="preserve">Чтобы защитить границы внутреннего потребительского рынка и национальные интересы, Россия должна научиться использовать свое конкурентное преимущество, поскольку у нее есть преимущество с точки зрения человеческого потенциала и научных достижений. На этом этапе появилась обособленность инновационных процессов предприятий. Страна сосредоточилась на поддержке определенных секторов высокотехнологичного сектора, но существуют барьеры для инноваций, которые проникают в другие сферы экономики. </w:t>
      </w:r>
    </w:p>
    <w:p w14:paraId="2989EC3E" w14:textId="5C8D6F2E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lastRenderedPageBreak/>
        <w:t xml:space="preserve">Технологическая модернизация связана с обновлением производственного оборудования и технологий в результате структурной реорганизации регионов, ведомств и других секторов экономики, модернизации организационных и управленческих методов.  Это способствует повышению производительности за счет усиления инновационного процесса и обычно осуществляется в тесном контакте с институциональными реформами. Несовершенная институциональная среда </w:t>
      </w:r>
      <w:r w:rsidR="00C7431D" w:rsidRPr="00C7431D">
        <w:rPr>
          <w:rFonts w:eastAsiaTheme="minorHAnsi"/>
          <w:color w:val="000000"/>
          <w:lang w:eastAsia="en-US"/>
        </w:rPr>
        <w:t>создает</w:t>
      </w:r>
      <w:r w:rsidRPr="00C7431D">
        <w:rPr>
          <w:rFonts w:eastAsiaTheme="minorHAnsi"/>
          <w:color w:val="000000"/>
          <w:lang w:eastAsia="en-US"/>
        </w:rPr>
        <w:t xml:space="preserve"> барьеры и препятствия для потока собственных инноваций, генерации, формирования и внедрения инноваций. </w:t>
      </w:r>
    </w:p>
    <w:p w14:paraId="2B38D832" w14:textId="73008273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В этой связи глобальные транснациональные корпорации могут внести свой вклад в трансформацию российской экономики и реализацию процесса модернизации путем создания новых современных производственных мощностей полного цикла. Также важно учитывать высокие ожидания в отношении страновых рисков. Установившийся курс диверсификации России в сторону бюрократического авторитаризма сократил ее возможности по привлечению прямых иностранных инвестиций (фактически, только в энергетический сектор) и негативно сказался на перспективах диверсификации ее экономической системы [36]. </w:t>
      </w:r>
    </w:p>
    <w:p w14:paraId="3ECACF8E" w14:textId="759974DA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В рамках мониторинга внешней торговли и защиты внутреннего потребительского рынка страна должна постепенно решать следующие задачи:</w:t>
      </w:r>
    </w:p>
    <w:p w14:paraId="058948D1" w14:textId="7115A8B5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1) эффективно интегрироваться в мировой рынок и способствовать продвижению продукции легкой, пищевой и перерабатывающей промышленности</w:t>
      </w:r>
      <w:r w:rsidR="00C7431D" w:rsidRPr="00C7431D">
        <w:rPr>
          <w:rFonts w:eastAsiaTheme="minorHAnsi"/>
          <w:color w:val="000000"/>
          <w:lang w:eastAsia="en-US"/>
        </w:rPr>
        <w:t>;</w:t>
      </w:r>
    </w:p>
    <w:p w14:paraId="7EBB1F50" w14:textId="5B4DCFA8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2) ввести временные протекционистские меры для защиты интересов </w:t>
      </w:r>
      <w:r w:rsidR="00C7431D" w:rsidRPr="00C7431D">
        <w:rPr>
          <w:rFonts w:eastAsiaTheme="minorHAnsi"/>
          <w:color w:val="000000"/>
          <w:lang w:eastAsia="en-US"/>
        </w:rPr>
        <w:t>отечественных</w:t>
      </w:r>
      <w:r w:rsidRPr="00C7431D">
        <w:rPr>
          <w:rFonts w:eastAsiaTheme="minorHAnsi"/>
          <w:color w:val="000000"/>
          <w:lang w:eastAsia="en-US"/>
        </w:rPr>
        <w:t xml:space="preserve"> </w:t>
      </w:r>
      <w:r w:rsidR="00C7431D" w:rsidRPr="00C7431D">
        <w:rPr>
          <w:rFonts w:eastAsiaTheme="minorHAnsi"/>
          <w:color w:val="000000"/>
          <w:lang w:eastAsia="en-US"/>
        </w:rPr>
        <w:t xml:space="preserve">производителей </w:t>
      </w:r>
      <w:r w:rsidRPr="00C7431D">
        <w:rPr>
          <w:rFonts w:eastAsiaTheme="minorHAnsi"/>
          <w:color w:val="000000"/>
          <w:lang w:eastAsia="en-US"/>
        </w:rPr>
        <w:t>непродовольственн</w:t>
      </w:r>
      <w:r w:rsidR="00C7431D" w:rsidRPr="00C7431D">
        <w:rPr>
          <w:rFonts w:eastAsiaTheme="minorHAnsi"/>
          <w:color w:val="000000"/>
          <w:lang w:eastAsia="en-US"/>
        </w:rPr>
        <w:t>ой</w:t>
      </w:r>
      <w:r w:rsidRPr="00C7431D">
        <w:rPr>
          <w:rFonts w:eastAsiaTheme="minorHAnsi"/>
          <w:color w:val="000000"/>
          <w:lang w:eastAsia="en-US"/>
        </w:rPr>
        <w:t>, продовольственн</w:t>
      </w:r>
      <w:r w:rsidR="00C7431D" w:rsidRPr="00C7431D">
        <w:rPr>
          <w:rFonts w:eastAsiaTheme="minorHAnsi"/>
          <w:color w:val="000000"/>
          <w:lang w:eastAsia="en-US"/>
        </w:rPr>
        <w:t>ой</w:t>
      </w:r>
      <w:r w:rsidRPr="00C7431D">
        <w:rPr>
          <w:rFonts w:eastAsiaTheme="minorHAnsi"/>
          <w:color w:val="000000"/>
          <w:lang w:eastAsia="en-US"/>
        </w:rPr>
        <w:t xml:space="preserve"> и сельскохозяйственн</w:t>
      </w:r>
      <w:r w:rsidR="00C7431D" w:rsidRPr="00C7431D">
        <w:rPr>
          <w:rFonts w:eastAsiaTheme="minorHAnsi"/>
          <w:color w:val="000000"/>
          <w:lang w:eastAsia="en-US"/>
        </w:rPr>
        <w:t>ой</w:t>
      </w:r>
      <w:r w:rsidRPr="00C7431D">
        <w:rPr>
          <w:rFonts w:eastAsiaTheme="minorHAnsi"/>
          <w:color w:val="000000"/>
          <w:lang w:eastAsia="en-US"/>
        </w:rPr>
        <w:t xml:space="preserve"> </w:t>
      </w:r>
      <w:r w:rsidR="00C7431D" w:rsidRPr="00C7431D">
        <w:rPr>
          <w:rFonts w:eastAsiaTheme="minorHAnsi"/>
          <w:color w:val="000000"/>
          <w:lang w:eastAsia="en-US"/>
        </w:rPr>
        <w:t>продукции;</w:t>
      </w:r>
    </w:p>
    <w:p w14:paraId="6BAD3267" w14:textId="062BE3E1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3)</w:t>
      </w:r>
      <w:r w:rsidR="00C7431D" w:rsidRPr="00C7431D">
        <w:rPr>
          <w:rFonts w:eastAsiaTheme="minorHAnsi"/>
          <w:color w:val="000000"/>
          <w:lang w:eastAsia="en-US"/>
        </w:rPr>
        <w:t> стимулировать</w:t>
      </w:r>
      <w:r w:rsidRPr="00C7431D">
        <w:rPr>
          <w:rFonts w:eastAsiaTheme="minorHAnsi"/>
          <w:color w:val="000000"/>
          <w:lang w:eastAsia="en-US"/>
        </w:rPr>
        <w:t xml:space="preserve"> российск</w:t>
      </w:r>
      <w:r w:rsidR="00C7431D" w:rsidRPr="00C7431D">
        <w:rPr>
          <w:rFonts w:eastAsiaTheme="minorHAnsi"/>
          <w:color w:val="000000"/>
          <w:lang w:eastAsia="en-US"/>
        </w:rPr>
        <w:t>ий</w:t>
      </w:r>
      <w:r w:rsidRPr="00C7431D">
        <w:rPr>
          <w:rFonts w:eastAsiaTheme="minorHAnsi"/>
          <w:color w:val="000000"/>
          <w:lang w:eastAsia="en-US"/>
        </w:rPr>
        <w:t xml:space="preserve"> непродовольственн</w:t>
      </w:r>
      <w:r w:rsidR="00C7431D" w:rsidRPr="00C7431D">
        <w:rPr>
          <w:rFonts w:eastAsiaTheme="minorHAnsi"/>
          <w:color w:val="000000"/>
          <w:lang w:eastAsia="en-US"/>
        </w:rPr>
        <w:t>ый</w:t>
      </w:r>
      <w:r w:rsidRPr="00C7431D">
        <w:rPr>
          <w:rFonts w:eastAsiaTheme="minorHAnsi"/>
          <w:color w:val="000000"/>
          <w:lang w:eastAsia="en-US"/>
        </w:rPr>
        <w:t xml:space="preserve"> и продовольственн</w:t>
      </w:r>
      <w:r w:rsidR="00C7431D" w:rsidRPr="00C7431D">
        <w:rPr>
          <w:rFonts w:eastAsiaTheme="minorHAnsi"/>
          <w:color w:val="000000"/>
          <w:lang w:eastAsia="en-US"/>
        </w:rPr>
        <w:t>ый</w:t>
      </w:r>
      <w:r w:rsidRPr="00C7431D">
        <w:rPr>
          <w:rFonts w:eastAsiaTheme="minorHAnsi"/>
          <w:color w:val="000000"/>
          <w:lang w:eastAsia="en-US"/>
        </w:rPr>
        <w:t xml:space="preserve"> экспорт при условии сбалансированного количества и структуры внутреннего потребительского рынка;</w:t>
      </w:r>
    </w:p>
    <w:p w14:paraId="6E737A73" w14:textId="033E400D" w:rsidR="00AB3DA0" w:rsidRPr="00C7431D" w:rsidRDefault="00AB3DA0" w:rsidP="00AB3DA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lastRenderedPageBreak/>
        <w:t>4)</w:t>
      </w:r>
      <w:r w:rsidR="00C7431D" w:rsidRPr="00C7431D">
        <w:rPr>
          <w:rFonts w:eastAsiaTheme="minorHAnsi"/>
          <w:color w:val="000000"/>
          <w:lang w:eastAsia="en-US"/>
        </w:rPr>
        <w:t xml:space="preserve"> применять </w:t>
      </w:r>
      <w:r w:rsidRPr="00C7431D">
        <w:rPr>
          <w:rFonts w:eastAsiaTheme="minorHAnsi"/>
          <w:color w:val="000000"/>
          <w:lang w:eastAsia="en-US"/>
        </w:rPr>
        <w:t>гибки</w:t>
      </w:r>
      <w:r w:rsidR="00C7431D" w:rsidRPr="00C7431D">
        <w:rPr>
          <w:rFonts w:eastAsiaTheme="minorHAnsi"/>
          <w:color w:val="000000"/>
          <w:lang w:eastAsia="en-US"/>
        </w:rPr>
        <w:t>е</w:t>
      </w:r>
      <w:r w:rsidRPr="00C7431D">
        <w:rPr>
          <w:rFonts w:eastAsiaTheme="minorHAnsi"/>
          <w:color w:val="000000"/>
          <w:lang w:eastAsia="en-US"/>
        </w:rPr>
        <w:t xml:space="preserve"> импортны</w:t>
      </w:r>
      <w:r w:rsidR="00C7431D" w:rsidRPr="00C7431D">
        <w:rPr>
          <w:rFonts w:eastAsiaTheme="minorHAnsi"/>
          <w:color w:val="000000"/>
          <w:lang w:eastAsia="en-US"/>
        </w:rPr>
        <w:t>е</w:t>
      </w:r>
      <w:r w:rsidRPr="00C7431D">
        <w:rPr>
          <w:rFonts w:eastAsiaTheme="minorHAnsi"/>
          <w:color w:val="000000"/>
          <w:lang w:eastAsia="en-US"/>
        </w:rPr>
        <w:t xml:space="preserve"> тариф</w:t>
      </w:r>
      <w:r w:rsidR="00C7431D" w:rsidRPr="00C7431D">
        <w:rPr>
          <w:rFonts w:eastAsiaTheme="minorHAnsi"/>
          <w:color w:val="000000"/>
          <w:lang w:eastAsia="en-US"/>
        </w:rPr>
        <w:t>ы</w:t>
      </w:r>
      <w:r w:rsidRPr="00C7431D">
        <w:rPr>
          <w:rFonts w:eastAsiaTheme="minorHAnsi"/>
          <w:color w:val="000000"/>
          <w:lang w:eastAsia="en-US"/>
        </w:rPr>
        <w:t xml:space="preserve"> и </w:t>
      </w:r>
      <w:r w:rsidR="00C7431D" w:rsidRPr="00C7431D">
        <w:rPr>
          <w:rFonts w:eastAsiaTheme="minorHAnsi"/>
          <w:color w:val="000000"/>
          <w:lang w:eastAsia="en-US"/>
        </w:rPr>
        <w:t>совершенствовать</w:t>
      </w:r>
      <w:r w:rsidRPr="00C7431D">
        <w:rPr>
          <w:rFonts w:eastAsiaTheme="minorHAnsi"/>
          <w:color w:val="000000"/>
          <w:lang w:eastAsia="en-US"/>
        </w:rPr>
        <w:t xml:space="preserve"> </w:t>
      </w:r>
      <w:r w:rsidR="00C7431D" w:rsidRPr="00C7431D">
        <w:rPr>
          <w:rFonts w:eastAsiaTheme="minorHAnsi"/>
          <w:color w:val="000000"/>
          <w:lang w:eastAsia="en-US"/>
        </w:rPr>
        <w:t>и</w:t>
      </w:r>
      <w:r w:rsidRPr="00C7431D">
        <w:rPr>
          <w:rFonts w:eastAsiaTheme="minorHAnsi"/>
          <w:color w:val="000000"/>
          <w:lang w:eastAsia="en-US"/>
        </w:rPr>
        <w:t>нститут таможенного контроля;</w:t>
      </w:r>
    </w:p>
    <w:p w14:paraId="0F809785" w14:textId="4B30FE6C" w:rsidR="007917CD" w:rsidRPr="00C7431D" w:rsidRDefault="00C7431D" w:rsidP="00B6617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5</w:t>
      </w:r>
      <w:r w:rsidR="00AB3DA0" w:rsidRPr="00C7431D">
        <w:rPr>
          <w:rFonts w:eastAsiaTheme="minorHAnsi"/>
          <w:color w:val="000000"/>
          <w:lang w:eastAsia="en-US"/>
        </w:rPr>
        <w:t xml:space="preserve">) </w:t>
      </w:r>
      <w:r w:rsidRPr="00C7431D">
        <w:rPr>
          <w:rFonts w:eastAsiaTheme="minorHAnsi"/>
          <w:color w:val="000000"/>
          <w:lang w:eastAsia="en-US"/>
        </w:rPr>
        <w:t>координировать</w:t>
      </w:r>
      <w:r w:rsidR="00AB3DA0" w:rsidRPr="00C7431D">
        <w:rPr>
          <w:rFonts w:eastAsiaTheme="minorHAnsi"/>
          <w:color w:val="000000"/>
          <w:lang w:eastAsia="en-US"/>
        </w:rPr>
        <w:t xml:space="preserve"> внешнеторгов</w:t>
      </w:r>
      <w:r w:rsidRPr="00C7431D">
        <w:rPr>
          <w:rFonts w:eastAsiaTheme="minorHAnsi"/>
          <w:color w:val="000000"/>
          <w:lang w:eastAsia="en-US"/>
        </w:rPr>
        <w:t>ую</w:t>
      </w:r>
      <w:r w:rsidR="00AB3DA0" w:rsidRPr="00C7431D">
        <w:rPr>
          <w:rFonts w:eastAsiaTheme="minorHAnsi"/>
          <w:color w:val="000000"/>
          <w:lang w:eastAsia="en-US"/>
        </w:rPr>
        <w:t xml:space="preserve"> и </w:t>
      </w:r>
      <w:r w:rsidRPr="00C7431D">
        <w:rPr>
          <w:rFonts w:eastAsiaTheme="minorHAnsi"/>
          <w:color w:val="000000"/>
          <w:lang w:eastAsia="en-US"/>
        </w:rPr>
        <w:t>аграрную</w:t>
      </w:r>
      <w:r w:rsidR="00AB3DA0" w:rsidRPr="00C7431D">
        <w:rPr>
          <w:rFonts w:eastAsiaTheme="minorHAnsi"/>
          <w:color w:val="000000"/>
          <w:lang w:eastAsia="en-US"/>
        </w:rPr>
        <w:t xml:space="preserve"> политик</w:t>
      </w:r>
      <w:r w:rsidRPr="00C7431D">
        <w:rPr>
          <w:rFonts w:eastAsiaTheme="minorHAnsi"/>
          <w:color w:val="000000"/>
          <w:lang w:eastAsia="en-US"/>
        </w:rPr>
        <w:t>у</w:t>
      </w:r>
      <w:r w:rsidR="00AB3DA0" w:rsidRPr="00C7431D">
        <w:rPr>
          <w:rFonts w:eastAsiaTheme="minorHAnsi"/>
          <w:color w:val="000000"/>
          <w:lang w:eastAsia="en-US"/>
        </w:rPr>
        <w:t xml:space="preserve"> </w:t>
      </w:r>
      <w:r w:rsidRPr="00C7431D">
        <w:rPr>
          <w:rFonts w:eastAsiaTheme="minorHAnsi"/>
          <w:color w:val="000000"/>
          <w:lang w:eastAsia="en-US"/>
        </w:rPr>
        <w:t xml:space="preserve">со </w:t>
      </w:r>
      <w:r w:rsidR="00AB3DA0" w:rsidRPr="00C7431D">
        <w:rPr>
          <w:rFonts w:eastAsiaTheme="minorHAnsi"/>
          <w:color w:val="000000"/>
          <w:lang w:eastAsia="en-US"/>
        </w:rPr>
        <w:t>странами СНГ с учетом создания общего рынка</w:t>
      </w:r>
      <w:r w:rsidRPr="00C7431D">
        <w:rPr>
          <w:rFonts w:eastAsiaTheme="minorHAnsi"/>
          <w:color w:val="000000"/>
          <w:lang w:eastAsia="en-US"/>
        </w:rPr>
        <w:t>.</w:t>
      </w:r>
    </w:p>
    <w:p w14:paraId="156A865D" w14:textId="6B52584E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В условиях политической нестабильности существует три основных сценария развития взаимоотношений России с иностранными партнерами, то есть с зарубежными компаниями, которые функционируют на территории России. </w:t>
      </w:r>
    </w:p>
    <w:bookmarkEnd w:id="63"/>
    <w:p w14:paraId="32B16245" w14:textId="77777777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Первый и самый позитивный сценарий – это </w:t>
      </w:r>
      <w:bookmarkStart w:id="64" w:name="_Hlk106043056"/>
      <w:r w:rsidRPr="00C7431D">
        <w:rPr>
          <w:rFonts w:eastAsiaTheme="minorHAnsi"/>
          <w:color w:val="000000"/>
          <w:lang w:eastAsia="en-US"/>
        </w:rPr>
        <w:t>продолжение полноценной работы компании на территории России</w:t>
      </w:r>
      <w:bookmarkEnd w:id="64"/>
      <w:r w:rsidRPr="00C7431D">
        <w:rPr>
          <w:rFonts w:eastAsiaTheme="minorHAnsi"/>
          <w:color w:val="000000"/>
          <w:lang w:eastAsia="en-US"/>
        </w:rPr>
        <w:t>. При этом компания сохраняет все свои партнерские связи, темпы производства, рабочие места и пр. Однако некоторые позиции в ассортименте товара могут быть ликвидированы, но выпущены новые.</w:t>
      </w:r>
    </w:p>
    <w:p w14:paraId="5A13CBA7" w14:textId="77777777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Второй сценарий – это </w:t>
      </w:r>
      <w:bookmarkStart w:id="65" w:name="_Hlk106043062"/>
      <w:r w:rsidRPr="00C7431D">
        <w:rPr>
          <w:rFonts w:eastAsiaTheme="minorHAnsi"/>
          <w:color w:val="000000"/>
          <w:lang w:eastAsia="en-US"/>
        </w:rPr>
        <w:t>передача иностранными акционерами своей доли российским партнерам с правом вернуться на рынок, когда ситуация стабилизируется.</w:t>
      </w:r>
      <w:bookmarkEnd w:id="65"/>
      <w:r w:rsidRPr="00C7431D">
        <w:rPr>
          <w:rFonts w:eastAsiaTheme="minorHAnsi"/>
          <w:color w:val="000000"/>
          <w:lang w:eastAsia="en-US"/>
        </w:rPr>
        <w:t xml:space="preserve"> В данном случае иностранные акционеры подстраховывают себя, свои активы, свою репутацию и взаимоотношения с головным предприятием, но в то же время не рискуя и отношениями с российскими контрагентами. </w:t>
      </w:r>
    </w:p>
    <w:p w14:paraId="4478B6A9" w14:textId="77777777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Третий сценарий – компания прекращает свою деятельность на территории России, останавливает и закрывает производство, прекращается работа сотрудников, компания прекращает все взаимодействия с российскими контрагентами. При этом иностранная компания может инициировать процедуру ускоренного банкротства.</w:t>
      </w:r>
    </w:p>
    <w:p w14:paraId="660447EF" w14:textId="77777777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Третий сценарий является самым негативным для российского рынка, правительства и других субъектов, причастных к деятельности иностранной компании, так как в этом случае рынок, потребители теряют привычный бренд и ассортимент, контрагенты теряют партнера, что негативно сказывается на получаемой прибыли, правительство же получает экономические проблемы в виде массовой безработицы. При этом возможным вариантом развития </w:t>
      </w:r>
      <w:r w:rsidRPr="00C7431D">
        <w:rPr>
          <w:rFonts w:eastAsiaTheme="minorHAnsi"/>
          <w:color w:val="000000"/>
          <w:lang w:eastAsia="en-US"/>
        </w:rPr>
        <w:lastRenderedPageBreak/>
        <w:t xml:space="preserve">событий может быть возвращение ушедших с российского рынка иностранных компаний. </w:t>
      </w:r>
    </w:p>
    <w:p w14:paraId="4D489429" w14:textId="77777777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Таким образом, согласно трем сценариям, существуют и соответствующие направления развития деятельности иностранных компаний на российском рынке. Эти направления представлены на рисунке 3.1.</w:t>
      </w:r>
    </w:p>
    <w:p w14:paraId="7468B7CB" w14:textId="77777777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</w:p>
    <w:p w14:paraId="705FCAD9" w14:textId="77777777" w:rsidR="00B66170" w:rsidRPr="00C7431D" w:rsidRDefault="00B66170" w:rsidP="00B66170">
      <w:pPr>
        <w:spacing w:line="240" w:lineRule="auto"/>
        <w:ind w:firstLine="0"/>
        <w:jc w:val="center"/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noProof/>
          <w:color w:val="000000"/>
          <w:lang w:eastAsia="en-US"/>
        </w:rPr>
        <mc:AlternateContent>
          <mc:Choice Requires="wpg">
            <w:drawing>
              <wp:inline distT="0" distB="0" distL="0" distR="0" wp14:anchorId="75698641" wp14:editId="0B234566">
                <wp:extent cx="5928360" cy="4005943"/>
                <wp:effectExtent l="0" t="0" r="15240" b="13970"/>
                <wp:docPr id="132" name="Группа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4005943"/>
                          <a:chOff x="0" y="0"/>
                          <a:chExt cx="5928360" cy="3451860"/>
                        </a:xfrm>
                      </wpg:grpSpPr>
                      <wps:wsp>
                        <wps:cNvPr id="133" name="Прямоугольник 133"/>
                        <wps:cNvSpPr/>
                        <wps:spPr>
                          <a:xfrm>
                            <a:off x="1485900" y="0"/>
                            <a:ext cx="2960914" cy="5105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531BC4" w14:textId="77777777" w:rsidR="00B66170" w:rsidRPr="008D55D2" w:rsidRDefault="00B66170" w:rsidP="00B66170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D55D2">
                                <w:rPr>
                                  <w:sz w:val="24"/>
                                  <w:szCs w:val="24"/>
                                </w:rPr>
                                <w:t>Направления развития деятельности иностранных компаний в России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рямоугольник 134"/>
                        <wps:cNvSpPr/>
                        <wps:spPr>
                          <a:xfrm>
                            <a:off x="0" y="792480"/>
                            <a:ext cx="1760220" cy="6934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5CE7C0" w14:textId="77777777" w:rsidR="00B66170" w:rsidRPr="008D55D2" w:rsidRDefault="00B66170" w:rsidP="00B66170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Продолжение полноценной деятельности </w:t>
                              </w:r>
                            </w:p>
                            <w:p w14:paraId="77337768" w14:textId="77777777" w:rsidR="00B66170" w:rsidRPr="008D55D2" w:rsidRDefault="00B66170" w:rsidP="00B66170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Прямоугольник 135"/>
                        <wps:cNvSpPr/>
                        <wps:spPr>
                          <a:xfrm>
                            <a:off x="1920240" y="792480"/>
                            <a:ext cx="2179320" cy="6934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78B5A3" w14:textId="77777777" w:rsidR="00B66170" w:rsidRPr="008D55D2" w:rsidRDefault="00B66170" w:rsidP="00B66170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Передача акционерами своей доли российским партнерам </w:t>
                              </w:r>
                              <w:r w:rsidRPr="00B11F30">
                                <w:rPr>
                                  <w:sz w:val="24"/>
                                  <w:szCs w:val="24"/>
                                </w:rPr>
                                <w:t>с правом вернуться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Прямоугольник 136"/>
                        <wps:cNvSpPr/>
                        <wps:spPr>
                          <a:xfrm>
                            <a:off x="4244340" y="784860"/>
                            <a:ext cx="1684020" cy="7010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DCF493" w14:textId="77777777" w:rsidR="00B66170" w:rsidRPr="008D55D2" w:rsidRDefault="00B66170" w:rsidP="00B66170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F199D">
                                <w:rPr>
                                  <w:sz w:val="24"/>
                                  <w:szCs w:val="24"/>
                                </w:rPr>
                                <w:t>Прекращение работы на территории России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рямая со стрелкой 137"/>
                        <wps:cNvCnPr/>
                        <wps:spPr>
                          <a:xfrm>
                            <a:off x="3009900" y="525780"/>
                            <a:ext cx="0" cy="2743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8" name="Прямая со стрелкой 138"/>
                        <wps:cNvCnPr/>
                        <wps:spPr>
                          <a:xfrm flipH="1">
                            <a:off x="1684020" y="525780"/>
                            <a:ext cx="1318260" cy="2362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9" name="Прямая со стрелкой 139"/>
                        <wps:cNvCnPr/>
                        <wps:spPr>
                          <a:xfrm>
                            <a:off x="3002280" y="525780"/>
                            <a:ext cx="1386840" cy="2438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0" name="Прямоугольник 140"/>
                        <wps:cNvSpPr/>
                        <wps:spPr>
                          <a:xfrm>
                            <a:off x="7620" y="1691640"/>
                            <a:ext cx="3459480" cy="17602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9F7461" w14:textId="77777777" w:rsidR="00B66170" w:rsidRDefault="00B66170" w:rsidP="00B66170">
                              <w:pPr>
                                <w:pStyle w:val="af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spacing w:line="240" w:lineRule="auto"/>
                                <w:ind w:lef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7A2F10">
                                <w:rPr>
                                  <w:sz w:val="24"/>
                                  <w:szCs w:val="24"/>
                                </w:rPr>
                                <w:t xml:space="preserve">ведение временных протекционистских мер с целью </w:t>
                              </w:r>
                              <w:bookmarkStart w:id="66" w:name="_Hlk106043180"/>
                              <w:bookmarkStart w:id="67" w:name="_Hlk106043181"/>
                              <w:bookmarkStart w:id="68" w:name="_Hlk106043182"/>
                              <w:bookmarkStart w:id="69" w:name="_Hlk106043183"/>
                              <w:r w:rsidRPr="007A2F10">
                                <w:rPr>
                                  <w:sz w:val="24"/>
                                  <w:szCs w:val="24"/>
                                </w:rPr>
                                <w:t xml:space="preserve">защиты интересов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отечественных</w:t>
                              </w:r>
                              <w:r w:rsidRPr="007A2F10">
                                <w:rPr>
                                  <w:sz w:val="24"/>
                                  <w:szCs w:val="24"/>
                                </w:rPr>
                                <w:t xml:space="preserve"> производителей непродовольственной, продовольственной продукции, потребности в производстве которых страна может полностью обеспечить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14:paraId="3040AA4B" w14:textId="77777777" w:rsidR="00B66170" w:rsidRDefault="00B66170" w:rsidP="00B66170">
                              <w:pPr>
                                <w:pStyle w:val="af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spacing w:line="240" w:lineRule="auto"/>
                                <w:ind w:lef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привлечение ТНК к инновационной и инвестиционной деятельности;</w:t>
                              </w:r>
                            </w:p>
                            <w:p w14:paraId="3BD1DF3B" w14:textId="77777777" w:rsidR="00B66170" w:rsidRPr="007A2F10" w:rsidRDefault="00B66170" w:rsidP="00B66170">
                              <w:pPr>
                                <w:pStyle w:val="af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spacing w:line="240" w:lineRule="auto"/>
                                <w:ind w:lef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перенаправление ПИИ в другие отрасли</w:t>
                              </w:r>
                              <w:bookmarkEnd w:id="66"/>
                              <w:bookmarkEnd w:id="67"/>
                              <w:bookmarkEnd w:id="68"/>
                              <w:bookmarkEnd w:id="69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Прямая со стрелкой 141"/>
                        <wps:cNvCnPr/>
                        <wps:spPr>
                          <a:xfrm>
                            <a:off x="1211580" y="1501140"/>
                            <a:ext cx="35814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2" name="Прямая со стрелкой 142"/>
                        <wps:cNvCnPr/>
                        <wps:spPr>
                          <a:xfrm flipH="1">
                            <a:off x="2202180" y="1485900"/>
                            <a:ext cx="33528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3" name="Прямоугольник 143"/>
                        <wps:cNvSpPr/>
                        <wps:spPr>
                          <a:xfrm>
                            <a:off x="3497580" y="1684020"/>
                            <a:ext cx="2415540" cy="17602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D6DA80E" w14:textId="77777777" w:rsidR="00B66170" w:rsidRDefault="00B66170" w:rsidP="00B66170">
                              <w:pPr>
                                <w:pStyle w:val="af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240" w:lineRule="auto"/>
                                <w:ind w:lef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70" w:name="_Hlk106043242"/>
                              <w:bookmarkStart w:id="71" w:name="_Hlk106043243"/>
                              <w:bookmarkStart w:id="72" w:name="_Hlk106043244"/>
                              <w:bookmarkStart w:id="73" w:name="_Hlk106043245"/>
                              <w:r>
                                <w:rPr>
                                  <w:sz w:val="24"/>
                                  <w:szCs w:val="24"/>
                                </w:rPr>
                                <w:t>выкуп активов зарубежных компаний на территории России и организация на их основе отечественного производства;</w:t>
                              </w:r>
                            </w:p>
                            <w:p w14:paraId="72D5282E" w14:textId="77777777" w:rsidR="00B66170" w:rsidRPr="00EC6BED" w:rsidRDefault="00B66170" w:rsidP="00B66170">
                              <w:pPr>
                                <w:pStyle w:val="af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240" w:lineRule="auto"/>
                                <w:ind w:lef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C6BED">
                                <w:rPr>
                                  <w:sz w:val="24"/>
                                  <w:szCs w:val="24"/>
                                </w:rPr>
                                <w:t>переориентация на внутреннее производство в тех отраслях, из которых произошел отток иностранных компаний</w:t>
                              </w:r>
                              <w:bookmarkEnd w:id="70"/>
                              <w:bookmarkEnd w:id="71"/>
                              <w:bookmarkEnd w:id="72"/>
                              <w:bookmarkEnd w:id="73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Прямая со стрелкой 144"/>
                        <wps:cNvCnPr/>
                        <wps:spPr>
                          <a:xfrm>
                            <a:off x="5036820" y="1493520"/>
                            <a:ext cx="0" cy="1981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98641" id="Группа 132" o:spid="_x0000_s1060" style="width:466.8pt;height:315.45pt;mso-position-horizontal-relative:char;mso-position-vertical-relative:line" coordsize="59283,34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">
                <v:rect id="Прямоугольник 133" o:spid="_x0000_s1061" style="position:absolute;left:14859;width:29609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15531BC4" w14:textId="77777777" w:rsidR="00B66170" w:rsidRPr="008D55D2" w:rsidRDefault="00B66170" w:rsidP="00B66170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D55D2">
                          <w:rPr>
                            <w:sz w:val="24"/>
                            <w:szCs w:val="24"/>
                          </w:rPr>
                          <w:t>Направления развития деятельности иностранных компаний в России</w:t>
                        </w:r>
                      </w:p>
                    </w:txbxContent>
                  </v:textbox>
                </v:rect>
                <v:rect id="Прямоугольник 134" o:spid="_x0000_s1062" style="position:absolute;top:7924;width:17602;height:6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305CE7C0" w14:textId="77777777" w:rsidR="00B66170" w:rsidRPr="008D55D2" w:rsidRDefault="00B66170" w:rsidP="00B66170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Продолжение полноценной деятельности </w:t>
                        </w:r>
                      </w:p>
                      <w:p w14:paraId="77337768" w14:textId="77777777" w:rsidR="00B66170" w:rsidRPr="008D55D2" w:rsidRDefault="00B66170" w:rsidP="00B66170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135" o:spid="_x0000_s1063" style="position:absolute;left:19202;top:7924;width:21793;height:6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0C78B5A3" w14:textId="77777777" w:rsidR="00B66170" w:rsidRPr="008D55D2" w:rsidRDefault="00B66170" w:rsidP="00B66170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Передача акционерами своей доли российским партнерам </w:t>
                        </w:r>
                        <w:r w:rsidRPr="00B11F30">
                          <w:rPr>
                            <w:sz w:val="24"/>
                            <w:szCs w:val="24"/>
                          </w:rPr>
                          <w:t>с правом вернуться</w:t>
                        </w:r>
                      </w:p>
                    </w:txbxContent>
                  </v:textbox>
                </v:rect>
                <v:rect id="Прямоугольник 136" o:spid="_x0000_s1064" style="position:absolute;left:42443;top:7848;width:16840;height:7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0DDCF493" w14:textId="77777777" w:rsidR="00B66170" w:rsidRPr="008D55D2" w:rsidRDefault="00B66170" w:rsidP="00B66170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F199D">
                          <w:rPr>
                            <w:sz w:val="24"/>
                            <w:szCs w:val="24"/>
                          </w:rPr>
                          <w:t>Прекращение работы на территории России</w:t>
                        </w:r>
                      </w:p>
                    </w:txbxContent>
                  </v:textbox>
                </v:rect>
                <v:shape id="Прямая со стрелкой 137" o:spid="_x0000_s1065" type="#_x0000_t32" style="position:absolute;left:30099;top:5257;width:0;height:27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" strokecolor="windowText" strokeweight=".5pt">
                  <v:stroke endarrow="block" joinstyle="miter"/>
                </v:shape>
                <v:shape id="Прямая со стрелкой 138" o:spid="_x0000_s1066" type="#_x0000_t32" style="position:absolute;left:16840;top:5257;width:13182;height:23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" strokecolor="windowText" strokeweight=".5pt">
                  <v:stroke endarrow="block" joinstyle="miter"/>
                </v:shape>
                <v:shape id="Прямая со стрелкой 139" o:spid="_x0000_s1067" type="#_x0000_t32" style="position:absolute;left:30022;top:5257;width:13869;height:2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" strokecolor="windowText" strokeweight=".5pt">
                  <v:stroke endarrow="block" joinstyle="miter"/>
                </v:shape>
                <v:rect id="Прямоугольник 140" o:spid="_x0000_s1068" style="position:absolute;left:76;top:16916;width:34595;height:17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709F7461" w14:textId="77777777" w:rsidR="00B66170" w:rsidRDefault="00B66170" w:rsidP="00B66170">
                        <w:pPr>
                          <w:pStyle w:val="af0"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spacing w:line="240" w:lineRule="auto"/>
                          <w:ind w:lef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7A2F10">
                          <w:rPr>
                            <w:sz w:val="24"/>
                            <w:szCs w:val="24"/>
                          </w:rPr>
                          <w:t xml:space="preserve">ведение временных протекционистских мер с целью </w:t>
                        </w:r>
                        <w:bookmarkStart w:id="74" w:name="_Hlk106043180"/>
                        <w:bookmarkStart w:id="75" w:name="_Hlk106043181"/>
                        <w:bookmarkStart w:id="76" w:name="_Hlk106043182"/>
                        <w:bookmarkStart w:id="77" w:name="_Hlk106043183"/>
                        <w:r w:rsidRPr="007A2F10">
                          <w:rPr>
                            <w:sz w:val="24"/>
                            <w:szCs w:val="24"/>
                          </w:rPr>
                          <w:t xml:space="preserve">защиты интересов </w:t>
                        </w:r>
                        <w:r>
                          <w:rPr>
                            <w:sz w:val="24"/>
                            <w:szCs w:val="24"/>
                          </w:rPr>
                          <w:t>отечественных</w:t>
                        </w:r>
                        <w:r w:rsidRPr="007A2F10">
                          <w:rPr>
                            <w:sz w:val="24"/>
                            <w:szCs w:val="24"/>
                          </w:rPr>
                          <w:t xml:space="preserve"> производителей непродовольственной, продовольственной продукции, потребности в производстве которых страна может полностью обеспечить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14:paraId="3040AA4B" w14:textId="77777777" w:rsidR="00B66170" w:rsidRDefault="00B66170" w:rsidP="00B66170">
                        <w:pPr>
                          <w:pStyle w:val="af0"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spacing w:line="240" w:lineRule="auto"/>
                          <w:ind w:lef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привлечение ТНК к инновационной и инвестиционной деятельности;</w:t>
                        </w:r>
                      </w:p>
                      <w:p w14:paraId="3BD1DF3B" w14:textId="77777777" w:rsidR="00B66170" w:rsidRPr="007A2F10" w:rsidRDefault="00B66170" w:rsidP="00B66170">
                        <w:pPr>
                          <w:pStyle w:val="af0"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spacing w:line="240" w:lineRule="auto"/>
                          <w:ind w:lef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перенаправление ПИИ в другие отрасли</w:t>
                        </w:r>
                        <w:bookmarkEnd w:id="74"/>
                        <w:bookmarkEnd w:id="75"/>
                        <w:bookmarkEnd w:id="76"/>
                        <w:bookmarkEnd w:id="77"/>
                      </w:p>
                    </w:txbxContent>
                  </v:textbox>
                </v:rect>
                <v:shape id="Прямая со стрелкой 141" o:spid="_x0000_s1069" type="#_x0000_t32" style="position:absolute;left:12115;top:15011;width:3582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" strokecolor="windowText" strokeweight=".5pt">
                  <v:stroke endarrow="block" joinstyle="miter"/>
                </v:shape>
                <v:shape id="Прямая со стрелкой 142" o:spid="_x0000_s1070" type="#_x0000_t32" style="position:absolute;left:22021;top:14859;width:3353;height:1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" strokecolor="windowText" strokeweight=".5pt">
                  <v:stroke endarrow="block" joinstyle="miter"/>
                </v:shape>
                <v:rect id="Прямоугольник 143" o:spid="_x0000_s1071" style="position:absolute;left:34975;top:16840;width:24156;height:17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7D6DA80E" w14:textId="77777777" w:rsidR="00B66170" w:rsidRDefault="00B66170" w:rsidP="00B66170">
                        <w:pPr>
                          <w:pStyle w:val="af0"/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240" w:lineRule="auto"/>
                          <w:ind w:lef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bookmarkStart w:id="78" w:name="_Hlk106043242"/>
                        <w:bookmarkStart w:id="79" w:name="_Hlk106043243"/>
                        <w:bookmarkStart w:id="80" w:name="_Hlk106043244"/>
                        <w:bookmarkStart w:id="81" w:name="_Hlk106043245"/>
                        <w:r>
                          <w:rPr>
                            <w:sz w:val="24"/>
                            <w:szCs w:val="24"/>
                          </w:rPr>
                          <w:t>выкуп активов зарубежных компаний на территории России и организация на их основе отечественного производства;</w:t>
                        </w:r>
                      </w:p>
                      <w:p w14:paraId="72D5282E" w14:textId="77777777" w:rsidR="00B66170" w:rsidRPr="00EC6BED" w:rsidRDefault="00B66170" w:rsidP="00B66170">
                        <w:pPr>
                          <w:pStyle w:val="af0"/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240" w:lineRule="auto"/>
                          <w:ind w:lef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C6BED">
                          <w:rPr>
                            <w:sz w:val="24"/>
                            <w:szCs w:val="24"/>
                          </w:rPr>
                          <w:t>переориентация на внутреннее производство в тех отраслях, из которых произошел отток иностранных компаний</w:t>
                        </w:r>
                        <w:bookmarkEnd w:id="78"/>
                        <w:bookmarkEnd w:id="79"/>
                        <w:bookmarkEnd w:id="80"/>
                        <w:bookmarkEnd w:id="81"/>
                      </w:p>
                    </w:txbxContent>
                  </v:textbox>
                </v:rect>
                <v:shape id="Прямая со стрелкой 144" o:spid="_x0000_s1072" type="#_x0000_t32" style="position:absolute;left:50368;top:14935;width:0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" strokecolor="windowText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25F5DA73" w14:textId="77777777" w:rsidR="00B66170" w:rsidRPr="00C7431D" w:rsidRDefault="00B66170" w:rsidP="00B66170">
      <w:pPr>
        <w:spacing w:line="240" w:lineRule="auto"/>
        <w:ind w:firstLine="0"/>
        <w:jc w:val="center"/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Рисунок 3.1 – Направления развития деятельности иностранных компаний в России в условиях глобальной нестабильности (составлен автором)</w:t>
      </w:r>
    </w:p>
    <w:p w14:paraId="63CA2BBE" w14:textId="77777777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</w:p>
    <w:p w14:paraId="5DFCFA2E" w14:textId="77777777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Таким образом, в сложившихся условиях геополитической нестабильности и отказа многих зарубежных компаний сотрудничать с Россией существует перспектива снижения зависимости российского рынка от зарубежной продукции за счет импортозамещения и переориентации на внутреннее производство в тех отраслях, из которых произошел отток иностранных компаний. </w:t>
      </w:r>
    </w:p>
    <w:p w14:paraId="4D168E9A" w14:textId="0048B1CC" w:rsidR="00B66170" w:rsidRPr="00C7431D" w:rsidRDefault="00B66170" w:rsidP="00B66170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В то же время деятельность оставшихся иностранных компаний должна быть ограничена в рамках протекционистских мер с целью защиты интересов </w:t>
      </w:r>
      <w:r w:rsidRPr="00C7431D">
        <w:rPr>
          <w:rFonts w:eastAsiaTheme="minorHAnsi"/>
          <w:color w:val="000000"/>
          <w:lang w:eastAsia="en-US"/>
        </w:rPr>
        <w:lastRenderedPageBreak/>
        <w:t xml:space="preserve">отечественных производителей непродовольственной и продовольственной продукции, потребности в производстве которых страна может полностью обеспечить. Также необходимо регулирование иностранных инвестиций и перенаправление их в другие отрасли, требующие модернизации и роста. </w:t>
      </w:r>
    </w:p>
    <w:p w14:paraId="7FD990A2" w14:textId="230E8E85" w:rsidR="0042123E" w:rsidRPr="00C7431D" w:rsidRDefault="0042123E" w:rsidP="00B66170">
      <w:pPr>
        <w:rPr>
          <w:rFonts w:eastAsiaTheme="minorHAnsi"/>
          <w:color w:val="000000"/>
          <w:lang w:eastAsia="en-US"/>
        </w:rPr>
      </w:pPr>
    </w:p>
    <w:p w14:paraId="3E98E369" w14:textId="77777777" w:rsidR="00442D8F" w:rsidRPr="00C7431D" w:rsidRDefault="002773C2">
      <w:pPr>
        <w:pStyle w:val="2"/>
      </w:pPr>
      <w:bookmarkStart w:id="82" w:name="_Toc106043813"/>
      <w:r w:rsidRPr="00C7431D">
        <w:t>3.2 Практические рекомендации по укреплению позиций компании PepsiCo на российском рынке</w:t>
      </w:r>
      <w:bookmarkEnd w:id="82"/>
    </w:p>
    <w:p w14:paraId="0A58F6F5" w14:textId="77777777" w:rsidR="00442D8F" w:rsidRPr="00C7431D" w:rsidRDefault="00442D8F"/>
    <w:p w14:paraId="3BA9D84D" w14:textId="53FE2B25" w:rsidR="00E43343" w:rsidRPr="00C7431D" w:rsidRDefault="00E43343">
      <w:bookmarkStart w:id="83" w:name="_heading=h.2r0uhxc" w:colFirst="0" w:colLast="0"/>
      <w:bookmarkEnd w:id="83"/>
      <w:r w:rsidRPr="00C7431D">
        <w:t>Проведенный анализ деятельности PepsiCo на российском продовольственном рынке, PEST и SWOT-анализ выявили необходимость разработки практических рекомендаций по укреплению позиций компании PepsiCo на российском рынке.</w:t>
      </w:r>
    </w:p>
    <w:p w14:paraId="15902C38" w14:textId="2CAE7421" w:rsidR="00442D8F" w:rsidRPr="00C7431D" w:rsidRDefault="002773C2">
      <w:r w:rsidRPr="00C7431D">
        <w:t>По нашему мнению, для укрепления позиций на российском рынке PepsiCo необходимо:</w:t>
      </w:r>
    </w:p>
    <w:p w14:paraId="56FD0F2C" w14:textId="77777777" w:rsidR="00442D8F" w:rsidRPr="00C7431D" w:rsidRDefault="002773C2">
      <w:r w:rsidRPr="00C7431D">
        <w:t>1) диверсификация производства, расширение сферы влияния компании, сотрудничество с партнерами для выхода на новые рынки. К примеру, сотрудничая с такими компаниями-лидерами по производству парфюмерных и косметических средств, как «ООО Юнилевер Русь», «Фаберлик» АО, ООО «НТС Градиент», АО «</w:t>
      </w:r>
      <w:proofErr w:type="spellStart"/>
      <w:r w:rsidRPr="00C7431D">
        <w:t>Арнест</w:t>
      </w:r>
      <w:proofErr w:type="spellEnd"/>
      <w:r w:rsidRPr="00C7431D">
        <w:t xml:space="preserve">» и др., ООО «Пепсико Холдингс» может выйти на косметический рынок, производя парфюмерные и косметические средства. </w:t>
      </w:r>
    </w:p>
    <w:p w14:paraId="453BF8FB" w14:textId="77777777" w:rsidR="00442D8F" w:rsidRPr="00C7431D" w:rsidRDefault="002773C2">
      <w:r w:rsidRPr="00C7431D">
        <w:t xml:space="preserve">Открытие нового производства на территории России на данный момент – в условиях напряженной политической ситуации – </w:t>
      </w:r>
      <w:proofErr w:type="spellStart"/>
      <w:r w:rsidRPr="00C7431D">
        <w:t>высокорискованно</w:t>
      </w:r>
      <w:proofErr w:type="spellEnd"/>
      <w:r w:rsidRPr="00C7431D">
        <w:t>: ухудшение экономико-политической обстановки может привести к тому, что новое производственное направление «прогорит», будет нерентабельным, продукция не будет пользоваться спросом и пр. Поэтому наиболее подходящей стратегией выхода на новые рынки может стать сотрудничество с уже функционирующими крупными производителями.</w:t>
      </w:r>
    </w:p>
    <w:p w14:paraId="28CB818A" w14:textId="77777777" w:rsidR="00442D8F" w:rsidRPr="00C7431D" w:rsidRDefault="002773C2">
      <w:r w:rsidRPr="00C7431D">
        <w:t xml:space="preserve">Учитывая, что компания PepsiCo является одним из лидеров на рынке продовольственных товаров, занимает прочное положение среди «гигантов» </w:t>
      </w:r>
      <w:r w:rsidRPr="00C7431D">
        <w:lastRenderedPageBreak/>
        <w:t>российского рынка, имеет узнаваемый бренд и налаженную систему маркетинга, сбыта, производства, положительную репутацию и т.д., компания может сама устанавливать тренды и новые направления на рынках;</w:t>
      </w:r>
    </w:p>
    <w:p w14:paraId="22354222" w14:textId="77777777" w:rsidR="00442D8F" w:rsidRPr="00C7431D" w:rsidRDefault="002773C2">
      <w:r w:rsidRPr="00C7431D">
        <w:t xml:space="preserve">2) разработка и запуск в производство линейки диетической, веганской продукции, содержащей меньшее количество сахара, жиров, консервантов и пр. </w:t>
      </w:r>
    </w:p>
    <w:p w14:paraId="7036D243" w14:textId="77777777" w:rsidR="00442D8F" w:rsidRPr="00C7431D" w:rsidRDefault="002773C2">
      <w:r w:rsidRPr="00C7431D">
        <w:t xml:space="preserve">На данный момент во всем мире, в том числе в России, наблюдается тенденция к потреблению более полезных продуктов питания, не содержащих большого количества углеводов, консервантов и др. веществ, которые при частом употреблении могут нанести вред здоровью. Кроме того, граждане, которым по каким-то причинам противопоказана пища и напитки с высоким содержанием углеводов и жиров (больные диабетом и другими заболеваниями, предполагающими необходимость определенной диеты; граждане, занимающиеся спортом, худеющие или просто предпочитающие менее калорийные продукты питания) выпадают из целевой аудитории потребителей основной продукции PepsiCo (газированных напитков, сухариков, соков, чипсов). </w:t>
      </w:r>
    </w:p>
    <w:p w14:paraId="022D5239" w14:textId="77777777" w:rsidR="00442D8F" w:rsidRPr="00C7431D" w:rsidRDefault="002773C2">
      <w:r w:rsidRPr="00C7431D">
        <w:t xml:space="preserve">PepsiCo ассоциируется в первую очередь с одноименным напитком, содержащим большое количество сахара и, будучи популярным и узнаваемым, имеет репутацию напитка, который может отмыть ржавчину, что не делает его привлекательным для широких масс населения. Таким образом, значительная часть рынка является неосвоенной компанией. </w:t>
      </w:r>
    </w:p>
    <w:p w14:paraId="1FB80E2E" w14:textId="77777777" w:rsidR="00442D8F" w:rsidRPr="00C7431D" w:rsidRDefault="002773C2">
      <w:r w:rsidRPr="00C7431D">
        <w:t>На данный момент PepsiCo игнорирует тренд на здоровое питание и не выпускает продукцию, отвечающую запросам, нуждам и желаниям широкого слоя потенциальных потребителей.</w:t>
      </w:r>
    </w:p>
    <w:p w14:paraId="7304BA66" w14:textId="77777777" w:rsidR="00442D8F" w:rsidRPr="00C7431D" w:rsidRDefault="002773C2">
      <w:r w:rsidRPr="00C7431D">
        <w:t>Помимо этого, продукция PepsiCo ориентирована на аудиторию 15–</w:t>
      </w:r>
      <w:proofErr w:type="gramStart"/>
      <w:r w:rsidRPr="00C7431D">
        <w:t>35  лет</w:t>
      </w:r>
      <w:proofErr w:type="gramEnd"/>
      <w:r w:rsidRPr="00C7431D">
        <w:t xml:space="preserve">, так как ассоциируется с молодежью, активностью, спортом и т.д. В совокупности с отсутствием линейки более полезных продуктов питания это приводит к игнорированию продукции компании также и гражданами более старшего поколения, в частности от 50 лет. Граждане среднего, старше </w:t>
      </w:r>
      <w:r w:rsidRPr="00C7431D">
        <w:lastRenderedPageBreak/>
        <w:t xml:space="preserve">среднего и пожилого возраста воспринимают продукцию Pepsi как вредную, негативно сказывающуюся на здоровье, что является правдой, так как регулярное употребление продукции с высоким содержанием сахара может негативно сказаться на здоровье человека. </w:t>
      </w:r>
    </w:p>
    <w:p w14:paraId="176FDB09" w14:textId="77777777" w:rsidR="00442D8F" w:rsidRPr="00C7431D" w:rsidRDefault="002773C2">
      <w:r w:rsidRPr="00C7431D">
        <w:t xml:space="preserve">Таким образом, для завоевания данного пласта аудитории необходима линейка продукции, отвечающая их запросам – с содержанием меньшего количества сахара, имеющая ненавязчивый и не приторный вкус и пр. </w:t>
      </w:r>
    </w:p>
    <w:p w14:paraId="3932A50A" w14:textId="77777777" w:rsidR="00442D8F" w:rsidRPr="00C7431D" w:rsidRDefault="002773C2">
      <w:r w:rsidRPr="00C7431D">
        <w:t>3) использование маркетинговых инструментов для изменения представления населения о компании. Как было сказано ранее, PepsiCo ассоциируется у широкой аудитории с вредной пищей, напитками с высоким содержанием сахара и нацеленностью на молодое поколение. Однако немногие знают, что компания также производит такую продукцию как сыр, молоко и молочную продукцию, детское питание. Необходимо изменение восприятия населением компании как производителя более полезной. качественной продукции, нацеленной не только на подростков и молодежь, но и на представителей более старшего поколения;</w:t>
      </w:r>
    </w:p>
    <w:p w14:paraId="66F23005" w14:textId="77777777" w:rsidR="00442D8F" w:rsidRPr="00C7431D" w:rsidRDefault="002773C2">
      <w:r w:rsidRPr="00C7431D">
        <w:t xml:space="preserve">4)  разработка стратегии компании, учитывающей экономико-политические риски, риски инфляции, угрозы сбоя поставок и т.д. </w:t>
      </w:r>
    </w:p>
    <w:p w14:paraId="74292347" w14:textId="77777777" w:rsidR="00442D8F" w:rsidRPr="00C7431D" w:rsidRDefault="002773C2">
      <w:r w:rsidRPr="00C7431D">
        <w:t xml:space="preserve">2020 г. – год пандемии COVID-19 – стал наглядным примером того, как быстро и кардинально может измениться мир, покупательская активность населения и условия функционирования предприятий. События 2022 г. (военные действия на Украине) стали очередным подтверждением того, насколько непредсказуема политика стран. Таким образом, задачей PepsiCo в подобный условиях является сохранение и укрепление своих позиций на российском рынке, удержание и расширение своей аудитории покупателей. </w:t>
      </w:r>
    </w:p>
    <w:p w14:paraId="693B5779" w14:textId="6EC89639" w:rsidR="00442D8F" w:rsidRDefault="002773C2">
      <w:r w:rsidRPr="00C7431D">
        <w:t>Таким образом, предлагаемые рекомендации по укреплению позиции компании PepsiCo на российском рынке можно представить в виде таблицы 3.1.</w:t>
      </w:r>
    </w:p>
    <w:p w14:paraId="2037FFFF" w14:textId="5028DB2F" w:rsidR="00C7431D" w:rsidRDefault="00C7431D"/>
    <w:p w14:paraId="4A6D7650" w14:textId="77777777" w:rsidR="00C7431D" w:rsidRPr="00C7431D" w:rsidRDefault="00C7431D"/>
    <w:p w14:paraId="2497A064" w14:textId="6027C2A3" w:rsidR="00442D8F" w:rsidRPr="00C7431D" w:rsidRDefault="002773C2">
      <w:pPr>
        <w:spacing w:line="240" w:lineRule="auto"/>
        <w:ind w:firstLine="0"/>
      </w:pPr>
      <w:r w:rsidRPr="00C7431D">
        <w:lastRenderedPageBreak/>
        <w:t>Таблица 3.</w:t>
      </w:r>
      <w:r w:rsidR="00C7431D">
        <w:t>1</w:t>
      </w:r>
      <w:r w:rsidRPr="00C7431D">
        <w:t xml:space="preserve"> – Рекомендации по укреплению позиции компании PepsiCo на российском рынке (составлена автором)</w:t>
      </w:r>
    </w:p>
    <w:tbl>
      <w:tblPr>
        <w:tblStyle w:val="aff4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7"/>
        <w:gridCol w:w="3401"/>
        <w:gridCol w:w="2948"/>
      </w:tblGrid>
      <w:tr w:rsidR="00442D8F" w:rsidRPr="00C7431D" w14:paraId="2DAE2E7A" w14:textId="77777777">
        <w:tc>
          <w:tcPr>
            <w:tcW w:w="3007" w:type="dxa"/>
          </w:tcPr>
          <w:p w14:paraId="67F0D13A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Проблема</w:t>
            </w:r>
          </w:p>
        </w:tc>
        <w:tc>
          <w:tcPr>
            <w:tcW w:w="3401" w:type="dxa"/>
          </w:tcPr>
          <w:p w14:paraId="1C97810E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48" w:type="dxa"/>
          </w:tcPr>
          <w:p w14:paraId="7B3EA789" w14:textId="77777777" w:rsidR="00442D8F" w:rsidRPr="00C7431D" w:rsidRDefault="002773C2">
            <w:pPr>
              <w:ind w:firstLine="0"/>
              <w:jc w:val="center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Ожидаемый результат</w:t>
            </w:r>
          </w:p>
        </w:tc>
      </w:tr>
      <w:tr w:rsidR="00442D8F" w:rsidRPr="00C7431D" w14:paraId="7B2F53D2" w14:textId="77777777">
        <w:tc>
          <w:tcPr>
            <w:tcW w:w="3007" w:type="dxa"/>
          </w:tcPr>
          <w:p w14:paraId="0E39D3F7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1. Преимущественное производство сладких газированных напитков.</w:t>
            </w:r>
          </w:p>
          <w:p w14:paraId="5B8575CF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2. Функционирование только пищевой промышленности.</w:t>
            </w:r>
          </w:p>
          <w:p w14:paraId="2A056031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 xml:space="preserve">3. Восприятие бренда большинством граждан как производителя исключительно одноименного газированного напитка </w:t>
            </w:r>
          </w:p>
        </w:tc>
        <w:tc>
          <w:tcPr>
            <w:tcW w:w="3401" w:type="dxa"/>
          </w:tcPr>
          <w:p w14:paraId="2B47F10C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bookmarkStart w:id="84" w:name="_heading=h.3q5sasy" w:colFirst="0" w:colLast="0"/>
            <w:bookmarkEnd w:id="84"/>
            <w:r w:rsidRPr="00C7431D">
              <w:rPr>
                <w:sz w:val="24"/>
                <w:szCs w:val="24"/>
              </w:rPr>
              <w:t>Выход на новые рынки с помощью партнерства с крупными компаниями. К примеру, сотрудничая с такими компаниями-лидерами по производству парфюмерных и косметических средств, как «ООО Юнилевер Русь», «Фаберлик» АО, ООО «НТС Градиент», АО «</w:t>
            </w:r>
            <w:proofErr w:type="spellStart"/>
            <w:r w:rsidRPr="00C7431D">
              <w:rPr>
                <w:sz w:val="24"/>
                <w:szCs w:val="24"/>
              </w:rPr>
              <w:t>Арнест</w:t>
            </w:r>
            <w:proofErr w:type="spellEnd"/>
            <w:r w:rsidRPr="00C7431D">
              <w:rPr>
                <w:sz w:val="24"/>
                <w:szCs w:val="24"/>
              </w:rPr>
              <w:t xml:space="preserve">» и др., ООО «Пепсико Холдингс» может выйти на косметический рынок, производя парфюмерные и косметические средства. </w:t>
            </w:r>
          </w:p>
        </w:tc>
        <w:tc>
          <w:tcPr>
            <w:tcW w:w="2948" w:type="dxa"/>
          </w:tcPr>
          <w:p w14:paraId="01F72A83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bookmarkStart w:id="85" w:name="_heading=h.25b2l0r" w:colFirst="0" w:colLast="0"/>
            <w:bookmarkEnd w:id="85"/>
            <w:r w:rsidRPr="00C7431D">
              <w:rPr>
                <w:sz w:val="24"/>
                <w:szCs w:val="24"/>
              </w:rPr>
              <w:t>– расширение сфер деятельности компании;</w:t>
            </w:r>
          </w:p>
          <w:p w14:paraId="02268C35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налаживание отношений с крупными компаниями из других отраслей;</w:t>
            </w:r>
          </w:p>
          <w:p w14:paraId="1BDD6B9B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 повышение деловой активности компании;</w:t>
            </w:r>
          </w:p>
          <w:p w14:paraId="1875D314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bookmarkStart w:id="86" w:name="_heading=h.kgcv8k" w:colFirst="0" w:colLast="0"/>
            <w:bookmarkEnd w:id="86"/>
            <w:r w:rsidRPr="00C7431D">
              <w:rPr>
                <w:sz w:val="24"/>
                <w:szCs w:val="24"/>
              </w:rPr>
              <w:t>– повышение лояльности аудитории и восприятие бренда не только как узконаправленного производителя газированных напитков</w:t>
            </w:r>
          </w:p>
        </w:tc>
      </w:tr>
      <w:tr w:rsidR="00442D8F" w:rsidRPr="00C7431D" w14:paraId="7D1411F8" w14:textId="77777777">
        <w:tc>
          <w:tcPr>
            <w:tcW w:w="3007" w:type="dxa"/>
          </w:tcPr>
          <w:p w14:paraId="61AF89E9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1. Практически полное отсутствие продукции, содержащей небольшое количество углеводов, жиров, консервантов и усилителей вкуса.</w:t>
            </w:r>
          </w:p>
          <w:p w14:paraId="264A9BC5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2. Игнорирование компанией трендов здорового образа жизни и питания</w:t>
            </w:r>
          </w:p>
        </w:tc>
        <w:tc>
          <w:tcPr>
            <w:tcW w:w="3401" w:type="dxa"/>
          </w:tcPr>
          <w:p w14:paraId="17468C2A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bookmarkStart w:id="87" w:name="_heading=h.34g0dwd" w:colFirst="0" w:colLast="0"/>
            <w:bookmarkEnd w:id="87"/>
            <w:r w:rsidRPr="00C7431D">
              <w:rPr>
                <w:sz w:val="24"/>
                <w:szCs w:val="24"/>
              </w:rPr>
              <w:t xml:space="preserve">Разработка и запуск в производство линейки диетической, веганской продукции, содержащей меньшее количество сахара, жиров, консервантов и пр. </w:t>
            </w:r>
          </w:p>
          <w:p w14:paraId="087BF88F" w14:textId="77777777" w:rsidR="00442D8F" w:rsidRPr="00C7431D" w:rsidRDefault="00442D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16FB3C80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 расширение ассортимента;</w:t>
            </w:r>
          </w:p>
          <w:p w14:paraId="3F4CB6F8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 завоевание новой аудитории</w:t>
            </w:r>
          </w:p>
        </w:tc>
      </w:tr>
      <w:tr w:rsidR="00442D8F" w:rsidRPr="00C7431D" w14:paraId="5F3E641D" w14:textId="77777777">
        <w:tc>
          <w:tcPr>
            <w:tcW w:w="3007" w:type="dxa"/>
          </w:tcPr>
          <w:p w14:paraId="06025B0C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1. Ассоциация с брендом как с производителем исключительно вредной продукции с высоким содержанием углеводов, нацеленной на подростков и молодежь</w:t>
            </w:r>
          </w:p>
        </w:tc>
        <w:tc>
          <w:tcPr>
            <w:tcW w:w="3401" w:type="dxa"/>
          </w:tcPr>
          <w:p w14:paraId="236B89E4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bookmarkStart w:id="88" w:name="_heading=h.1jlao46" w:colFirst="0" w:colLast="0"/>
            <w:bookmarkEnd w:id="88"/>
            <w:r w:rsidRPr="00C7431D">
              <w:rPr>
                <w:sz w:val="24"/>
                <w:szCs w:val="24"/>
              </w:rPr>
              <w:t>Применение маркетинговых инструментов – рекламы на ТВ, продвижения в интернете молочной продукции и детского питания, в котором будет понятно, что производителем является PepsiCo</w:t>
            </w:r>
          </w:p>
        </w:tc>
        <w:tc>
          <w:tcPr>
            <w:tcW w:w="2948" w:type="dxa"/>
          </w:tcPr>
          <w:p w14:paraId="6F95C1F2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 изменения образа бренда, восприятие компании как производителя полезной, качественной продукции, нацеленной на потребление широкими слоями населения</w:t>
            </w:r>
          </w:p>
        </w:tc>
      </w:tr>
      <w:tr w:rsidR="00442D8F" w:rsidRPr="00C7431D" w14:paraId="0D1C2AE4" w14:textId="77777777">
        <w:tc>
          <w:tcPr>
            <w:tcW w:w="3007" w:type="dxa"/>
          </w:tcPr>
          <w:p w14:paraId="77938878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1. Угроза экономического спада, кризиса, вызванного непредвиденными обстоятельствами (пандемия, военные действия, санкции и пр.).</w:t>
            </w:r>
          </w:p>
          <w:p w14:paraId="71E75EEC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2. Обострение политической ситуации</w:t>
            </w:r>
          </w:p>
        </w:tc>
        <w:tc>
          <w:tcPr>
            <w:tcW w:w="3401" w:type="dxa"/>
          </w:tcPr>
          <w:p w14:paraId="54318356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bookmarkStart w:id="89" w:name="_heading=h.43ky6rz" w:colFirst="0" w:colLast="0"/>
            <w:bookmarkEnd w:id="89"/>
            <w:r w:rsidRPr="00C7431D">
              <w:rPr>
                <w:sz w:val="24"/>
                <w:szCs w:val="24"/>
              </w:rPr>
              <w:t xml:space="preserve">Разработка стратегии компании, учитывающей экономико-политические риски, риски инфляции, угрозы сбоя поставок и т.д. </w:t>
            </w:r>
          </w:p>
          <w:p w14:paraId="0A8860F9" w14:textId="77777777" w:rsidR="00442D8F" w:rsidRPr="00C7431D" w:rsidRDefault="00442D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2CFCE50F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r w:rsidRPr="00C7431D">
              <w:rPr>
                <w:sz w:val="24"/>
                <w:szCs w:val="24"/>
              </w:rPr>
              <w:t>– повышение готовности компании к возникновению внешних рисков;</w:t>
            </w:r>
          </w:p>
          <w:p w14:paraId="7CEC378E" w14:textId="77777777" w:rsidR="00442D8F" w:rsidRPr="00C7431D" w:rsidRDefault="002773C2">
            <w:pPr>
              <w:ind w:firstLine="0"/>
              <w:jc w:val="left"/>
              <w:rPr>
                <w:sz w:val="24"/>
                <w:szCs w:val="24"/>
              </w:rPr>
            </w:pPr>
            <w:bookmarkStart w:id="90" w:name="_heading=h.2iq8gzs" w:colFirst="0" w:colLast="0"/>
            <w:bookmarkEnd w:id="90"/>
            <w:r w:rsidRPr="00C7431D">
              <w:rPr>
                <w:sz w:val="24"/>
                <w:szCs w:val="24"/>
              </w:rPr>
              <w:t>– обеспечение высокого уровня устойчивости в неблагоприятных условиях внешней среды</w:t>
            </w:r>
          </w:p>
        </w:tc>
      </w:tr>
    </w:tbl>
    <w:p w14:paraId="0CA61A50" w14:textId="77777777" w:rsidR="00442D8F" w:rsidRPr="00C7431D" w:rsidRDefault="00442D8F"/>
    <w:p w14:paraId="5B4C2C5A" w14:textId="77777777" w:rsidR="00442D8F" w:rsidRPr="00C7431D" w:rsidRDefault="002773C2">
      <w:r w:rsidRPr="00C7431D">
        <w:t xml:space="preserve">Таким образом, применение предлагаемых рекомендаций может обеспечить компании PepsiCo укрепление позиций на российском рынке за </w:t>
      </w:r>
      <w:r w:rsidRPr="00C7431D">
        <w:lastRenderedPageBreak/>
        <w:t>счет диверсификации производства и ассортимента, расширения целевой аудитории, расширение сфер деятельности компании, налаживания отношений с крупными компаниями из других отраслей, повышения деловой активности компании, повышения лояльности аудитории и восприятие бренда не только как узконаправленного производителя газированных напитков, повышения готовности компании к возникновению внешних рисков, обеспечения высокого уровня устойчивости в неблагоприятных условиях внешней среды.</w:t>
      </w:r>
    </w:p>
    <w:p w14:paraId="06D2E58A" w14:textId="77777777" w:rsidR="007A0D2C" w:rsidRPr="00C7431D" w:rsidRDefault="002773C2" w:rsidP="007A0D2C">
      <w:pPr>
        <w:rPr>
          <w:rFonts w:eastAsiaTheme="minorHAnsi"/>
          <w:color w:val="000000"/>
          <w:lang w:eastAsia="en-US"/>
        </w:rPr>
      </w:pPr>
      <w:r w:rsidRPr="00C7431D">
        <w:t>Таким образом, данная глава исследования была посвящена разработке приоритетных направлений развития иностранных</w:t>
      </w:r>
      <w:r w:rsidR="00B1548A" w:rsidRPr="00C7431D">
        <w:t xml:space="preserve">. </w:t>
      </w:r>
      <w:r w:rsidR="007A0D2C" w:rsidRPr="00C7431D">
        <w:t xml:space="preserve">ТНК заняли значительную долю российских рынков, однако несмотря на положительное влияние на отечественный рынок (расширение масштабов рынка, разработка локальных брендов и пр.), цель ТНК заключается в первую очередь </w:t>
      </w:r>
      <w:r w:rsidR="007A0D2C" w:rsidRPr="00C7431D">
        <w:rPr>
          <w:rFonts w:eastAsiaTheme="minorHAnsi"/>
          <w:color w:val="000000"/>
          <w:lang w:eastAsia="en-US"/>
        </w:rPr>
        <w:t>на улучшение собственного финансового состояния, расширение производства, капитализацию прибыли и дальнейшую локализацию.</w:t>
      </w:r>
    </w:p>
    <w:p w14:paraId="63BC9E4C" w14:textId="77777777" w:rsidR="007A0D2C" w:rsidRPr="00C7431D" w:rsidRDefault="007A0D2C" w:rsidP="007A0D2C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В связи с этим особое значение имеет сбалансированное государственное регулирование деятельности ТНК в России, которое заключается и в сохранении потоков ПИИ в Россию, и защите отечественного рынка от экспансии иностранными компаниями. С этой целью правительство должно выявлять приоритетные регионы и отрасли для их притока, одновременно определяя сферы с ограниченной доступностью.</w:t>
      </w:r>
    </w:p>
    <w:p w14:paraId="5611B3AB" w14:textId="77777777" w:rsidR="007A0D2C" w:rsidRPr="00C7431D" w:rsidRDefault="007A0D2C" w:rsidP="007A0D2C">
      <w:pPr>
        <w:rPr>
          <w:rFonts w:eastAsiaTheme="minorHAnsi"/>
          <w:color w:val="000000"/>
          <w:lang w:eastAsia="en-US"/>
        </w:rPr>
      </w:pPr>
      <w:r w:rsidRPr="00C7431D">
        <w:t xml:space="preserve">В современных условиях напряженной геополитической ситуации и нестабильности государство имеет возможность для «передела» отечественного рынка с целью оттеснения иностранных компаний из стратегически важных отраслей. </w:t>
      </w:r>
      <w:r w:rsidRPr="00C7431D">
        <w:rPr>
          <w:rFonts w:eastAsiaTheme="minorHAnsi"/>
          <w:color w:val="000000"/>
          <w:lang w:eastAsia="en-US"/>
        </w:rPr>
        <w:t xml:space="preserve">В условиях политической нестабильности существует три основных сценария развития взаимоотношений России с иностранными партнерами, то есть с зарубежными компаниями, которые функционируют на территории России: продолжение полноценной работы компании на территории России, передача иностранными акционерами своей доли российским партнерам с правом вернуться на рынок, когда ситуация </w:t>
      </w:r>
      <w:r w:rsidRPr="00C7431D">
        <w:rPr>
          <w:rFonts w:eastAsiaTheme="minorHAnsi"/>
          <w:color w:val="000000"/>
          <w:lang w:eastAsia="en-US"/>
        </w:rPr>
        <w:lastRenderedPageBreak/>
        <w:t>стабилизируется, прекращение деятельности компании с закрытием производства, прекращения работы сотрудников и взаимодействия с российскими контрагентами.</w:t>
      </w:r>
    </w:p>
    <w:p w14:paraId="0026986B" w14:textId="77777777" w:rsidR="007A0D2C" w:rsidRPr="00C7431D" w:rsidRDefault="007A0D2C" w:rsidP="007A0D2C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Для обеспечения экономической безопасности внутренних рынков государство должно ввести временные протекционистские меры с целью защиты интересов отечественных производителей непродовольственной, продовольственной продукции, потребности в производстве которых страна может полностью обеспечить; привлекать ТНК к инновационной и инвестиционной деятельности; перенаправлять ПИИ в другие отрасли.</w:t>
      </w:r>
    </w:p>
    <w:p w14:paraId="63B1E68F" w14:textId="77777777" w:rsidR="007A0D2C" w:rsidRPr="00C7431D" w:rsidRDefault="007A0D2C" w:rsidP="007A0D2C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В отношении компаний, которые покидают российский рынок, необходимо использование следующих мер: выкуп активов зарубежных компаний на территории России и организация на их основе отечественного производства; переориентация на внутреннее производство в тех отраслях, из которых произошел отток иностранных компаний.</w:t>
      </w:r>
    </w:p>
    <w:p w14:paraId="3AE6E3CD" w14:textId="77777777" w:rsidR="007A0D2C" w:rsidRPr="00C7431D" w:rsidRDefault="007A0D2C" w:rsidP="007A0D2C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Таким образом, деятельность иностранных компаний на российском рынке в условиях геополитической нестабильности должна регулироваться на уровне государства, при этом главной задачей государства должно стать укрепление положения отечественных производителей и ориентация на импортозамещение.  </w:t>
      </w:r>
    </w:p>
    <w:p w14:paraId="1DDD15A8" w14:textId="4979309B" w:rsidR="00442D8F" w:rsidRPr="00C7431D" w:rsidRDefault="002773C2">
      <w:r w:rsidRPr="00C7431D">
        <w:t xml:space="preserve">На основе выявленных проблем функционирования компании </w:t>
      </w:r>
      <w:r w:rsidR="00E43343" w:rsidRPr="00C7431D">
        <w:t xml:space="preserve">PepsiCo </w:t>
      </w:r>
      <w:r w:rsidRPr="00C7431D">
        <w:t xml:space="preserve">на российском рынке был разработан ряд рекомендаций по укреплению позиций компании: выход на новые рынки с помощью партнерства с крупными компаниями, то есть диверсификация производства; разработка и запуск в производство линейки диетической, веганской продукции, содержащей меньшее количество сахара, жиров, консервантов и </w:t>
      </w:r>
      <w:proofErr w:type="spellStart"/>
      <w:r w:rsidRPr="00C7431D">
        <w:t>пр</w:t>
      </w:r>
      <w:proofErr w:type="spellEnd"/>
      <w:r w:rsidRPr="00C7431D">
        <w:t>; применение маркетинговых инструментов – рекламы на ТВ, продвижения в интернете молочной продукции и детского питания, в котором будет понятно, что производителем является PepsiCo; разработка стратегии компании, учитывающей экономико-политические риски, риски инфляции, угрозы сбоя поставок и т.д.</w:t>
      </w:r>
    </w:p>
    <w:p w14:paraId="459484BB" w14:textId="77777777" w:rsidR="00442D8F" w:rsidRPr="00C7431D" w:rsidRDefault="002773C2">
      <w:r w:rsidRPr="00C7431D">
        <w:lastRenderedPageBreak/>
        <w:t xml:space="preserve">Благодаря применению предлагаемых мер можно ожидать расширение сфер деятельности компании; налаживание отношений с крупными компаниями из других отраслей; повышение лояльности аудитории и восприятие бренда не только как узконаправленного производителя газированных напитков; обеспечение высокого уровня устойчивости в неблагоприятных условиях внешней среды и т.д., что в совокупности будет способствовать укреплению позиций компании на российском рынке. </w:t>
      </w:r>
    </w:p>
    <w:p w14:paraId="6DB4C456" w14:textId="77777777" w:rsidR="00442D8F" w:rsidRPr="00C7431D" w:rsidRDefault="00442D8F"/>
    <w:p w14:paraId="4ADCFF3E" w14:textId="538624DE" w:rsidR="00442D8F" w:rsidRPr="00C7431D" w:rsidRDefault="00442D8F"/>
    <w:p w14:paraId="5C4141B2" w14:textId="4E823CD4" w:rsidR="007A0D2C" w:rsidRPr="00C7431D" w:rsidRDefault="007A0D2C"/>
    <w:p w14:paraId="756471D2" w14:textId="296F7934" w:rsidR="007A0D2C" w:rsidRPr="00C7431D" w:rsidRDefault="007A0D2C"/>
    <w:p w14:paraId="348999BB" w14:textId="1DDB6C9C" w:rsidR="007A0D2C" w:rsidRPr="00C7431D" w:rsidRDefault="007A0D2C"/>
    <w:p w14:paraId="05E24FB4" w14:textId="56185440" w:rsidR="007A0D2C" w:rsidRPr="00C7431D" w:rsidRDefault="007A0D2C"/>
    <w:p w14:paraId="7E650D5D" w14:textId="05BE9B21" w:rsidR="007A0D2C" w:rsidRPr="00C7431D" w:rsidRDefault="007A0D2C"/>
    <w:p w14:paraId="7C51FBA7" w14:textId="70303E7C" w:rsidR="007A0D2C" w:rsidRPr="00C7431D" w:rsidRDefault="007A0D2C"/>
    <w:p w14:paraId="05DA0EF7" w14:textId="197CCD35" w:rsidR="007A0D2C" w:rsidRPr="00C7431D" w:rsidRDefault="007A0D2C"/>
    <w:p w14:paraId="63D93BED" w14:textId="1FDCCC7D" w:rsidR="007A0D2C" w:rsidRPr="00C7431D" w:rsidRDefault="007A0D2C"/>
    <w:p w14:paraId="749DA5A2" w14:textId="5EE829F7" w:rsidR="007A0D2C" w:rsidRPr="00C7431D" w:rsidRDefault="007A0D2C"/>
    <w:p w14:paraId="0B9EDB26" w14:textId="684A024A" w:rsidR="007A0D2C" w:rsidRPr="00C7431D" w:rsidRDefault="007A0D2C"/>
    <w:p w14:paraId="7A46C7A4" w14:textId="0865DAF6" w:rsidR="007A0D2C" w:rsidRPr="00C7431D" w:rsidRDefault="007A0D2C"/>
    <w:p w14:paraId="468DD6EC" w14:textId="4A7B077B" w:rsidR="007A0D2C" w:rsidRPr="00C7431D" w:rsidRDefault="007A0D2C"/>
    <w:p w14:paraId="6CDADB2A" w14:textId="2316C02A" w:rsidR="007A0D2C" w:rsidRPr="00C7431D" w:rsidRDefault="007A0D2C"/>
    <w:p w14:paraId="3AD6BFEF" w14:textId="5B8E01E6" w:rsidR="007A0D2C" w:rsidRPr="00C7431D" w:rsidRDefault="007A0D2C"/>
    <w:p w14:paraId="71EBB8BB" w14:textId="7B1AD883" w:rsidR="007A0D2C" w:rsidRPr="00C7431D" w:rsidRDefault="007A0D2C"/>
    <w:p w14:paraId="4FF12016" w14:textId="7068C7A0" w:rsidR="007A0D2C" w:rsidRPr="00C7431D" w:rsidRDefault="007A0D2C"/>
    <w:p w14:paraId="7EBF4AF2" w14:textId="0BAB0FA4" w:rsidR="007A0D2C" w:rsidRPr="00C7431D" w:rsidRDefault="007A0D2C"/>
    <w:p w14:paraId="3C83C572" w14:textId="263A691A" w:rsidR="007A0D2C" w:rsidRPr="00C7431D" w:rsidRDefault="007A0D2C"/>
    <w:p w14:paraId="29DED740" w14:textId="64F46CB1" w:rsidR="007A0D2C" w:rsidRPr="00C7431D" w:rsidRDefault="007A0D2C"/>
    <w:p w14:paraId="0FFAB638" w14:textId="202D35BF" w:rsidR="007A0D2C" w:rsidRPr="00C7431D" w:rsidRDefault="007A0D2C"/>
    <w:p w14:paraId="0173AB18" w14:textId="4D776EDE" w:rsidR="007A0D2C" w:rsidRPr="00C7431D" w:rsidRDefault="007A0D2C"/>
    <w:p w14:paraId="1B38CBDC" w14:textId="77777777" w:rsidR="00442D8F" w:rsidRPr="00C7431D" w:rsidRDefault="002773C2">
      <w:pPr>
        <w:pStyle w:val="1"/>
        <w:ind w:firstLine="0"/>
        <w:jc w:val="center"/>
      </w:pPr>
      <w:bookmarkStart w:id="91" w:name="_Toc106043814"/>
      <w:r w:rsidRPr="00C7431D">
        <w:lastRenderedPageBreak/>
        <w:t>ЗАКЛЮЧЕНИЕ</w:t>
      </w:r>
      <w:bookmarkEnd w:id="91"/>
    </w:p>
    <w:p w14:paraId="6CF184B2" w14:textId="77777777" w:rsidR="00442D8F" w:rsidRPr="00C7431D" w:rsidRDefault="00442D8F"/>
    <w:p w14:paraId="087C8F56" w14:textId="77777777" w:rsidR="00442D8F" w:rsidRPr="00C7431D" w:rsidRDefault="002773C2">
      <w:r w:rsidRPr="00C7431D">
        <w:t xml:space="preserve">Исследование теоретических основ деятельности иностранных компаний на российском рынке позволило сделать ряд выводов.  </w:t>
      </w:r>
    </w:p>
    <w:p w14:paraId="2D9394A9" w14:textId="77777777" w:rsidR="00442D8F" w:rsidRPr="00C7431D" w:rsidRDefault="002773C2">
      <w:r w:rsidRPr="00C7431D">
        <w:t>Иностранные компании – это любые компании, занимающиеся международной коммерческой деятельностью (деятельностью, выходящей за рамки родной страны). Существует несколько видов иностранных компаний: международные компании (МК), транснациональные корпорации (ТНК), многонациональные корпорации (МНК).</w:t>
      </w:r>
    </w:p>
    <w:p w14:paraId="11BAD6A3" w14:textId="77777777" w:rsidR="00442D8F" w:rsidRPr="00C7431D" w:rsidRDefault="002773C2">
      <w:r w:rsidRPr="00C7431D">
        <w:t>Международные корпорации имеет большое значение для экономики принимающей страны и для отечественных предприятий. На макроэкономическом уровне МК способствуют росту экономики, повышению занятости населения, трансферта технологий и пр. На микроуровне МК открывают предприятия доступ к технологиям, способствуют внедрению международных принципов менеджмента, способствуют повышению производительности труда. Однако, с другой стороны МК могут оказывать и негативное влияние на экономику принимающей страны: создают угрозу национальной безопасности, инвестируют в морально устаревшие отрасли, способствуют сокращению спроса на рабочую силу из-за повышения концентрации производства и состава капитала, монополизируют рынок и пр.</w:t>
      </w:r>
    </w:p>
    <w:p w14:paraId="47C8EA61" w14:textId="77777777" w:rsidR="00442D8F" w:rsidRPr="00C7431D" w:rsidRDefault="002773C2">
      <w:r w:rsidRPr="00C7431D">
        <w:t>Одним из главных показателей, на который ориентируются компании при принятии решения о выходе на зарубежный рынок, является инвестиционный имидж страны. Инвестиционный имидж – это комплексное отражение различных аспектов инвестиционного климата в представлениях инвесторов, которое формируется в значительной степени информацией, получаемой из различных источников.</w:t>
      </w:r>
    </w:p>
    <w:p w14:paraId="01D469CD" w14:textId="77777777" w:rsidR="00442D8F" w:rsidRPr="00C7431D" w:rsidRDefault="002773C2">
      <w:r w:rsidRPr="00C7431D">
        <w:t xml:space="preserve">Имидж страны состоит из физических (география, природные источники, демография), культурных (история, культура), личных (флаг, знаменитости), отношений (с правительствами, международными </w:t>
      </w:r>
      <w:r w:rsidRPr="00C7431D">
        <w:lastRenderedPageBreak/>
        <w:t>организациями) и контролируемых (сознательное формирование имиджа страны) компонентов.</w:t>
      </w:r>
    </w:p>
    <w:p w14:paraId="4CEB99CA" w14:textId="77777777" w:rsidR="00442D8F" w:rsidRPr="00C7431D" w:rsidRDefault="002773C2">
      <w:r w:rsidRPr="00C7431D">
        <w:t xml:space="preserve">Становление и развитие деятельности зарубежных компаний на российском рынке происходило в несколько этапов. Первый этап (конец 1980-х – 2000-е гг.) характеризуется низким уровнем инвестиционной активности иностранных компаний в России. ПИИ, которые направлялись в Россию, не способствовали экономическому росту из-за отсутствия абсорбционного потенциала. Абсорбционный потенциал включает в себя множество компонентов: человеческий капитал, уровень развития финансового сектора, качество инфраструктуры, уровень технологического развития и пр. </w:t>
      </w:r>
    </w:p>
    <w:p w14:paraId="0577BCB2" w14:textId="77777777" w:rsidR="00442D8F" w:rsidRPr="00C7431D" w:rsidRDefault="002773C2">
      <w:r w:rsidRPr="00C7431D">
        <w:t xml:space="preserve">На данном этапе первые ТНК осваивали российский рынок только для сбыта своей продукции. Они инвестировали в дистрибуцию, рекламные кампании, послепродажное обслуживание. Позже некоторые ТНК стали создавать вместе с российскими партнерами совместные предприятия, появился ряд компаний со 100 % иностранным контролем. В этот период на рынке в основном компании, специализирующиеся на потребительских товарах. Среди крупнейших компаний стоит отметить LG Electronics </w:t>
      </w:r>
      <w:proofErr w:type="spellStart"/>
      <w:r w:rsidRPr="00C7431D">
        <w:t>McDonald’s</w:t>
      </w:r>
      <w:proofErr w:type="spellEnd"/>
      <w:r w:rsidRPr="00C7431D">
        <w:t xml:space="preserve">, Danone, </w:t>
      </w:r>
      <w:proofErr w:type="spellStart"/>
      <w:r w:rsidRPr="00C7431D">
        <w:t>L’Oreal</w:t>
      </w:r>
      <w:proofErr w:type="spellEnd"/>
      <w:r w:rsidRPr="00C7431D">
        <w:t xml:space="preserve">, Mars, Danone, Мерседес-Бенц, BMW Group и др. </w:t>
      </w:r>
    </w:p>
    <w:p w14:paraId="5D8EA8C4" w14:textId="77777777" w:rsidR="00442D8F" w:rsidRPr="00C7431D" w:rsidRDefault="002773C2">
      <w:r w:rsidRPr="00C7431D">
        <w:t xml:space="preserve">На втором этапе (2000–2007 гг.) происходило активное развитие института ПИИ в России. В этот период на российском рынке появились такие ТНК как Metro Group, IKEA, Coca-Cola, Ford Motor, Groupe </w:t>
      </w:r>
      <w:proofErr w:type="spellStart"/>
      <w:r w:rsidRPr="00C7431D">
        <w:t>Achan</w:t>
      </w:r>
      <w:proofErr w:type="spellEnd"/>
      <w:r w:rsidRPr="00C7431D">
        <w:t>, Toyota Motor, Volkswagen, OBI, Mazda, Google, Apple и др.</w:t>
      </w:r>
    </w:p>
    <w:p w14:paraId="44ED5892" w14:textId="77777777" w:rsidR="00442D8F" w:rsidRPr="00C7431D" w:rsidRDefault="002773C2">
      <w:r w:rsidRPr="00C7431D">
        <w:t>Третий этап (2008–2013 гг.) начался с мирового финансового кризиса 2008 г., на фоне которого начался кризис ликвидности во многих странах, что отразилось и на подходе инвесторов. В этот период на российском рынке появились такие ТНК как Kia Motors, Samsung Electronics.</w:t>
      </w:r>
    </w:p>
    <w:p w14:paraId="606BAC0F" w14:textId="77777777" w:rsidR="00442D8F" w:rsidRPr="00C7431D" w:rsidRDefault="002773C2">
      <w:r w:rsidRPr="00C7431D">
        <w:t xml:space="preserve">В четвертый период (2014–2019 гг.) инвестиционная активность зарубежных инвесторов в отношении России оказалась под влиянием политических событий – входа Крыма в состав России и введения антироссийских санкций со стороны США и стран Европы. </w:t>
      </w:r>
    </w:p>
    <w:p w14:paraId="1DB49F2E" w14:textId="77777777" w:rsidR="00442D8F" w:rsidRPr="00C7431D" w:rsidRDefault="002773C2">
      <w:r w:rsidRPr="00C7431D">
        <w:lastRenderedPageBreak/>
        <w:t>Международные компании использовали разные стратегии проникновения на российский рынок – прямое инвестирование, выкуп акций отечественных предприятий, создание торговой сети на территории России и пр.</w:t>
      </w:r>
    </w:p>
    <w:p w14:paraId="354B787C" w14:textId="77777777" w:rsidR="00442D8F" w:rsidRPr="00C7431D" w:rsidRDefault="002773C2">
      <w:r w:rsidRPr="00C7431D">
        <w:t xml:space="preserve">Одной из крупнейших МК в России является PepsiCo, которая начала освоение российского рынка во времена СССР и с тех пор расширяла свое присутствие на российском рынке, выкупая крупные отечественные компании и фабрики и создавая новые филиалы. </w:t>
      </w:r>
    </w:p>
    <w:p w14:paraId="2B59FF8B" w14:textId="77777777" w:rsidR="00442D8F" w:rsidRPr="00C7431D" w:rsidRDefault="002773C2">
      <w:r w:rsidRPr="00C7431D">
        <w:t xml:space="preserve">Анализ деятельности иностранных компаний на российском рынке показал, что в настоящее время российский рынок остается привлекательным для иностранных инвестиций, благодаря чему обеспечивается высокий уровень конкуренции и насыщенности рынков. </w:t>
      </w:r>
    </w:p>
    <w:p w14:paraId="36AD50D0" w14:textId="77777777" w:rsidR="00442D8F" w:rsidRPr="00C7431D" w:rsidRDefault="002773C2">
      <w:r w:rsidRPr="00C7431D">
        <w:t xml:space="preserve">Пандемия 2020 г. создала проблемы для российской политики, направленной на диверсификацию отраслевой структуры притока ПИИ. Экономический спад отрицательно сказался на иностранных инвестициях в высокотехнологичные отрасли. Однако в 2021 г. наблюдался резкий рост инвестиций и максимальное количество компаний с более чем 50 % иностранным участием. </w:t>
      </w:r>
    </w:p>
    <w:p w14:paraId="320202D2" w14:textId="77777777" w:rsidR="00442D8F" w:rsidRPr="00C7431D" w:rsidRDefault="002773C2">
      <w:r w:rsidRPr="00C7431D">
        <w:t xml:space="preserve">Основной тенденцией ПИИ остается неравномерное распределение инвестиций по регионам страны. Несмотря на огромные масштабы страны зарубежные ТНК предпочитают инвестировать в центральные, наиболее развитые и густонаселенные районы, что влечет за собой неравномерное распределение иностранного капитала. </w:t>
      </w:r>
    </w:p>
    <w:p w14:paraId="1233022A" w14:textId="77777777" w:rsidR="00442D8F" w:rsidRPr="00C7431D" w:rsidRDefault="002773C2">
      <w:r w:rsidRPr="00C7431D">
        <w:t xml:space="preserve">Наибольшее количество компания с иностранным участием сконцентрировано в отраслях добычи полезных ископаемых, а также в сферах, связанных с управлением и финансами. Среди крупнейших ТНК в России отмечаются ФМСМ / Philip Morris International, </w:t>
      </w:r>
      <w:proofErr w:type="spellStart"/>
      <w:r w:rsidRPr="00C7431D">
        <w:t>Леруа</w:t>
      </w:r>
      <w:proofErr w:type="spellEnd"/>
      <w:r w:rsidRPr="00C7431D">
        <w:t xml:space="preserve"> </w:t>
      </w:r>
      <w:proofErr w:type="spellStart"/>
      <w:r w:rsidRPr="00C7431D">
        <w:t>Мерлен</w:t>
      </w:r>
      <w:proofErr w:type="spellEnd"/>
      <w:r w:rsidRPr="00C7431D">
        <w:t xml:space="preserve"> Восток / </w:t>
      </w:r>
      <w:proofErr w:type="spellStart"/>
      <w:r w:rsidRPr="00C7431D">
        <w:t>Loroy</w:t>
      </w:r>
      <w:proofErr w:type="spellEnd"/>
      <w:r w:rsidRPr="00C7431D">
        <w:t xml:space="preserve"> Merlin, Фольксваген Групп Рус / Volkswagen Group, Ашан, Атак / Groupe Auchan и др. </w:t>
      </w:r>
    </w:p>
    <w:p w14:paraId="49E6D0DC" w14:textId="77777777" w:rsidR="00442D8F" w:rsidRPr="00C7431D" w:rsidRDefault="002773C2">
      <w:r w:rsidRPr="00C7431D">
        <w:lastRenderedPageBreak/>
        <w:t>Масштабы экспансии ТНК, их рост, увеличение и захват всё большей доли рынка в условиях внешней нестабильности приводят к возникновению противоречий и новых узлов конфликтов в современной мировой экономике: противоречия относительно политической ситуации в стране и мире, острые конфликты между Россией и зарубежными странами, противоречия между материнскими и дочерними компаниями ТНК на рынках, противоречия между ТНК и принимающей страной в части стратегий и целей развития и пр.</w:t>
      </w:r>
    </w:p>
    <w:p w14:paraId="36E76C54" w14:textId="77777777" w:rsidR="00442D8F" w:rsidRPr="00C7431D" w:rsidRDefault="002773C2">
      <w:r w:rsidRPr="00C7431D">
        <w:t xml:space="preserve">Ввиду того, что анализируемая компания PepsiCo функционирует не продовольственном рынке России, был проведен анализ современного состояния рынка продовольственных продуктов в России. Анализ показал, что на данный момент рынок является насыщенным и высококонкурентным. Однако при этом большая доля рынка – около 60 % – принадлежит иностранным компаниям. Крупнейшими иностранными компаниями на продовольственном рынке России являются PepsiCo, Nestle, Mars, «Данон» и др. </w:t>
      </w:r>
    </w:p>
    <w:p w14:paraId="67339546" w14:textId="77777777" w:rsidR="00442D8F" w:rsidRPr="00C7431D" w:rsidRDefault="002773C2">
      <w:r w:rsidRPr="00C7431D">
        <w:t xml:space="preserve">Оценка современного состояния и деятельности иностранной компании на рынке продуктов питания России на примере PepsiCo показала, что компания является одной из крупнейших ТНК в стране. Компания имеет положительные финансовые результаты, ведет активную маркетинговую деятельность по продвижению своей продукции. Компания PepsiCo занимают значительную часть продовольственного рынка в России – компания занимает первое место по объему выручки среди производителей напитков, молочной продукции, а также входит в топ-10 производителей детского питания. </w:t>
      </w:r>
    </w:p>
    <w:p w14:paraId="0D53A386" w14:textId="77777777" w:rsidR="007A0D2C" w:rsidRPr="00C7431D" w:rsidRDefault="007A0D2C" w:rsidP="007A0D2C">
      <w:pPr>
        <w:rPr>
          <w:rFonts w:eastAsiaTheme="minorHAnsi"/>
          <w:color w:val="000000"/>
          <w:lang w:eastAsia="en-US"/>
        </w:rPr>
      </w:pPr>
      <w:r w:rsidRPr="00C7431D">
        <w:t xml:space="preserve">ТНК заняли значительную долю российских рынков, однако несмотря на положительное влияние на отечественный рынок (расширение масштабов рынка, разработка локальных брендов и пр.), цель ТНК заключается в первую очередь </w:t>
      </w:r>
      <w:r w:rsidRPr="00C7431D">
        <w:rPr>
          <w:rFonts w:eastAsiaTheme="minorHAnsi"/>
          <w:color w:val="000000"/>
          <w:lang w:eastAsia="en-US"/>
        </w:rPr>
        <w:t>на улучшение собственного финансового состояния, расширение производства, капитализацию прибыли и дальнейшую локализацию.</w:t>
      </w:r>
    </w:p>
    <w:p w14:paraId="5CB50081" w14:textId="77777777" w:rsidR="007A0D2C" w:rsidRPr="00C7431D" w:rsidRDefault="007A0D2C" w:rsidP="007A0D2C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В связи с этим особое значение имеет сбалансированное государственное регулирование деятельности ТНК в России, которое </w:t>
      </w:r>
      <w:r w:rsidRPr="00C7431D">
        <w:rPr>
          <w:rFonts w:eastAsiaTheme="minorHAnsi"/>
          <w:color w:val="000000"/>
          <w:lang w:eastAsia="en-US"/>
        </w:rPr>
        <w:lastRenderedPageBreak/>
        <w:t>заключается и в сохранении потоков ПИИ в Россию, и защите отечественного рынка от экспансии иностранными компаниями. С этой целью правительство должно выявлять приоритетные регионы и отрасли для их притока, одновременно определяя сферы с ограниченной доступностью.</w:t>
      </w:r>
    </w:p>
    <w:p w14:paraId="26E130E1" w14:textId="77777777" w:rsidR="007A0D2C" w:rsidRPr="00C7431D" w:rsidRDefault="007A0D2C" w:rsidP="007A0D2C">
      <w:pPr>
        <w:rPr>
          <w:rFonts w:eastAsiaTheme="minorHAnsi"/>
          <w:color w:val="000000"/>
          <w:lang w:eastAsia="en-US"/>
        </w:rPr>
      </w:pPr>
      <w:r w:rsidRPr="00C7431D">
        <w:t xml:space="preserve">В современных условиях напряженной геополитической ситуации и нестабильности государство имеет возможность для «передела» отечественного рынка с целью оттеснения иностранных компаний из стратегически важных отраслей. </w:t>
      </w:r>
      <w:r w:rsidRPr="00C7431D">
        <w:rPr>
          <w:rFonts w:eastAsiaTheme="minorHAnsi"/>
          <w:color w:val="000000"/>
          <w:lang w:eastAsia="en-US"/>
        </w:rPr>
        <w:t>В условиях политической нестабильности существует три основных сценария развития взаимоотношений России с иностранными партнерами, то есть с зарубежными компаниями, которые функционируют на территории России: продолжение полноценной работы компании на территории России, передача иностранными акционерами своей доли российским партнерам с правом вернуться на рынок, когда ситуация стабилизируется, прекращение деятельности компании с закрытием производства, прекращения работы сотрудников и взаимодействия с российскими контрагентами.</w:t>
      </w:r>
    </w:p>
    <w:p w14:paraId="281CDD50" w14:textId="77777777" w:rsidR="007A0D2C" w:rsidRPr="00C7431D" w:rsidRDefault="007A0D2C" w:rsidP="007A0D2C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Для обеспечения экономической безопасности внутренних рынков государство должно ввести временные протекционистские меры с целью защиты интересов отечественных производителей непродовольственной, продовольственной продукции, потребности в производстве которых страна может полностью обеспечить; привлекать ТНК к инновационной и инвестиционной деятельности; перенаправлять ПИИ в другие отрасли.</w:t>
      </w:r>
    </w:p>
    <w:p w14:paraId="76631B07" w14:textId="77777777" w:rsidR="007A0D2C" w:rsidRPr="00C7431D" w:rsidRDefault="007A0D2C" w:rsidP="007A0D2C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>В отношении компаний, которые покидают российский рынок, необходимо использование следующих мер: выкуп активов зарубежных компаний на территории России и организация на их основе отечественного производства; переориентация на внутреннее производство в тех отраслях, из которых произошел отток иностранных компаний.</w:t>
      </w:r>
    </w:p>
    <w:p w14:paraId="5310DAFF" w14:textId="77777777" w:rsidR="007A0D2C" w:rsidRPr="00C7431D" w:rsidRDefault="007A0D2C" w:rsidP="007A0D2C">
      <w:pPr>
        <w:rPr>
          <w:rFonts w:eastAsiaTheme="minorHAnsi"/>
          <w:color w:val="000000"/>
          <w:lang w:eastAsia="en-US"/>
        </w:rPr>
      </w:pPr>
      <w:r w:rsidRPr="00C7431D">
        <w:rPr>
          <w:rFonts w:eastAsiaTheme="minorHAnsi"/>
          <w:color w:val="000000"/>
          <w:lang w:eastAsia="en-US"/>
        </w:rPr>
        <w:t xml:space="preserve">Таким образом, деятельность иностранных компаний на российском рынке в условиях геополитической нестабильности должна регулироваться на уровне государства, при этом главной задачей государства должно стать </w:t>
      </w:r>
      <w:r w:rsidRPr="00C7431D">
        <w:rPr>
          <w:rFonts w:eastAsiaTheme="minorHAnsi"/>
          <w:color w:val="000000"/>
          <w:lang w:eastAsia="en-US"/>
        </w:rPr>
        <w:lastRenderedPageBreak/>
        <w:t xml:space="preserve">укрепление положения отечественных производителей и ориентация на импортозамещение.  </w:t>
      </w:r>
    </w:p>
    <w:p w14:paraId="0096DA12" w14:textId="77777777" w:rsidR="00442D8F" w:rsidRPr="00C7431D" w:rsidRDefault="002773C2">
      <w:r w:rsidRPr="00C7431D">
        <w:t xml:space="preserve">На основе выявленных проблем функционирования компании на российском рынке был разработан ряд рекомендаций по укреплению позиций компании: выход на новые рынки с помощью партнерства с крупными компаниями, то есть диверсификация производства; разработка и запуск в производство линейки диетической, веганской продукции, содержащей меньшее количество сахара, жиров, консервантов и </w:t>
      </w:r>
      <w:proofErr w:type="spellStart"/>
      <w:r w:rsidRPr="00C7431D">
        <w:t>пр</w:t>
      </w:r>
      <w:proofErr w:type="spellEnd"/>
      <w:r w:rsidRPr="00C7431D">
        <w:t>; применение маркетинговых инструментов – рекламы на ТВ, продвижения в интернете молочной продукции и детского питания, в котором будет понятно, что производителем является PepsiCo; разработка стратегии компании, учитывающей экономико-политические риски, риски инфляции, угрозы сбоя поставок и т.д.</w:t>
      </w:r>
    </w:p>
    <w:p w14:paraId="36389DB6" w14:textId="77777777" w:rsidR="00442D8F" w:rsidRPr="00C7431D" w:rsidRDefault="002773C2">
      <w:r w:rsidRPr="00C7431D">
        <w:t xml:space="preserve">Благодаря применению предлагаемых мер можно ожидать расширение сфер деятельности компании; налаживание отношений с крупными компаниями из других отраслей; повышение лояльности аудитории и восприятие бренда не только как узконаправленного производителя газированных напитков; обеспечение высокого уровня устойчивости в неблагоприятных условиях внешней среды и т.д., что в совокупности будет способствовать укреплению позиций компании на российском рынке. </w:t>
      </w:r>
    </w:p>
    <w:p w14:paraId="3507194C" w14:textId="77777777" w:rsidR="00442D8F" w:rsidRPr="00C7431D" w:rsidRDefault="002773C2">
      <w:r w:rsidRPr="00C7431D">
        <w:t>Таким образом, цель исследования достигнута, все задачи выполнены.</w:t>
      </w:r>
    </w:p>
    <w:p w14:paraId="0B814DBA" w14:textId="77777777" w:rsidR="00442D8F" w:rsidRPr="00C7431D" w:rsidRDefault="00442D8F"/>
    <w:p w14:paraId="7A8F84DA" w14:textId="77777777" w:rsidR="00442D8F" w:rsidRPr="00C7431D" w:rsidRDefault="00442D8F"/>
    <w:p w14:paraId="6EE88672" w14:textId="77777777" w:rsidR="00442D8F" w:rsidRPr="00C7431D" w:rsidRDefault="00442D8F"/>
    <w:p w14:paraId="697AA8F1" w14:textId="77777777" w:rsidR="00442D8F" w:rsidRPr="00C7431D" w:rsidRDefault="00442D8F"/>
    <w:p w14:paraId="21B00430" w14:textId="77777777" w:rsidR="00442D8F" w:rsidRPr="00C7431D" w:rsidRDefault="00442D8F"/>
    <w:p w14:paraId="789D68B8" w14:textId="77777777" w:rsidR="00442D8F" w:rsidRPr="00C7431D" w:rsidRDefault="00442D8F"/>
    <w:p w14:paraId="49C75F64" w14:textId="77777777" w:rsidR="00442D8F" w:rsidRPr="00C7431D" w:rsidRDefault="00442D8F"/>
    <w:p w14:paraId="00A3659C" w14:textId="77777777" w:rsidR="00442D8F" w:rsidRPr="00C7431D" w:rsidRDefault="00442D8F"/>
    <w:p w14:paraId="177DC2D4" w14:textId="77777777" w:rsidR="00442D8F" w:rsidRPr="00C7431D" w:rsidRDefault="00442D8F"/>
    <w:p w14:paraId="67E94369" w14:textId="77777777" w:rsidR="00442D8F" w:rsidRPr="00C7431D" w:rsidRDefault="002773C2">
      <w:pPr>
        <w:pStyle w:val="1"/>
        <w:ind w:firstLine="0"/>
        <w:jc w:val="center"/>
      </w:pPr>
      <w:bookmarkStart w:id="92" w:name="_Toc106043815"/>
      <w:r w:rsidRPr="00C7431D">
        <w:lastRenderedPageBreak/>
        <w:t>СПИСОК ИСПОЛЬЗОВАННЫХ ИСТОЧНИКОВ</w:t>
      </w:r>
      <w:bookmarkEnd w:id="92"/>
    </w:p>
    <w:p w14:paraId="7ACBF48C" w14:textId="77777777" w:rsidR="00442D8F" w:rsidRPr="00C7431D" w:rsidRDefault="00442D8F">
      <w:pPr>
        <w:tabs>
          <w:tab w:val="left" w:pos="142"/>
        </w:tabs>
        <w:ind w:firstLine="0"/>
        <w:jc w:val="center"/>
      </w:pPr>
    </w:p>
    <w:p w14:paraId="7D71A427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Анохин, Е.В. Имидж страны: проблемы формирования и управления / Е.В. Анохин // Проблемы современной экономики. – 2014. –  №. 3 (51). – С. 214–218. </w:t>
      </w:r>
    </w:p>
    <w:p w14:paraId="0BB371C5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Баранова, Л.С. Принципы организации деятельности предприятий пищевой промышленности в России / Л.С. Баранова // Финансовые рынки и банки. – 2021. – № 11. – С. 107–111.</w:t>
      </w:r>
    </w:p>
    <w:p w14:paraId="7E2040F2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proofErr w:type="spellStart"/>
      <w:r w:rsidRPr="00C7431D">
        <w:rPr>
          <w:color w:val="000000"/>
        </w:rPr>
        <w:t>Белолипецкая</w:t>
      </w:r>
      <w:proofErr w:type="spellEnd"/>
      <w:r w:rsidRPr="00C7431D">
        <w:rPr>
          <w:color w:val="000000"/>
        </w:rPr>
        <w:t xml:space="preserve">, В.В. Формирование благоприятного инвестиционного имиджа современного российского региона (на примере Ростовской области) / В.В. </w:t>
      </w:r>
      <w:proofErr w:type="spellStart"/>
      <w:r w:rsidRPr="00C7431D">
        <w:rPr>
          <w:color w:val="000000"/>
        </w:rPr>
        <w:t>Белолипецкая</w:t>
      </w:r>
      <w:proofErr w:type="spellEnd"/>
      <w:r w:rsidRPr="00C7431D">
        <w:rPr>
          <w:color w:val="000000"/>
        </w:rPr>
        <w:t xml:space="preserve"> // Государственное и муниципальное управление. Ученые записки. – 2014. – № 2. – С. 151–156.</w:t>
      </w:r>
    </w:p>
    <w:p w14:paraId="36686E77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proofErr w:type="spellStart"/>
      <w:r w:rsidRPr="00C7431D">
        <w:rPr>
          <w:color w:val="000000"/>
        </w:rPr>
        <w:t>Брилка</w:t>
      </w:r>
      <w:proofErr w:type="spellEnd"/>
      <w:r w:rsidRPr="00C7431D">
        <w:rPr>
          <w:color w:val="000000"/>
        </w:rPr>
        <w:t xml:space="preserve">, М.С. Транснациональные компании: сущность, роль в современной мировой экономике, основные стратегии развития / М. С. </w:t>
      </w:r>
      <w:proofErr w:type="spellStart"/>
      <w:r w:rsidRPr="00C7431D">
        <w:rPr>
          <w:color w:val="000000"/>
        </w:rPr>
        <w:t>Брилка</w:t>
      </w:r>
      <w:proofErr w:type="spellEnd"/>
      <w:r w:rsidRPr="00C7431D">
        <w:rPr>
          <w:color w:val="000000"/>
        </w:rPr>
        <w:t xml:space="preserve"> // Человеческий капитал. – 2014. – № 8 (68). – С. 43–48. </w:t>
      </w:r>
    </w:p>
    <w:p w14:paraId="5F628A18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Васильев, Э.А. Обеспечение экономической безопасности потребительского рынка / Э.А. Васильев // Кронос. – 2022. – № 2 (64). – С. 52–56.</w:t>
      </w:r>
    </w:p>
    <w:p w14:paraId="6258A3C4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proofErr w:type="spellStart"/>
      <w:r w:rsidRPr="00C7431D">
        <w:rPr>
          <w:color w:val="000000"/>
        </w:rPr>
        <w:t>Галумов</w:t>
      </w:r>
      <w:proofErr w:type="spellEnd"/>
      <w:r w:rsidRPr="00C7431D">
        <w:rPr>
          <w:color w:val="000000"/>
        </w:rPr>
        <w:t>, Э.А. Имидж страны: компоненты структуры и коммуникации. – [Электронный ресурс]. – Режим доступа: URL: http://viperson.ru/data/200711/ystrukturyikommunikacii.pdf (дата обращения 13.05.2022).</w:t>
      </w:r>
    </w:p>
    <w:p w14:paraId="7D8F895D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proofErr w:type="spellStart"/>
      <w:r w:rsidRPr="00C7431D">
        <w:rPr>
          <w:color w:val="000000"/>
        </w:rPr>
        <w:t>Гатин</w:t>
      </w:r>
      <w:proofErr w:type="spellEnd"/>
      <w:r w:rsidRPr="00C7431D">
        <w:rPr>
          <w:color w:val="000000"/>
        </w:rPr>
        <w:t xml:space="preserve">, В.А. Анализ проникновения международных компаний на российский рынок / В.А. </w:t>
      </w:r>
      <w:proofErr w:type="spellStart"/>
      <w:r w:rsidRPr="00C7431D">
        <w:rPr>
          <w:color w:val="000000"/>
        </w:rPr>
        <w:t>Гатин</w:t>
      </w:r>
      <w:proofErr w:type="spellEnd"/>
      <w:r w:rsidRPr="00C7431D">
        <w:rPr>
          <w:color w:val="000000"/>
        </w:rPr>
        <w:t xml:space="preserve"> // Российский внешнеэкономический вестник. – 2005. – № 2. – 38–46.</w:t>
      </w:r>
    </w:p>
    <w:p w14:paraId="0695BBF6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Доклад E&amp;Y: Международный бизнес в России: потенциал развития. – [Электронный ресурс]. – Режим доступа: URL: https://www.ey.com/ru_ru/attractiveness/20/ey-foreign-investmentin-russia-2020 (дата обращения 13.05.2022). </w:t>
      </w:r>
    </w:p>
    <w:p w14:paraId="3958738E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lastRenderedPageBreak/>
        <w:t>Дронова, О.Б. Состояние и тенденции развития зарубежных транснациональных корпораций / О.Б. Дронова, Ж.М. Козлова // Экономические отношения. – 2019. – Том 9. – № 2. – С. 573–588.</w:t>
      </w:r>
    </w:p>
    <w:p w14:paraId="1155E85A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Егоров, А.С. Конкуренция и конкурентоспособность предприятий в 2020–2021 гг. / А.С. Егоров // Российский экономический барометр. – 2021. – № 3 (83). – С. 3–16.</w:t>
      </w:r>
    </w:p>
    <w:p w14:paraId="27BF8F67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Еремин А.В. Оценка уровня адаптации транснациональных компаний к конкурентной среде России // Российское предпринимательство. - 2011. - №6-2 (186). - с. 12-19.</w:t>
      </w:r>
    </w:p>
    <w:p w14:paraId="7AED1990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proofErr w:type="spellStart"/>
      <w:r w:rsidRPr="00C7431D">
        <w:rPr>
          <w:color w:val="000000"/>
        </w:rPr>
        <w:t>Жериборов</w:t>
      </w:r>
      <w:proofErr w:type="spellEnd"/>
      <w:r w:rsidRPr="00C7431D">
        <w:rPr>
          <w:color w:val="000000"/>
        </w:rPr>
        <w:t xml:space="preserve">, Д.С. Прямые иностранные инвестиции в России (конец 1980-х - конец 2010-х годов) / Д.С. </w:t>
      </w:r>
      <w:proofErr w:type="spellStart"/>
      <w:r w:rsidRPr="00C7431D">
        <w:rPr>
          <w:color w:val="000000"/>
        </w:rPr>
        <w:t>Жериборов</w:t>
      </w:r>
      <w:proofErr w:type="spellEnd"/>
      <w:r w:rsidRPr="00C7431D">
        <w:rPr>
          <w:color w:val="000000"/>
        </w:rPr>
        <w:t>, В.Н. Пирогов // Научный диалог. – 2020. – № 7. – С. 346–359.</w:t>
      </w:r>
    </w:p>
    <w:p w14:paraId="74FA9D86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Иностранный капитал захватывает российскую экономику. [Электронный ресурс]. – Режим доступа: URL:  https://msk.kprf.ru/2019/10/02/126447/#:~:text=В%20пищевой%20промышленности%20не%20менее,60%25%20и%20продолжает%20устойчиво%20расти (дата обращения 13.05.2022).</w:t>
      </w:r>
    </w:p>
    <w:p w14:paraId="4D7A1364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Инвестиции в России. 2021: </w:t>
      </w:r>
      <w:proofErr w:type="spellStart"/>
      <w:r w:rsidRPr="00C7431D">
        <w:rPr>
          <w:color w:val="000000"/>
        </w:rPr>
        <w:t>Стат.сб</w:t>
      </w:r>
      <w:proofErr w:type="spellEnd"/>
      <w:r w:rsidRPr="00C7431D">
        <w:rPr>
          <w:color w:val="000000"/>
        </w:rPr>
        <w:t>./ Росстат. – М., 2021. – 273 с.</w:t>
      </w:r>
    </w:p>
    <w:p w14:paraId="5F46CAF4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Капустина, Л. М. Транснациональные корпорации : роль в экономическом развитии России: [монография] / Л. М. Капустина, О. Д. </w:t>
      </w:r>
      <w:proofErr w:type="spellStart"/>
      <w:r w:rsidRPr="00C7431D">
        <w:rPr>
          <w:color w:val="000000"/>
        </w:rPr>
        <w:t>Фальченко</w:t>
      </w:r>
      <w:proofErr w:type="spellEnd"/>
      <w:r w:rsidRPr="00C7431D">
        <w:rPr>
          <w:color w:val="000000"/>
        </w:rPr>
        <w:t xml:space="preserve"> ; М-во образования и науки Рос. Федерации, Урал. гос. экон. ун-т. – Екатеринбург : [Изд-во Урал. гос. экон. ун-та], 2015. – 164 с.</w:t>
      </w:r>
    </w:p>
    <w:p w14:paraId="39E4D47F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Карелина, Е.А. Глобальные кризисы и их значение для трансформации внешнеэкономических стратегий транснациональных компаний / Е.А. Карелина // Вопросы инновационной экономики. – 2022. – Том 12. – № 1. – С. 669–688. </w:t>
      </w:r>
    </w:p>
    <w:p w14:paraId="1AB8EE85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Карачев, Игорь Андреевич. Транснациональные корпорации в современной мировой экономике : учебно-методическое пособие / И. А. Карачев ; </w:t>
      </w:r>
      <w:proofErr w:type="spellStart"/>
      <w:r w:rsidRPr="00C7431D">
        <w:rPr>
          <w:color w:val="000000"/>
        </w:rPr>
        <w:t>Яросл</w:t>
      </w:r>
      <w:proofErr w:type="spellEnd"/>
      <w:r w:rsidRPr="00C7431D">
        <w:rPr>
          <w:color w:val="000000"/>
        </w:rPr>
        <w:t xml:space="preserve">. гос. ун-т им. П. Г. Демидова. — Ярославль : </w:t>
      </w:r>
      <w:proofErr w:type="spellStart"/>
      <w:r w:rsidRPr="00C7431D">
        <w:rPr>
          <w:color w:val="000000"/>
        </w:rPr>
        <w:t>ЯрГУ</w:t>
      </w:r>
      <w:proofErr w:type="spellEnd"/>
      <w:r w:rsidRPr="00C7431D">
        <w:rPr>
          <w:color w:val="000000"/>
        </w:rPr>
        <w:t>, 2019. — 72 с.</w:t>
      </w:r>
    </w:p>
    <w:p w14:paraId="43A32AC0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proofErr w:type="spellStart"/>
      <w:r w:rsidRPr="00C7431D">
        <w:rPr>
          <w:color w:val="000000"/>
        </w:rPr>
        <w:lastRenderedPageBreak/>
        <w:t>Клещевский</w:t>
      </w:r>
      <w:proofErr w:type="spellEnd"/>
      <w:r w:rsidRPr="00C7431D">
        <w:rPr>
          <w:color w:val="000000"/>
        </w:rPr>
        <w:t xml:space="preserve">, Ю.Н. Рынок безалкогольных напитков: состояние и перспективы развития / Ю.Н. </w:t>
      </w:r>
      <w:proofErr w:type="spellStart"/>
      <w:r w:rsidRPr="00C7431D">
        <w:rPr>
          <w:color w:val="000000"/>
        </w:rPr>
        <w:t>Клещевский</w:t>
      </w:r>
      <w:proofErr w:type="spellEnd"/>
      <w:r w:rsidRPr="00C7431D">
        <w:rPr>
          <w:color w:val="000000"/>
        </w:rPr>
        <w:t xml:space="preserve"> // Вестник Кемеровского государственного университета. Серия: Политические, социологические и экономические науки. –2018. – № 4 (10). – С. 86–94.</w:t>
      </w:r>
    </w:p>
    <w:p w14:paraId="65ABD7B2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Ковалев, В.Е.  Влияние транснациональных корпораций на пищевую промышленность России / В.Е. Ковалев, О.Д. </w:t>
      </w:r>
      <w:proofErr w:type="spellStart"/>
      <w:r w:rsidRPr="00C7431D">
        <w:rPr>
          <w:color w:val="000000"/>
        </w:rPr>
        <w:t>Фальченко</w:t>
      </w:r>
      <w:proofErr w:type="spellEnd"/>
      <w:r w:rsidRPr="00C7431D">
        <w:rPr>
          <w:color w:val="000000"/>
        </w:rPr>
        <w:t xml:space="preserve"> // Управленец. – 2015. – № 4 (56). – С. 49–53.</w:t>
      </w:r>
    </w:p>
    <w:p w14:paraId="0C7EC09A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Контур Фокус. – В России на 40 % сократилось число компаний с иностранным участием. – [Электронный ресурс]. – Режим доступа: URL: </w:t>
      </w:r>
      <w:hyperlink r:id="rId24">
        <w:r w:rsidRPr="00C7431D">
          <w:rPr>
            <w:color w:val="000000"/>
          </w:rPr>
          <w:t>https://kontur.ru/focus/news/7809</w:t>
        </w:r>
      </w:hyperlink>
      <w:r w:rsidRPr="00C7431D">
        <w:rPr>
          <w:color w:val="000000"/>
        </w:rPr>
        <w:t xml:space="preserve"> (дата обращения 13.05.2022).</w:t>
      </w:r>
    </w:p>
    <w:p w14:paraId="75AF8DDD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Костин, К.Б. Прямые иностранные инвестиции и транснациональные корпорации как потенциальные факторы экономического роста государств / К.Б. Костин, Е.А. Хомченков // Экономические отношения. – 2021. – Том 11. – № 4. – С. 633–664.</w:t>
      </w:r>
    </w:p>
    <w:p w14:paraId="6AE240C8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Кузина, Т.Д. Условия функционирования ТНК на территории России / Т.Д. Кузина // Экономика и бизнес: теория и практика. – 2021. – № 3–2. – С. 15–19. </w:t>
      </w:r>
    </w:p>
    <w:p w14:paraId="04DC2F46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Краюшкина, Е.А. Алгоритм разработки эффективной стратегии выхода компании на зарубежные рынки / Е.А. Краюшкина, А.Н. Кускова // Экономика и бизнес: теория и практика. – 2022. – № 4–1 (86). – С. 239–242.</w:t>
      </w:r>
    </w:p>
    <w:p w14:paraId="0E0E323A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 w:rsidRPr="00C7431D">
        <w:rPr>
          <w:color w:val="000000"/>
        </w:rPr>
        <w:t xml:space="preserve">Лоскутова М. В., Якунина И. Н. / Статья: Формирование благоприятного инвестиционного имиджа национальной экономики как необходимое условие устойчивого экономического роста РФ // Социально-экономические явления и процессы. – 2008. – № 2 (010). – С. 12-56. </w:t>
      </w:r>
    </w:p>
    <w:p w14:paraId="51A98B79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 w:rsidRPr="00C7431D">
        <w:rPr>
          <w:color w:val="000000"/>
        </w:rPr>
        <w:t>Мовчан А.А. Комплекс стратегий транснациональных корпораций, обеспечивающих их устойчивое развитие и адаптацию к российским условиям // Интернет-журнал «НАУКОВЕДЕНИЕ» Том 9, №1 (2017). [Электронный ресурс]. – Режим доступа: URL: http://naukovedenie.ru/PDF/75EVN117.pdf (дата обращения 13.05.2022).</w:t>
      </w:r>
    </w:p>
    <w:p w14:paraId="705887D5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lastRenderedPageBreak/>
        <w:t xml:space="preserve">Оборот розничной торговли продуктами питания. – [Электронный ресурс]. – Режим доступа: URL: </w:t>
      </w:r>
      <w:hyperlink r:id="rId25">
        <w:r w:rsidRPr="00C7431D">
          <w:rPr>
            <w:color w:val="000000"/>
          </w:rPr>
          <w:t>https://www.fedstat.ru/indicator/43284</w:t>
        </w:r>
      </w:hyperlink>
      <w:r w:rsidRPr="00C7431D">
        <w:rPr>
          <w:color w:val="000000"/>
        </w:rPr>
        <w:t xml:space="preserve"> (дата обращения 13.05.2022).</w:t>
      </w:r>
    </w:p>
    <w:p w14:paraId="0F5FDF48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ООО «Пепсико Холдингс»: бухгалтерская отчетность и финансовый анализ [Электронный ресурс]. – Режим доступа: URL: </w:t>
      </w:r>
      <w:hyperlink r:id="rId26" w:anchor="premium">
        <w:r w:rsidRPr="00C7431D">
          <w:rPr>
            <w:color w:val="000000"/>
          </w:rPr>
          <w:t>https://www.audit-it.ru/buh_otchet/7705034202_ooo-pepsiko-kholdings#premium</w:t>
        </w:r>
      </w:hyperlink>
      <w:r w:rsidRPr="00C7431D">
        <w:rPr>
          <w:color w:val="000000"/>
        </w:rPr>
        <w:t xml:space="preserve"> (дата обращения 13.05.2022).</w:t>
      </w:r>
    </w:p>
    <w:p w14:paraId="6C058C05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ООО «Пепсико Холдингс». – [Электронный ресурс]. – Режим доступа: URL: </w:t>
      </w:r>
      <w:hyperlink r:id="rId27" w:anchor="financialResult">
        <w:r w:rsidRPr="00C7431D">
          <w:rPr>
            <w:color w:val="000000"/>
          </w:rPr>
          <w:t>https://bo.nalog.ru/organizations-card/5881039#financialResult</w:t>
        </w:r>
      </w:hyperlink>
      <w:r w:rsidRPr="00C7431D">
        <w:rPr>
          <w:color w:val="000000"/>
        </w:rPr>
        <w:t xml:space="preserve"> (дата обращения 13.05.2022).</w:t>
      </w:r>
    </w:p>
    <w:p w14:paraId="2BD984DE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Отчет «Нестле Россия» 2020–2021. https://www.nestle.ru/media/pressreleases/allpressreleases/social-report-2021 </w:t>
      </w:r>
    </w:p>
    <w:p w14:paraId="52CB0599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Официальный сайт PepsiCo https://www.pepsico.ru/о-компании/о-компании</w:t>
      </w:r>
    </w:p>
    <w:p w14:paraId="51A2AD53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Поступление иностранных инвестиций по типам.</w:t>
      </w:r>
      <w:r w:rsidRPr="00C7431D">
        <w:rPr>
          <w:b/>
          <w:color w:val="000000"/>
          <w:vertAlign w:val="superscript"/>
        </w:rPr>
        <w:t xml:space="preserve"> </w:t>
      </w:r>
      <w:r w:rsidRPr="00C7431D">
        <w:rPr>
          <w:color w:val="000000"/>
        </w:rPr>
        <w:t>– [Электронный ресурс]. – Режим доступа: URL: https://www.gks.ru/bgd/regl/B08_13/Is sWWW.exe/</w:t>
      </w:r>
      <w:proofErr w:type="spellStart"/>
      <w:r w:rsidRPr="00C7431D">
        <w:rPr>
          <w:color w:val="000000"/>
        </w:rPr>
        <w:t>Stg</w:t>
      </w:r>
      <w:proofErr w:type="spellEnd"/>
      <w:r w:rsidRPr="00C7431D">
        <w:rPr>
          <w:color w:val="000000"/>
        </w:rPr>
        <w:t>/d6/23-16.htm (дата обращения 13.05.2022).</w:t>
      </w:r>
    </w:p>
    <w:p w14:paraId="68E034D2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Промышленное производство в России. 2021: </w:t>
      </w:r>
      <w:proofErr w:type="spellStart"/>
      <w:r w:rsidRPr="00C7431D">
        <w:rPr>
          <w:color w:val="000000"/>
        </w:rPr>
        <w:t>Стат.сб</w:t>
      </w:r>
      <w:proofErr w:type="spellEnd"/>
      <w:r w:rsidRPr="00C7431D">
        <w:rPr>
          <w:color w:val="000000"/>
        </w:rPr>
        <w:t>./Росстат. – П 81 М., 2021. – 305 c.</w:t>
      </w:r>
    </w:p>
    <w:p w14:paraId="7C575D2A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Подковыров, П.А. Стратегии выхода компаний на зарубежные рынки / П.А. Подковыров // Наука, техника и образование. – 2018. – № 6 (47). – С. 85–89.</w:t>
      </w:r>
    </w:p>
    <w:p w14:paraId="3E9DFE48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proofErr w:type="spellStart"/>
      <w:r w:rsidRPr="00C7431D">
        <w:rPr>
          <w:color w:val="000000"/>
        </w:rPr>
        <w:t>Раджабова</w:t>
      </w:r>
      <w:proofErr w:type="spellEnd"/>
      <w:r w:rsidRPr="00C7431D">
        <w:rPr>
          <w:color w:val="000000"/>
        </w:rPr>
        <w:t xml:space="preserve">, П.С. Роль ТНК в развитии мировой экономики / П.С. </w:t>
      </w:r>
      <w:proofErr w:type="spellStart"/>
      <w:r w:rsidRPr="00C7431D">
        <w:rPr>
          <w:color w:val="000000"/>
        </w:rPr>
        <w:t>Раджабова</w:t>
      </w:r>
      <w:proofErr w:type="spellEnd"/>
      <w:r w:rsidRPr="00C7431D">
        <w:rPr>
          <w:color w:val="000000"/>
        </w:rPr>
        <w:t xml:space="preserve"> // Экономика и бизнес: теория и практика. – 2019. – № 4–3, 2019. – С. 130–132. </w:t>
      </w:r>
    </w:p>
    <w:p w14:paraId="4E30EAE5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Рейтинг организаций по выручке. – [Электронный ресурс]. – Режим доступа: URL: </w:t>
      </w:r>
      <w:hyperlink r:id="rId28">
        <w:r w:rsidRPr="00C7431D">
          <w:rPr>
            <w:color w:val="000000"/>
          </w:rPr>
          <w:t>https://www.testfirm.ru/rating/11_07_2/</w:t>
        </w:r>
      </w:hyperlink>
      <w:r w:rsidRPr="00C7431D">
        <w:rPr>
          <w:color w:val="000000"/>
        </w:rPr>
        <w:t xml:space="preserve"> (дата обращения 13.05.2022).</w:t>
      </w:r>
    </w:p>
    <w:p w14:paraId="45B02BC2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Рощин, Н.С. ТНК в международной экономике / Н.К. Рощин // E-</w:t>
      </w:r>
      <w:proofErr w:type="spellStart"/>
      <w:r w:rsidRPr="00C7431D">
        <w:rPr>
          <w:color w:val="000000"/>
        </w:rPr>
        <w:t>Scio</w:t>
      </w:r>
      <w:proofErr w:type="spellEnd"/>
      <w:r w:rsidRPr="00C7431D">
        <w:rPr>
          <w:color w:val="000000"/>
        </w:rPr>
        <w:t>. – 2018. – № 11 (26) – С. 14–21.</w:t>
      </w:r>
    </w:p>
    <w:p w14:paraId="128B7FC8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lastRenderedPageBreak/>
        <w:t>Смирнова, О.С. Роль странового и отраслевого рисков в формировании международной стратегии компании / О.С. Смирнова // Известия Санкт-Петербургского государственного экономического университета. – 2020. – № 5 (125). – 33–38.</w:t>
      </w:r>
    </w:p>
    <w:p w14:paraId="0CB1C804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Тенденции деятельности крупнейших российских компаний с иностранным участием // </w:t>
      </w:r>
      <w:proofErr w:type="spellStart"/>
      <w:r w:rsidRPr="00C7431D">
        <w:rPr>
          <w:color w:val="000000"/>
        </w:rPr>
        <w:t>Credinform</w:t>
      </w:r>
      <w:proofErr w:type="spellEnd"/>
      <w:r w:rsidRPr="00C7431D">
        <w:rPr>
          <w:color w:val="000000"/>
        </w:rPr>
        <w:t xml:space="preserve">. – [Электронный ресурс]. – Режим доступа: URL: </w:t>
      </w:r>
      <w:hyperlink r:id="rId29">
        <w:r w:rsidRPr="00C7431D">
          <w:rPr>
            <w:color w:val="000000"/>
          </w:rPr>
          <w:t>https://credinform.ru/ru-RU/Publications/Article/a72b902abf51</w:t>
        </w:r>
      </w:hyperlink>
      <w:r w:rsidRPr="00C7431D">
        <w:rPr>
          <w:color w:val="000000"/>
        </w:rPr>
        <w:t xml:space="preserve"> (дата обращения 13.05.2022).</w:t>
      </w:r>
    </w:p>
    <w:p w14:paraId="1B530950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Торговля в России. 2021: Стат. сб./ Росстат. – M., 2021. – 269 с.</w:t>
      </w:r>
    </w:p>
    <w:p w14:paraId="5B98FCF4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Топ-50 иностранных компаний в России – 2021. Рейтинг Forbes [Электронный ресурс]. – Режим доступа: URL: </w:t>
      </w:r>
      <w:hyperlink r:id="rId30">
        <w:r w:rsidRPr="00C7431D">
          <w:rPr>
            <w:color w:val="000000"/>
          </w:rPr>
          <w:t>https://www.forbes.ru/biznes/441733-50-krupnejsih-inostrannyh-kompanij-v-rossii-2021-rejting-forbes</w:t>
        </w:r>
      </w:hyperlink>
      <w:r w:rsidRPr="00C7431D">
        <w:rPr>
          <w:color w:val="000000"/>
        </w:rPr>
        <w:t xml:space="preserve"> (дата обращения 13.05.2022).</w:t>
      </w:r>
    </w:p>
    <w:p w14:paraId="172D1401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proofErr w:type="spellStart"/>
      <w:r w:rsidRPr="00C7431D">
        <w:rPr>
          <w:color w:val="000000"/>
        </w:rPr>
        <w:t>Тугачева</w:t>
      </w:r>
      <w:proofErr w:type="spellEnd"/>
      <w:r w:rsidRPr="00C7431D">
        <w:rPr>
          <w:color w:val="000000"/>
        </w:rPr>
        <w:t xml:space="preserve">, Л.В. Современное состояние и перспективы развития пищевой промышленности в России / </w:t>
      </w:r>
      <w:proofErr w:type="spellStart"/>
      <w:r w:rsidRPr="00C7431D">
        <w:rPr>
          <w:color w:val="000000"/>
        </w:rPr>
        <w:t>ЛюВ</w:t>
      </w:r>
      <w:proofErr w:type="spellEnd"/>
      <w:r w:rsidRPr="00C7431D">
        <w:rPr>
          <w:color w:val="000000"/>
        </w:rPr>
        <w:t xml:space="preserve">. </w:t>
      </w:r>
      <w:proofErr w:type="spellStart"/>
      <w:r w:rsidRPr="00C7431D">
        <w:rPr>
          <w:color w:val="000000"/>
        </w:rPr>
        <w:t>Тугачева</w:t>
      </w:r>
      <w:proofErr w:type="spellEnd"/>
      <w:r w:rsidRPr="00C7431D">
        <w:rPr>
          <w:color w:val="000000"/>
        </w:rPr>
        <w:t xml:space="preserve">, О.С. </w:t>
      </w:r>
      <w:proofErr w:type="spellStart"/>
      <w:r w:rsidRPr="00C7431D">
        <w:rPr>
          <w:color w:val="000000"/>
        </w:rPr>
        <w:t>Капнинова</w:t>
      </w:r>
      <w:proofErr w:type="spellEnd"/>
      <w:r w:rsidRPr="00C7431D">
        <w:rPr>
          <w:color w:val="000000"/>
        </w:rPr>
        <w:t xml:space="preserve"> // Индустриальная экономика. – 2021. – № 3. – С. 45–52.</w:t>
      </w:r>
    </w:p>
    <w:p w14:paraId="37652B67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Удельный вес оборота розничной торговли продуктами питания в общем объеме оборота розничной торговли. – [Электронный ресурс]. – Режим доступа: URL: </w:t>
      </w:r>
      <w:hyperlink r:id="rId31">
        <w:r w:rsidRPr="00C7431D">
          <w:rPr>
            <w:color w:val="000000"/>
          </w:rPr>
          <w:t>https://www.fedstat.ru/indicator/43275</w:t>
        </w:r>
      </w:hyperlink>
      <w:r w:rsidRPr="00C7431D">
        <w:rPr>
          <w:color w:val="000000"/>
        </w:rPr>
        <w:t xml:space="preserve"> (дата обращения 13.05.2022).</w:t>
      </w:r>
    </w:p>
    <w:p w14:paraId="3F3EDB5F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Уколова, Э.В. Особенности стратегии и тактики выхода на международные рынки американских компаний / Э.В. Уколова // Евразийский Союз Ученых. – 2020. – № 5–2 (74). – С. 8–12. </w:t>
      </w:r>
    </w:p>
    <w:p w14:paraId="697293E4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Федеральная служба государственной статистики – [Электронный ресурс]. – Режим доступа: URL: https://rosstat.gov.ru/statistic (дата обращения 13.05.2022).</w:t>
      </w:r>
    </w:p>
    <w:p w14:paraId="6BA07D7F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 xml:space="preserve">Фирсов Ю. И. Формирование имиджа территории для обеспечения ее инвестиционной привлекательности / Автореферат диссертации на соискание ученой степени кандидата экономических наук, Москва 2013. </w:t>
      </w:r>
    </w:p>
    <w:p w14:paraId="06FB7204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lastRenderedPageBreak/>
        <w:t>Черноморец, А.Ю. Основные стратегии выхода зарубежных компаний на российский рынок / А.Ю. Черноморец // Наука, образование и культура. – 2019. – № 8 (42). – С. 29–32.</w:t>
      </w:r>
    </w:p>
    <w:p w14:paraId="7751C71C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proofErr w:type="spellStart"/>
      <w:r w:rsidRPr="00C7431D">
        <w:rPr>
          <w:color w:val="000000"/>
        </w:rPr>
        <w:t>Шаститко</w:t>
      </w:r>
      <w:proofErr w:type="spellEnd"/>
      <w:r w:rsidRPr="00C7431D">
        <w:rPr>
          <w:color w:val="000000"/>
        </w:rPr>
        <w:t>, А. Е. Создание и поддержание благоприятного инвестиционного климата регионов / агентство «Эксперт РА» [Электронный ресурс]. – Режим доступа: URL: http://www.eastforum.ru/roundtable4/shastitko.ppt (дата обращения 1.052.2022)</w:t>
      </w:r>
      <w:r w:rsidRPr="00C7431D">
        <w:rPr>
          <w:color w:val="000000"/>
        </w:rPr>
        <w:br/>
      </w:r>
      <w:proofErr w:type="spellStart"/>
      <w:r w:rsidRPr="00C7431D">
        <w:rPr>
          <w:color w:val="000000"/>
        </w:rPr>
        <w:t>Шлейфер</w:t>
      </w:r>
      <w:proofErr w:type="spellEnd"/>
      <w:r w:rsidRPr="00C7431D">
        <w:rPr>
          <w:color w:val="000000"/>
        </w:rPr>
        <w:t xml:space="preserve"> А. Россия – нормальная страна [Электронный ресурс] / А. </w:t>
      </w:r>
      <w:proofErr w:type="spellStart"/>
      <w:r w:rsidRPr="00C7431D">
        <w:rPr>
          <w:color w:val="000000"/>
        </w:rPr>
        <w:t>Шлейфер</w:t>
      </w:r>
      <w:proofErr w:type="spellEnd"/>
      <w:r w:rsidRPr="00C7431D">
        <w:rPr>
          <w:color w:val="000000"/>
        </w:rPr>
        <w:t xml:space="preserve">, Д. </w:t>
      </w:r>
      <w:proofErr w:type="spellStart"/>
      <w:r w:rsidRPr="00C7431D">
        <w:rPr>
          <w:color w:val="000000"/>
        </w:rPr>
        <w:t>Трейсман</w:t>
      </w:r>
      <w:proofErr w:type="spellEnd"/>
      <w:r w:rsidRPr="00C7431D">
        <w:rPr>
          <w:color w:val="000000"/>
        </w:rPr>
        <w:t xml:space="preserve"> // Открытый университет. – 2019. [Электронный ресурс]. – Режим доступа: URL: https://openuni.io/course/2/lesson/1/material/179/.</w:t>
      </w:r>
    </w:p>
    <w:p w14:paraId="17507E34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C7431D">
        <w:rPr>
          <w:color w:val="000000"/>
        </w:rPr>
        <w:t>Ямпольская, Д.О. Стратегия (маркетинговое решение) адаптации и вывода новых брендов транснациональных компаний на российском рынке безалкогольных напитков / Д.О. Ямпольская, В.А. Чернова // Историческая и социально-образовательная мысль. – 2014. – № 6–1. – С. 227–231.</w:t>
      </w:r>
    </w:p>
    <w:p w14:paraId="06063C47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lang w:val="en-US"/>
        </w:rPr>
      </w:pPr>
      <w:r w:rsidRPr="00C7431D">
        <w:rPr>
          <w:color w:val="000000"/>
          <w:lang w:val="en-US"/>
        </w:rPr>
        <w:t>Dunning J. H. Explaining International Production / J. H. Dunning. — London: Unwin Hyman, 1988. – 378 p.</w:t>
      </w:r>
    </w:p>
    <w:p w14:paraId="384329CA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lang w:val="en-US"/>
        </w:rPr>
      </w:pPr>
      <w:r w:rsidRPr="00C7431D">
        <w:rPr>
          <w:color w:val="000000"/>
          <w:lang w:val="en-US"/>
        </w:rPr>
        <w:t xml:space="preserve">Kinoshita Y. Why Does </w:t>
      </w:r>
      <w:proofErr w:type="spellStart"/>
      <w:r w:rsidRPr="00C7431D">
        <w:rPr>
          <w:color w:val="000000"/>
          <w:lang w:val="en-US"/>
        </w:rPr>
        <w:t>Fdi</w:t>
      </w:r>
      <w:proofErr w:type="spellEnd"/>
      <w:r w:rsidRPr="00C7431D">
        <w:rPr>
          <w:color w:val="000000"/>
          <w:lang w:val="en-US"/>
        </w:rPr>
        <w:t xml:space="preserve"> Go Where </w:t>
      </w:r>
      <w:proofErr w:type="gramStart"/>
      <w:r w:rsidRPr="00C7431D">
        <w:rPr>
          <w:color w:val="000000"/>
          <w:lang w:val="en-US"/>
        </w:rPr>
        <w:t>it</w:t>
      </w:r>
      <w:proofErr w:type="gramEnd"/>
      <w:r w:rsidRPr="00C7431D">
        <w:rPr>
          <w:color w:val="000000"/>
          <w:lang w:val="en-US"/>
        </w:rPr>
        <w:t xml:space="preserve"> Goes? New Evidence </w:t>
      </w:r>
      <w:proofErr w:type="gramStart"/>
      <w:r w:rsidRPr="00C7431D">
        <w:rPr>
          <w:color w:val="000000"/>
          <w:lang w:val="en-US"/>
        </w:rPr>
        <w:t>From</w:t>
      </w:r>
      <w:proofErr w:type="gramEnd"/>
      <w:r w:rsidRPr="00C7431D">
        <w:rPr>
          <w:color w:val="000000"/>
          <w:lang w:val="en-US"/>
        </w:rPr>
        <w:t xml:space="preserve"> the Transition Economies // Y. Kinoshita, N. F. Campos // IMF Working Papers. – 2003. – November.</w:t>
      </w:r>
    </w:p>
    <w:p w14:paraId="03A6F47E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lang w:val="en-US"/>
        </w:rPr>
      </w:pPr>
      <w:r w:rsidRPr="00C7431D">
        <w:rPr>
          <w:color w:val="000000"/>
          <w:lang w:val="en-US"/>
        </w:rPr>
        <w:t>Number of companies with over 50-percent foreign ownership in Russia from 2017 to 2021, by entity type. – [</w:t>
      </w:r>
      <w:r w:rsidRPr="00C7431D">
        <w:rPr>
          <w:color w:val="000000"/>
        </w:rPr>
        <w:t>Электронный</w:t>
      </w:r>
      <w:r w:rsidRPr="00C7431D">
        <w:rPr>
          <w:color w:val="000000"/>
          <w:lang w:val="en-US"/>
        </w:rPr>
        <w:t xml:space="preserve"> </w:t>
      </w:r>
      <w:r w:rsidRPr="00C7431D">
        <w:rPr>
          <w:color w:val="000000"/>
        </w:rPr>
        <w:t>ресурс</w:t>
      </w:r>
      <w:r w:rsidRPr="00C7431D">
        <w:rPr>
          <w:color w:val="000000"/>
          <w:lang w:val="en-US"/>
        </w:rPr>
        <w:t xml:space="preserve">]. – </w:t>
      </w:r>
      <w:r w:rsidRPr="00C7431D">
        <w:rPr>
          <w:color w:val="000000"/>
        </w:rPr>
        <w:t>Режим</w:t>
      </w:r>
      <w:r w:rsidRPr="00C7431D">
        <w:rPr>
          <w:color w:val="000000"/>
          <w:lang w:val="en-US"/>
        </w:rPr>
        <w:t xml:space="preserve"> </w:t>
      </w:r>
      <w:r w:rsidRPr="00C7431D">
        <w:rPr>
          <w:color w:val="000000"/>
        </w:rPr>
        <w:t>доступа</w:t>
      </w:r>
      <w:r w:rsidRPr="00C7431D">
        <w:rPr>
          <w:color w:val="000000"/>
          <w:lang w:val="en-US"/>
        </w:rPr>
        <w:t xml:space="preserve">: URL: </w:t>
      </w:r>
      <w:hyperlink r:id="rId32">
        <w:r w:rsidRPr="00C7431D">
          <w:rPr>
            <w:color w:val="000000"/>
            <w:lang w:val="en-US"/>
          </w:rPr>
          <w:t>https://www.statista.com/statistics/1300724/foreign-companies-by-type-russia/</w:t>
        </w:r>
      </w:hyperlink>
      <w:r w:rsidRPr="00C7431D">
        <w:rPr>
          <w:color w:val="000000"/>
          <w:lang w:val="en-US"/>
        </w:rPr>
        <w:t xml:space="preserve"> (</w:t>
      </w:r>
      <w:r w:rsidRPr="00C7431D">
        <w:rPr>
          <w:color w:val="000000"/>
        </w:rPr>
        <w:t>дата</w:t>
      </w:r>
      <w:r w:rsidRPr="00C7431D">
        <w:rPr>
          <w:color w:val="000000"/>
          <w:lang w:val="en-US"/>
        </w:rPr>
        <w:t xml:space="preserve"> </w:t>
      </w:r>
      <w:r w:rsidRPr="00C7431D">
        <w:rPr>
          <w:color w:val="000000"/>
        </w:rPr>
        <w:t>обращения</w:t>
      </w:r>
      <w:r w:rsidRPr="00C7431D">
        <w:rPr>
          <w:color w:val="000000"/>
          <w:lang w:val="en-US"/>
        </w:rPr>
        <w:t xml:space="preserve"> 13.05.2022).</w:t>
      </w:r>
    </w:p>
    <w:p w14:paraId="36FE2B8A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 w:rsidRPr="00C7431D">
        <w:rPr>
          <w:color w:val="000000"/>
          <w:lang w:val="en-US"/>
        </w:rPr>
        <w:t xml:space="preserve">Multinational Corporations in </w:t>
      </w:r>
      <w:proofErr w:type="gramStart"/>
      <w:r w:rsidRPr="00C7431D">
        <w:rPr>
          <w:color w:val="000000"/>
          <w:lang w:val="en-US"/>
        </w:rPr>
        <w:t>The</w:t>
      </w:r>
      <w:proofErr w:type="gramEnd"/>
      <w:r w:rsidRPr="00C7431D">
        <w:rPr>
          <w:color w:val="000000"/>
          <w:lang w:val="en-US"/>
        </w:rPr>
        <w:t xml:space="preserve"> 21st Century Economy. </w:t>
      </w:r>
      <w:r w:rsidRPr="00C7431D">
        <w:rPr>
          <w:color w:val="000000"/>
        </w:rPr>
        <w:t>[Электронный ресурс]. – Режим доступа: URL:  https://www.brookings.edu/essay/multinational-corporations-in-the-21st-century/ (дата обращения 13.05.2022).</w:t>
      </w:r>
    </w:p>
    <w:p w14:paraId="4FD91596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lang w:val="en-US"/>
        </w:rPr>
      </w:pPr>
      <w:proofErr w:type="spellStart"/>
      <w:r w:rsidRPr="00C7431D">
        <w:rPr>
          <w:color w:val="000000"/>
          <w:lang w:val="en-US"/>
        </w:rPr>
        <w:t>Popandopulos</w:t>
      </w:r>
      <w:proofErr w:type="spellEnd"/>
      <w:r w:rsidRPr="00C7431D">
        <w:rPr>
          <w:color w:val="000000"/>
          <w:lang w:val="en-US"/>
        </w:rPr>
        <w:t xml:space="preserve">, N Country Equity and County Branding. Problems and Prospects / N. </w:t>
      </w:r>
      <w:proofErr w:type="spellStart"/>
      <w:r w:rsidRPr="00C7431D">
        <w:rPr>
          <w:color w:val="000000"/>
          <w:lang w:val="en-US"/>
        </w:rPr>
        <w:t>Popandopulos</w:t>
      </w:r>
      <w:proofErr w:type="spellEnd"/>
      <w:r w:rsidRPr="00C7431D">
        <w:rPr>
          <w:color w:val="000000"/>
          <w:lang w:val="en-US"/>
        </w:rPr>
        <w:t xml:space="preserve"> // Journal of Brand Management. – 2002. – № 9 (4). – pp. 294-314. </w:t>
      </w:r>
    </w:p>
    <w:p w14:paraId="561E0E22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 w:rsidRPr="00C7431D">
        <w:rPr>
          <w:color w:val="000000"/>
          <w:lang w:val="en-US"/>
        </w:rPr>
        <w:lastRenderedPageBreak/>
        <w:t xml:space="preserve">The determinants and measurement of a country brand: the country brand strength index. </w:t>
      </w:r>
      <w:r w:rsidRPr="00C7431D">
        <w:rPr>
          <w:color w:val="000000"/>
        </w:rPr>
        <w:t>[Электронный ресурс]. – Режим доступа: URL:  https://scholar.google.com/citations?view_op=view_citation&amp;hl=en&amp;user=lJXfGtYAAAAJ&amp;citation_for_view=lJXfGtYAAAAJ:UebtZRa9Y70C (дата обращения 13.05.2022).</w:t>
      </w:r>
    </w:p>
    <w:p w14:paraId="5A1104BE" w14:textId="77777777" w:rsidR="00442D8F" w:rsidRPr="00C7431D" w:rsidRDefault="0027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 w:rsidRPr="00C7431D">
        <w:rPr>
          <w:color w:val="000000"/>
        </w:rPr>
        <w:t>UNCTAD-World-Investment-Report-2021. [Электронный ресурс]. – Режим доступа: URL:     https://www.lemoci.com/wp-content/uploads/2021/06/UNCTAD-World-Investment-Report-2021.pdf  (дата обращения 13.05.2022).</w:t>
      </w:r>
    </w:p>
    <w:p w14:paraId="59EFD76C" w14:textId="77777777" w:rsidR="00442D8F" w:rsidRDefault="00442D8F"/>
    <w:p w14:paraId="61282160" w14:textId="77777777" w:rsidR="00442D8F" w:rsidRDefault="00442D8F"/>
    <w:p w14:paraId="5B95433B" w14:textId="77777777" w:rsidR="00442D8F" w:rsidRDefault="00442D8F"/>
    <w:p w14:paraId="084102BB" w14:textId="77777777" w:rsidR="00442D8F" w:rsidRDefault="00442D8F"/>
    <w:p w14:paraId="411280AC" w14:textId="77777777" w:rsidR="00442D8F" w:rsidRDefault="00442D8F"/>
    <w:p w14:paraId="7DDF1DEC" w14:textId="77777777" w:rsidR="00442D8F" w:rsidRDefault="00442D8F"/>
    <w:p w14:paraId="738BE5F6" w14:textId="77777777" w:rsidR="00442D8F" w:rsidRDefault="00442D8F"/>
    <w:p w14:paraId="5901F8B0" w14:textId="77777777" w:rsidR="00442D8F" w:rsidRDefault="00442D8F"/>
    <w:p w14:paraId="3BAE6E8D" w14:textId="77777777" w:rsidR="00442D8F" w:rsidRDefault="00442D8F"/>
    <w:p w14:paraId="2DD3DF4E" w14:textId="77777777" w:rsidR="00442D8F" w:rsidRDefault="00442D8F"/>
    <w:p w14:paraId="342A8323" w14:textId="77777777" w:rsidR="00442D8F" w:rsidRDefault="00442D8F"/>
    <w:p w14:paraId="5DF59A59" w14:textId="77777777" w:rsidR="00442D8F" w:rsidRDefault="00442D8F"/>
    <w:p w14:paraId="322F30DC" w14:textId="77777777" w:rsidR="00442D8F" w:rsidRDefault="00442D8F"/>
    <w:p w14:paraId="57722A4F" w14:textId="77777777" w:rsidR="00442D8F" w:rsidRDefault="00442D8F"/>
    <w:p w14:paraId="51CDEFFD" w14:textId="77777777" w:rsidR="00442D8F" w:rsidRDefault="00442D8F"/>
    <w:p w14:paraId="647CAE33" w14:textId="77777777" w:rsidR="00442D8F" w:rsidRDefault="00442D8F"/>
    <w:sectPr w:rsidR="00442D8F" w:rsidSect="0016125F">
      <w:footerReference w:type="default" r:id="rId33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436B" w14:textId="77777777" w:rsidR="00FF6F6D" w:rsidRDefault="00FF6F6D">
      <w:pPr>
        <w:spacing w:line="240" w:lineRule="auto"/>
      </w:pPr>
      <w:r>
        <w:separator/>
      </w:r>
    </w:p>
  </w:endnote>
  <w:endnote w:type="continuationSeparator" w:id="0">
    <w:p w14:paraId="1DE107EF" w14:textId="77777777" w:rsidR="00FF6F6D" w:rsidRDefault="00FF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451854"/>
      <w:docPartObj>
        <w:docPartGallery w:val="Page Numbers (Bottom of Page)"/>
        <w:docPartUnique/>
      </w:docPartObj>
    </w:sdtPr>
    <w:sdtContent>
      <w:p w14:paraId="40BF1964" w14:textId="53290911" w:rsidR="0016125F" w:rsidRDefault="001612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01C0B7" w14:textId="77777777" w:rsidR="00442D8F" w:rsidRDefault="00442D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29D0" w14:textId="77777777" w:rsidR="00FF6F6D" w:rsidRDefault="00FF6F6D">
      <w:pPr>
        <w:spacing w:line="240" w:lineRule="auto"/>
      </w:pPr>
      <w:r>
        <w:separator/>
      </w:r>
    </w:p>
  </w:footnote>
  <w:footnote w:type="continuationSeparator" w:id="0">
    <w:p w14:paraId="51FA8EEB" w14:textId="77777777" w:rsidR="00FF6F6D" w:rsidRDefault="00FF6F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CF0"/>
    <w:multiLevelType w:val="hybridMultilevel"/>
    <w:tmpl w:val="249E1C2C"/>
    <w:lvl w:ilvl="0" w:tplc="DA80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1149C"/>
    <w:multiLevelType w:val="multilevel"/>
    <w:tmpl w:val="B93E1E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491720"/>
    <w:multiLevelType w:val="hybridMultilevel"/>
    <w:tmpl w:val="CBA64B80"/>
    <w:lvl w:ilvl="0" w:tplc="DA80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500091">
    <w:abstractNumId w:val="1"/>
  </w:num>
  <w:num w:numId="2" w16cid:durableId="374501334">
    <w:abstractNumId w:val="2"/>
  </w:num>
  <w:num w:numId="3" w16cid:durableId="112886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8F"/>
    <w:rsid w:val="00157BDF"/>
    <w:rsid w:val="0016125F"/>
    <w:rsid w:val="002773C2"/>
    <w:rsid w:val="002A251D"/>
    <w:rsid w:val="002D1F1C"/>
    <w:rsid w:val="003E0D24"/>
    <w:rsid w:val="0042123E"/>
    <w:rsid w:val="00442D8F"/>
    <w:rsid w:val="0054392B"/>
    <w:rsid w:val="005B1945"/>
    <w:rsid w:val="007917CD"/>
    <w:rsid w:val="0079755C"/>
    <w:rsid w:val="007A0D2C"/>
    <w:rsid w:val="008269F0"/>
    <w:rsid w:val="00861C3B"/>
    <w:rsid w:val="009E4967"/>
    <w:rsid w:val="00A148CD"/>
    <w:rsid w:val="00A93C92"/>
    <w:rsid w:val="00AB2BAB"/>
    <w:rsid w:val="00AB3DA0"/>
    <w:rsid w:val="00B1548A"/>
    <w:rsid w:val="00B60775"/>
    <w:rsid w:val="00B66170"/>
    <w:rsid w:val="00BF5C55"/>
    <w:rsid w:val="00C5085F"/>
    <w:rsid w:val="00C7431D"/>
    <w:rsid w:val="00E43343"/>
    <w:rsid w:val="00ED3053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C3D30D"/>
  <w15:docId w15:val="{9EB7760E-B9CB-4465-8273-3D07143D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E0"/>
  </w:style>
  <w:style w:type="paragraph" w:styleId="1">
    <w:name w:val="heading 1"/>
    <w:basedOn w:val="a"/>
    <w:next w:val="a"/>
    <w:link w:val="10"/>
    <w:uiPriority w:val="9"/>
    <w:qFormat/>
    <w:rsid w:val="002400F3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33E5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2400F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D33E5"/>
    <w:rPr>
      <w:rFonts w:ascii="Times New Roman" w:eastAsiaTheme="majorEastAsia" w:hAnsi="Times New Roman" w:cstheme="majorBidi"/>
      <w:b/>
      <w:sz w:val="28"/>
      <w:szCs w:val="26"/>
    </w:rPr>
  </w:style>
  <w:style w:type="paragraph" w:styleId="a4">
    <w:name w:val="header"/>
    <w:basedOn w:val="a"/>
    <w:link w:val="a5"/>
    <w:uiPriority w:val="99"/>
    <w:unhideWhenUsed/>
    <w:rsid w:val="00991A5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A5C"/>
  </w:style>
  <w:style w:type="paragraph" w:styleId="a6">
    <w:name w:val="footer"/>
    <w:basedOn w:val="a"/>
    <w:link w:val="a7"/>
    <w:uiPriority w:val="99"/>
    <w:unhideWhenUsed/>
    <w:rsid w:val="00991A5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A5C"/>
  </w:style>
  <w:style w:type="paragraph" w:styleId="a8">
    <w:name w:val="footnote text"/>
    <w:basedOn w:val="a"/>
    <w:link w:val="a9"/>
    <w:uiPriority w:val="99"/>
    <w:semiHidden/>
    <w:unhideWhenUsed/>
    <w:rsid w:val="00F02B27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02B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02B27"/>
    <w:rPr>
      <w:vertAlign w:val="superscript"/>
    </w:rPr>
  </w:style>
  <w:style w:type="table" w:styleId="ab">
    <w:name w:val="Table Grid"/>
    <w:basedOn w:val="a1"/>
    <w:uiPriority w:val="39"/>
    <w:rsid w:val="00B855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6594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5945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C3201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">
    <w:name w:val="Strong"/>
    <w:basedOn w:val="a0"/>
    <w:uiPriority w:val="22"/>
    <w:qFormat/>
    <w:rsid w:val="00C32015"/>
    <w:rPr>
      <w:b/>
      <w:bCs/>
    </w:rPr>
  </w:style>
  <w:style w:type="character" w:customStyle="1" w:styleId="inn">
    <w:name w:val="inn"/>
    <w:basedOn w:val="a0"/>
    <w:rsid w:val="00DC7A17"/>
  </w:style>
  <w:style w:type="character" w:customStyle="1" w:styleId="nobr">
    <w:name w:val="nobr"/>
    <w:basedOn w:val="a0"/>
    <w:rsid w:val="00DC7A17"/>
  </w:style>
  <w:style w:type="paragraph" w:styleId="af0">
    <w:name w:val="List Paragraph"/>
    <w:basedOn w:val="a"/>
    <w:uiPriority w:val="34"/>
    <w:qFormat/>
    <w:rsid w:val="0044680D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C45714"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54392B"/>
    <w:pPr>
      <w:tabs>
        <w:tab w:val="right" w:leader="dot" w:pos="9345"/>
      </w:tabs>
      <w:ind w:left="284" w:hanging="284"/>
    </w:pPr>
  </w:style>
  <w:style w:type="paragraph" w:styleId="21">
    <w:name w:val="toc 2"/>
    <w:basedOn w:val="a"/>
    <w:next w:val="a"/>
    <w:autoRedefine/>
    <w:uiPriority w:val="39"/>
    <w:unhideWhenUsed/>
    <w:rsid w:val="00632555"/>
    <w:pPr>
      <w:tabs>
        <w:tab w:val="left" w:pos="142"/>
        <w:tab w:val="right" w:leader="dot" w:pos="9214"/>
      </w:tabs>
      <w:ind w:left="851" w:right="850" w:hanging="425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yperlink" Target="https://www.audit-it.ru/buh_otchet/7705034202_ooo-pepsiko-kholdings" TargetMode="External"/><Relationship Id="rId3" Type="http://schemas.openxmlformats.org/officeDocument/2006/relationships/numbering" Target="numbering.xml"/><Relationship Id="rId21" Type="http://schemas.openxmlformats.org/officeDocument/2006/relationships/chart" Target="charts/chart10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yperlink" Target="https://www.fedstat.ru/indicator/43284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image" Target="media/image3.png"/><Relationship Id="rId29" Type="http://schemas.openxmlformats.org/officeDocument/2006/relationships/hyperlink" Target="https://credinform.ru/ru-RU/Publications/Article/a72b902abf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hyperlink" Target="https://kontur.ru/focus/news/7809" TargetMode="External"/><Relationship Id="rId32" Type="http://schemas.openxmlformats.org/officeDocument/2006/relationships/hyperlink" Target="https://www.statista.com/statistics/1300724/foreign-companies-by-type-russia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2.xml"/><Relationship Id="rId28" Type="http://schemas.openxmlformats.org/officeDocument/2006/relationships/hyperlink" Target="https://www.testfirm.ru/rating/11_07_2/" TargetMode="External"/><Relationship Id="rId10" Type="http://schemas.openxmlformats.org/officeDocument/2006/relationships/image" Target="media/image2.png"/><Relationship Id="rId19" Type="http://schemas.openxmlformats.org/officeDocument/2006/relationships/chart" Target="charts/chart9.xml"/><Relationship Id="rId31" Type="http://schemas.openxmlformats.org/officeDocument/2006/relationships/hyperlink" Target="https://www.fedstat.ru/indicator/43275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1.xml"/><Relationship Id="rId27" Type="http://schemas.openxmlformats.org/officeDocument/2006/relationships/hyperlink" Target="https://bo.nalog.ru/organizations-card/5881039" TargetMode="External"/><Relationship Id="rId30" Type="http://schemas.openxmlformats.org/officeDocument/2006/relationships/hyperlink" Target="https://www.forbes.ru/biznes/441733-50-krupnejsih-inostrannyh-kompanij-v-rossii-2021-rejting-forbes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vru\AppData\Local\Temp\Rar$DIa5240.31128\0710099_7705034202_2019_001_2022060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vru\AppData\Local\Temp\Rar$DIa5240.31128\0710099_7705034202_2019_001_2022060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vru\AppData\Local\Temp\Rar$DIa5240.31128\0710099_7705034202_2019_001_2022060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vru\Downloads\data%20(30)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vru\Downloads\data%20(33)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vru\Downloads\data%20(15).xls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vru\AppData\Local\Temp\Rar$DIa5240.31128\0710099_7705034202_2019_001_2022060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vru\AppData\Local\Temp\Rar$DIa5240.31128\0710099_7705034202_2019_001_2022060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vru\AppData\Local\Temp\Rar$DIa5240.31128\0710099_7705034202_2019_001_2022060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Объем ПИИ, млн долл. США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-6.6666666666666666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07-4D1D-8EEC-6A471B2ED0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Лист1!$B$1:$H$1</c:f>
              <c:strCache>
                <c:ptCount val="7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</c:strCache>
            </c:strRef>
          </c:cat>
          <c:val>
            <c:numRef>
              <c:f>Лист1!$B$2:$H$2</c:f>
              <c:numCache>
                <c:formatCode>#,##0</c:formatCode>
                <c:ptCount val="7"/>
                <c:pt idx="0">
                  <c:v>11858</c:v>
                </c:pt>
                <c:pt idx="1">
                  <c:v>37176</c:v>
                </c:pt>
                <c:pt idx="2">
                  <c:v>25954</c:v>
                </c:pt>
                <c:pt idx="3">
                  <c:v>13228</c:v>
                </c:pt>
                <c:pt idx="4">
                  <c:v>32076</c:v>
                </c:pt>
                <c:pt idx="5">
                  <c:v>9676</c:v>
                </c:pt>
                <c:pt idx="6">
                  <c:v>30700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07-4D1D-8EEC-6A471B2ED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5795792"/>
        <c:axId val="505799120"/>
      </c:barChart>
      <c:lineChart>
        <c:grouping val="standar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Темп роста ПИИ, 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Лист1!$B$1:$H$1</c:f>
              <c:strCache>
                <c:ptCount val="7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1">
                  <c:v>313.5</c:v>
                </c:pt>
                <c:pt idx="2">
                  <c:v>69.8</c:v>
                </c:pt>
                <c:pt idx="3">
                  <c:v>50.9</c:v>
                </c:pt>
                <c:pt idx="4">
                  <c:v>123.6</c:v>
                </c:pt>
                <c:pt idx="5">
                  <c:v>30.2</c:v>
                </c:pt>
                <c:pt idx="6">
                  <c:v>317.3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07-4D1D-8EEC-6A471B2ED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7279232"/>
        <c:axId val="562492128"/>
      </c:lineChart>
      <c:catAx>
        <c:axId val="50579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5799120"/>
        <c:crosses val="autoZero"/>
        <c:auto val="1"/>
        <c:lblAlgn val="ctr"/>
        <c:lblOffset val="100"/>
        <c:noMultiLvlLbl val="0"/>
      </c:catAx>
      <c:valAx>
        <c:axId val="50579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5795792"/>
        <c:crosses val="autoZero"/>
        <c:crossBetween val="between"/>
      </c:valAx>
      <c:valAx>
        <c:axId val="56249212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67279232"/>
        <c:crosses val="max"/>
        <c:crossBetween val="between"/>
      </c:valAx>
      <c:catAx>
        <c:axId val="567279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624921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Лист5!$A$1:$A$11</c:f>
              <c:strCache>
                <c:ptCount val="11"/>
                <c:pt idx="0">
                  <c:v>ООО «Пепсико Холдингс» </c:v>
                </c:pt>
                <c:pt idx="1">
                  <c:v>ООО «Кока-Кола ЭйчБиСи Евразия» </c:v>
                </c:pt>
                <c:pt idx="2">
                  <c:v>ООО «АКВА СТАР» </c:v>
                </c:pt>
                <c:pt idx="3">
                  <c:v>ООО «ЗДОРОВЫЕ ПРОДУКТЫ» </c:v>
                </c:pt>
                <c:pt idx="4">
                  <c:v>ООО «Национальная водная компания Ниагара» </c:v>
                </c:pt>
                <c:pt idx="5">
                  <c:v>ООО ВЕЛЬТА-ПЕНЗА </c:v>
                </c:pt>
                <c:pt idx="6">
                  <c:v>ОАО ДЕНЕБ </c:v>
                </c:pt>
                <c:pt idx="7">
                  <c:v>ООО ФОНТАН </c:v>
                </c:pt>
                <c:pt idx="8">
                  <c:v>АО Финансовая агропромышленная корпорация Якутия </c:v>
                </c:pt>
                <c:pt idx="9">
                  <c:v>ЗАО Волчихинский пивоваренный завод </c:v>
                </c:pt>
                <c:pt idx="10">
                  <c:v>ООО ПО ЗАПСИБКОЛА </c:v>
                </c:pt>
              </c:strCache>
            </c:strRef>
          </c:cat>
          <c:val>
            <c:numRef>
              <c:f>Лист5!$B$1:$B$11</c:f>
              <c:numCache>
                <c:formatCode>#,##0</c:formatCode>
                <c:ptCount val="11"/>
                <c:pt idx="0">
                  <c:v>160831</c:v>
                </c:pt>
                <c:pt idx="1">
                  <c:v>93960</c:v>
                </c:pt>
                <c:pt idx="2">
                  <c:v>2814</c:v>
                </c:pt>
                <c:pt idx="3">
                  <c:v>1670</c:v>
                </c:pt>
                <c:pt idx="4">
                  <c:v>1423</c:v>
                </c:pt>
                <c:pt idx="5">
                  <c:v>1402</c:v>
                </c:pt>
                <c:pt idx="6">
                  <c:v>1390</c:v>
                </c:pt>
                <c:pt idx="7" formatCode="General">
                  <c:v>968</c:v>
                </c:pt>
                <c:pt idx="8" formatCode="General">
                  <c:v>686</c:v>
                </c:pt>
                <c:pt idx="9" formatCode="General">
                  <c:v>611</c:v>
                </c:pt>
                <c:pt idx="10" formatCode="General">
                  <c:v>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9B-45B3-AC6E-C069D976F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79285391"/>
        <c:axId val="1779282895"/>
      </c:barChart>
      <c:catAx>
        <c:axId val="17792853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79282895"/>
        <c:crosses val="autoZero"/>
        <c:auto val="1"/>
        <c:lblAlgn val="ctr"/>
        <c:lblOffset val="100"/>
        <c:noMultiLvlLbl val="0"/>
      </c:catAx>
      <c:valAx>
        <c:axId val="17792828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792853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Лист6!$A$3:$A$12</c:f>
              <c:strCache>
                <c:ptCount val="10"/>
                <c:pt idx="0">
                  <c:v>АО ВИММ-БИЛЛЬ-ДАНН</c:v>
                </c:pt>
                <c:pt idx="1">
                  <c:v>ОАО МИЛКОМ</c:v>
                </c:pt>
                <c:pt idx="2">
                  <c:v>ООО ХОХЛАНД РУССЛАНД</c:v>
                </c:pt>
                <c:pt idx="3">
                  <c:v>ПАО Молочный комбинат Воронежский</c:v>
                </c:pt>
                <c:pt idx="4">
                  <c:v>ЗАО КОРЕНОВСКИЙ МОЛОЧНО-КОНСЕРВНЫЙ КОМБИНАТ</c:v>
                </c:pt>
                <c:pt idx="5">
                  <c:v>ООО ЮГОВСКОЙ КОМБИНАТ МОЛОЧНЫХ ПРОДУКТОВ</c:v>
                </c:pt>
                <c:pt idx="6">
                  <c:v>ООО Эрманн</c:v>
                </c:pt>
                <c:pt idx="7">
                  <c:v>ООО ООО РОСТАГРОКОМПЛЕКС</c:v>
                </c:pt>
                <c:pt idx="8">
                  <c:v>ООО Кампина</c:v>
                </c:pt>
                <c:pt idx="9">
                  <c:v>АО Зеленодольский молочноперерабатывающий комбинат</c:v>
                </c:pt>
              </c:strCache>
            </c:strRef>
          </c:cat>
          <c:val>
            <c:numRef>
              <c:f>Лист6!$B$3:$B$12</c:f>
              <c:numCache>
                <c:formatCode>#,##0</c:formatCode>
                <c:ptCount val="10"/>
                <c:pt idx="0">
                  <c:v>107799</c:v>
                </c:pt>
                <c:pt idx="1">
                  <c:v>31860</c:v>
                </c:pt>
                <c:pt idx="2">
                  <c:v>30529</c:v>
                </c:pt>
                <c:pt idx="3">
                  <c:v>24910</c:v>
                </c:pt>
                <c:pt idx="4">
                  <c:v>18335</c:v>
                </c:pt>
                <c:pt idx="5">
                  <c:v>15923</c:v>
                </c:pt>
                <c:pt idx="6">
                  <c:v>14691</c:v>
                </c:pt>
                <c:pt idx="7">
                  <c:v>11793</c:v>
                </c:pt>
                <c:pt idx="8">
                  <c:v>10933</c:v>
                </c:pt>
                <c:pt idx="9">
                  <c:v>10403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4B-4F69-BB0C-8D50FB7F4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64768271"/>
        <c:axId val="1964772015"/>
      </c:barChart>
      <c:catAx>
        <c:axId val="1964768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4772015"/>
        <c:crosses val="autoZero"/>
        <c:auto val="1"/>
        <c:lblAlgn val="ctr"/>
        <c:lblOffset val="100"/>
        <c:noMultiLvlLbl val="0"/>
      </c:catAx>
      <c:valAx>
        <c:axId val="19647720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47682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Лист7!$A$3:$A$12</c:f>
              <c:strCache>
                <c:ptCount val="10"/>
                <c:pt idx="0">
                  <c:v>АО ПРОГРЕСС</c:v>
                </c:pt>
                <c:pt idx="1">
                  <c:v>ООО ФИТНЕС ФУД</c:v>
                </c:pt>
                <c:pt idx="2">
                  <c:v>ЗАО Инфаприм</c:v>
                </c:pt>
                <c:pt idx="3">
                  <c:v>ООО ЛЕБЕДЯНСКИЙ</c:v>
                </c:pt>
                <c:pt idx="4">
                  <c:v>ОАО БРЯНСКИЙ ГОРМОЛЗАВОД</c:v>
                </c:pt>
                <c:pt idx="5">
                  <c:v>ООО НОВАПРОДУКТ АГ</c:v>
                </c:pt>
                <c:pt idx="6">
                  <c:v>ООО ФАРМАЛАКТ</c:v>
                </c:pt>
                <c:pt idx="7">
                  <c:v>ООО АРТ СОВРЕМЕННЫЕ НАУЧНЫЕ ТЕХНОЛОГИИ</c:v>
                </c:pt>
                <c:pt idx="8">
                  <c:v>ООО НЭК</c:v>
                </c:pt>
                <c:pt idx="9">
                  <c:v>ООО ЛЕОВИТ НУТРИО</c:v>
                </c:pt>
              </c:strCache>
            </c:strRef>
          </c:cat>
          <c:val>
            <c:numRef>
              <c:f>Лист7!$B$3:$B$12</c:f>
              <c:numCache>
                <c:formatCode>#,##0</c:formatCode>
                <c:ptCount val="10"/>
                <c:pt idx="0">
                  <c:v>32801</c:v>
                </c:pt>
                <c:pt idx="1">
                  <c:v>3388</c:v>
                </c:pt>
                <c:pt idx="2">
                  <c:v>3290</c:v>
                </c:pt>
                <c:pt idx="3">
                  <c:v>1859</c:v>
                </c:pt>
                <c:pt idx="4">
                  <c:v>1427</c:v>
                </c:pt>
                <c:pt idx="5">
                  <c:v>1298</c:v>
                </c:pt>
                <c:pt idx="6">
                  <c:v>1090</c:v>
                </c:pt>
                <c:pt idx="7" formatCode="General">
                  <c:v>962</c:v>
                </c:pt>
                <c:pt idx="8" formatCode="General">
                  <c:v>930</c:v>
                </c:pt>
                <c:pt idx="9" formatCode="General">
                  <c:v>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7D-4157-8CB4-8C58621DC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1029135"/>
        <c:axId val="31033295"/>
      </c:barChart>
      <c:catAx>
        <c:axId val="310291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033295"/>
        <c:crosses val="autoZero"/>
        <c:auto val="1"/>
        <c:lblAlgn val="ctr"/>
        <c:lblOffset val="100"/>
        <c:noMultiLvlLbl val="0"/>
      </c:catAx>
      <c:valAx>
        <c:axId val="310332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0291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ООО, ед.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Лист4!$B$1:$F$1</c:f>
              <c:strCache>
                <c:ptCount val="5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</c:strCache>
            </c:strRef>
          </c:cat>
          <c:val>
            <c:numRef>
              <c:f>Лист4!$B$2:$F$2</c:f>
              <c:numCache>
                <c:formatCode>#,##0</c:formatCode>
                <c:ptCount val="5"/>
                <c:pt idx="0">
                  <c:v>29268</c:v>
                </c:pt>
                <c:pt idx="1">
                  <c:v>33041</c:v>
                </c:pt>
                <c:pt idx="2">
                  <c:v>37107</c:v>
                </c:pt>
                <c:pt idx="3">
                  <c:v>41021</c:v>
                </c:pt>
                <c:pt idx="4">
                  <c:v>47887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67-4473-81DF-91DBA24F496F}"/>
            </c:ext>
          </c:extLst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АО, ед.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303769401330337E-2"/>
                  <c:y val="-3.639010189228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67-4473-81DF-91DBA24F496F}"/>
                </c:ext>
              </c:extLst>
            </c:dLbl>
            <c:dLbl>
              <c:idx val="1"/>
              <c:layout>
                <c:manualLayout>
                  <c:x val="2.6607538802660754E-2"/>
                  <c:y val="-2.5473071324599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67-4473-81DF-91DBA24F496F}"/>
                </c:ext>
              </c:extLst>
            </c:dLbl>
            <c:dLbl>
              <c:idx val="2"/>
              <c:layout>
                <c:manualLayout>
                  <c:x val="1.5521064301552026E-2"/>
                  <c:y val="-3.2751091703056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67-4473-81DF-91DBA24F496F}"/>
                </c:ext>
              </c:extLst>
            </c:dLbl>
            <c:dLbl>
              <c:idx val="3"/>
              <c:layout>
                <c:manualLayout>
                  <c:x val="1.5521064301552026E-2"/>
                  <c:y val="-3.2751091703056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67-4473-81DF-91DBA24F496F}"/>
                </c:ext>
              </c:extLst>
            </c:dLbl>
            <c:dLbl>
              <c:idx val="4"/>
              <c:layout>
                <c:manualLayout>
                  <c:x val="3.5476718403547512E-2"/>
                  <c:y val="-2.5473071324599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67-4473-81DF-91DBA24F49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Лист4!$B$1:$F$1</c:f>
              <c:strCache>
                <c:ptCount val="5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</c:strCache>
            </c:strRef>
          </c:cat>
          <c:val>
            <c:numRef>
              <c:f>Лист4!$B$3:$F$3</c:f>
              <c:numCache>
                <c:formatCode>General</c:formatCode>
                <c:ptCount val="5"/>
                <c:pt idx="0">
                  <c:v>315</c:v>
                </c:pt>
                <c:pt idx="1">
                  <c:v>316</c:v>
                </c:pt>
                <c:pt idx="2">
                  <c:v>320</c:v>
                </c:pt>
                <c:pt idx="3">
                  <c:v>320</c:v>
                </c:pt>
                <c:pt idx="4">
                  <c:v>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67-4473-81DF-91DBA24F49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7363632"/>
        <c:axId val="559454304"/>
        <c:axId val="0"/>
      </c:bar3DChart>
      <c:catAx>
        <c:axId val="63736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9454304"/>
        <c:crosses val="autoZero"/>
        <c:auto val="1"/>
        <c:lblAlgn val="ctr"/>
        <c:lblOffset val="100"/>
        <c:noMultiLvlLbl val="0"/>
      </c:catAx>
      <c:valAx>
        <c:axId val="55945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736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Лист2!$A$1:$A$9</c:f>
              <c:strCache>
                <c:ptCount val="9"/>
                <c:pt idx="0">
                  <c:v>Пришлось сократить рабочие места</c:v>
                </c:pt>
                <c:pt idx="1">
                  <c:v>Пришлось отказаться от новых проектов</c:v>
                </c:pt>
                <c:pt idx="2">
                  <c:v>Заморозили существующие проекты</c:v>
                </c:pt>
                <c:pt idx="3">
                  <c:v>Ограничения поставили бизнес в неравные условия с компаниями из других стран</c:v>
                </c:pt>
                <c:pt idx="4">
                  <c:v>Санкции создают репутационные риски для
компании</c:v>
                </c:pt>
                <c:pt idx="5">
                  <c:v>Затруднены финансовые транзакции</c:v>
                </c:pt>
                <c:pt idx="6">
                  <c:v>Из-за санкций были нарушены сложившиеся
цепочки поставок</c:v>
                </c:pt>
                <c:pt idx="7">
                  <c:v>Стало сложнее привлекать финансирование</c:v>
                </c:pt>
                <c:pt idx="8">
                  <c:v>Санкции привели к сокращению российского
рынка</c:v>
                </c:pt>
              </c:strCache>
            </c:strRef>
          </c:cat>
          <c:val>
            <c:numRef>
              <c:f>Лист2!$B$1:$B$9</c:f>
              <c:numCache>
                <c:formatCode>0%</c:formatCode>
                <c:ptCount val="9"/>
                <c:pt idx="0">
                  <c:v>0.02</c:v>
                </c:pt>
                <c:pt idx="1">
                  <c:v>7.0000000000000007E-2</c:v>
                </c:pt>
                <c:pt idx="2">
                  <c:v>0.08</c:v>
                </c:pt>
                <c:pt idx="3">
                  <c:v>0.17</c:v>
                </c:pt>
                <c:pt idx="4">
                  <c:v>0.24</c:v>
                </c:pt>
                <c:pt idx="5">
                  <c:v>0.24</c:v>
                </c:pt>
                <c:pt idx="6">
                  <c:v>0.25</c:v>
                </c:pt>
                <c:pt idx="7">
                  <c:v>0.27</c:v>
                </c:pt>
                <c:pt idx="8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7E-465C-A131-695DA62023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5113312"/>
        <c:axId val="495101664"/>
      </c:barChart>
      <c:catAx>
        <c:axId val="495113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5101664"/>
        <c:crosses val="autoZero"/>
        <c:auto val="1"/>
        <c:lblAlgn val="ctr"/>
        <c:lblOffset val="100"/>
        <c:noMultiLvlLbl val="0"/>
      </c:catAx>
      <c:valAx>
        <c:axId val="495101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511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Данные!$B$18</c:f>
              <c:strCache>
                <c:ptCount val="1"/>
                <c:pt idx="0">
                  <c:v>    Производство пищевых продуктов, млрд.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Данные!$C$17:$F$17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Данные!$C$18:$F$18</c:f>
              <c:numCache>
                <c:formatCode>#,##0.00</c:formatCode>
                <c:ptCount val="4"/>
                <c:pt idx="0">
                  <c:v>5470.8</c:v>
                </c:pt>
                <c:pt idx="1">
                  <c:v>5818.2</c:v>
                </c:pt>
                <c:pt idx="2">
                  <c:v>6415.8</c:v>
                </c:pt>
                <c:pt idx="3">
                  <c:v>6985.3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31-4D6A-B4EB-AB6877A9A72C}"/>
            </c:ext>
          </c:extLst>
        </c:ser>
        <c:ser>
          <c:idx val="1"/>
          <c:order val="1"/>
          <c:tx>
            <c:strRef>
              <c:f>Данные!$B$19</c:f>
              <c:strCache>
                <c:ptCount val="1"/>
                <c:pt idx="0">
                  <c:v>    Производство напитков, млрд. руб.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31-4D6A-B4EB-AB6877A9A72C}"/>
                </c:ext>
              </c:extLst>
            </c:dLbl>
            <c:dLbl>
              <c:idx val="1"/>
              <c:layout>
                <c:manualLayout>
                  <c:x val="2.777777777777777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31-4D6A-B4EB-AB6877A9A72C}"/>
                </c:ext>
              </c:extLst>
            </c:dLbl>
            <c:dLbl>
              <c:idx val="2"/>
              <c:layout>
                <c:manualLayout>
                  <c:x val="3.0555555555555454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31-4D6A-B4EB-AB6877A9A72C}"/>
                </c:ext>
              </c:extLst>
            </c:dLbl>
            <c:dLbl>
              <c:idx val="3"/>
              <c:layout>
                <c:manualLayout>
                  <c:x val="3.6111111111111108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31-4D6A-B4EB-AB6877A9A7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Данные!$C$17:$F$17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Данные!$C$19:$F$19</c:f>
              <c:numCache>
                <c:formatCode>General</c:formatCode>
                <c:ptCount val="4"/>
                <c:pt idx="0">
                  <c:v>705.8</c:v>
                </c:pt>
                <c:pt idx="1">
                  <c:v>755</c:v>
                </c:pt>
                <c:pt idx="2">
                  <c:v>820.1</c:v>
                </c:pt>
                <c:pt idx="3">
                  <c:v>831.1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31-4D6A-B4EB-AB6877A9A7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1134128"/>
        <c:axId val="1041136624"/>
        <c:axId val="0"/>
      </c:bar3DChart>
      <c:catAx>
        <c:axId val="104113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1136624"/>
        <c:crosses val="autoZero"/>
        <c:auto val="1"/>
        <c:lblAlgn val="ctr"/>
        <c:lblOffset val="100"/>
        <c:noMultiLvlLbl val="0"/>
      </c:catAx>
      <c:valAx>
        <c:axId val="1041136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113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Данные!$A$4</c:f>
              <c:strCache>
                <c:ptCount val="1"/>
                <c:pt idx="0">
                  <c:v>    Производство пищевых продуктов, млн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Данные!$B$3:$E$3</c:f>
              <c:strCache>
                <c:ptCount val="4"/>
                <c:pt idx="0">
                  <c:v>2017 г. </c:v>
                </c:pt>
                <c:pt idx="1">
                  <c:v>2018 г. </c:v>
                </c:pt>
                <c:pt idx="2">
                  <c:v>2019 г. </c:v>
                </c:pt>
                <c:pt idx="3">
                  <c:v>2020 г. </c:v>
                </c:pt>
              </c:strCache>
            </c:strRef>
          </c:cat>
          <c:val>
            <c:numRef>
              <c:f>Данные!$B$4:$E$4</c:f>
              <c:numCache>
                <c:formatCode>#\ ##0.0</c:formatCode>
                <c:ptCount val="4"/>
                <c:pt idx="0">
                  <c:v>179287.5</c:v>
                </c:pt>
                <c:pt idx="1">
                  <c:v>194808.4</c:v>
                </c:pt>
                <c:pt idx="2">
                  <c:v>207028.6</c:v>
                </c:pt>
                <c:pt idx="3">
                  <c:v>223125.3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52-4200-A97F-6EEAF83845CF}"/>
            </c:ext>
          </c:extLst>
        </c:ser>
        <c:ser>
          <c:idx val="1"/>
          <c:order val="1"/>
          <c:tx>
            <c:strRef>
              <c:f>Данные!$A$5</c:f>
              <c:strCache>
                <c:ptCount val="1"/>
                <c:pt idx="0">
                  <c:v>    Производство напитков, млн руб.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4518642181413465E-2"/>
                  <c:y val="-2.862985685071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52-4200-A97F-6EEAF83845CF}"/>
                </c:ext>
              </c:extLst>
            </c:dLbl>
            <c:dLbl>
              <c:idx val="1"/>
              <c:layout>
                <c:manualLayout>
                  <c:x val="4.6744574290484141E-2"/>
                  <c:y val="-4.9079754601226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52-4200-A97F-6EEAF83845CF}"/>
                </c:ext>
              </c:extLst>
            </c:dLbl>
            <c:dLbl>
              <c:idx val="2"/>
              <c:layout>
                <c:manualLayout>
                  <c:x val="3.3388981636060015E-2"/>
                  <c:y val="-3.6809815950920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52-4200-A97F-6EEAF83845CF}"/>
                </c:ext>
              </c:extLst>
            </c:dLbl>
            <c:dLbl>
              <c:idx val="3"/>
              <c:layout>
                <c:manualLayout>
                  <c:x val="4.2292710072342796E-2"/>
                  <c:y val="-2.45398773006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52-4200-A97F-6EEAF83845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Данные!$B$3:$E$3</c:f>
              <c:strCache>
                <c:ptCount val="4"/>
                <c:pt idx="0">
                  <c:v>2017 г. </c:v>
                </c:pt>
                <c:pt idx="1">
                  <c:v>2018 г. </c:v>
                </c:pt>
                <c:pt idx="2">
                  <c:v>2019 г. </c:v>
                </c:pt>
                <c:pt idx="3">
                  <c:v>2020 г. </c:v>
                </c:pt>
              </c:strCache>
            </c:strRef>
          </c:cat>
          <c:val>
            <c:numRef>
              <c:f>Данные!$B$5:$E$5</c:f>
              <c:numCache>
                <c:formatCode>#\ ##0.0</c:formatCode>
                <c:ptCount val="4"/>
                <c:pt idx="0">
                  <c:v>32235.4</c:v>
                </c:pt>
                <c:pt idx="1">
                  <c:v>45663.199999999997</c:v>
                </c:pt>
                <c:pt idx="2">
                  <c:v>32987.4</c:v>
                </c:pt>
                <c:pt idx="3">
                  <c:v>33496.199999999997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52-4200-A97F-6EEAF83845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8656368"/>
        <c:axId val="1048656784"/>
        <c:axId val="0"/>
      </c:bar3DChart>
      <c:catAx>
        <c:axId val="104865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8656784"/>
        <c:crosses val="autoZero"/>
        <c:auto val="1"/>
        <c:lblAlgn val="ctr"/>
        <c:lblOffset val="100"/>
        <c:noMultiLvlLbl val="0"/>
      </c:catAx>
      <c:valAx>
        <c:axId val="104865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865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Данные!$B$3:$E$3</c:f>
              <c:strCache>
                <c:ptCount val="4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</c:strCache>
            </c:strRef>
          </c:cat>
          <c:val>
            <c:numRef>
              <c:f>Данные!$B$4:$E$4</c:f>
              <c:numCache>
                <c:formatCode>#\ ##0.####</c:formatCode>
                <c:ptCount val="4"/>
                <c:pt idx="0">
                  <c:v>12100547.300000001</c:v>
                </c:pt>
                <c:pt idx="1">
                  <c:v>12971194.5</c:v>
                </c:pt>
                <c:pt idx="2">
                  <c:v>13331746.1</c:v>
                </c:pt>
                <c:pt idx="3">
                  <c:v>14985725.300000001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3C-4030-ACFA-C2E9F1C943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2199120"/>
        <c:axId val="1"/>
      </c:barChart>
      <c:catAx>
        <c:axId val="104219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####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0421991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0" i="0" u="none" strike="noStrike" baseline="0">
          <a:solidFill>
            <a:sysClr val="windowText" lastClr="000000"/>
          </a:solidFill>
          <a:latin typeface="Times New Roman" panose="02020603050405020304" pitchFamily="18" charset="0"/>
          <a:ea typeface="Calibri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Лист1!$A$11</c:f>
              <c:strCache>
                <c:ptCount val="1"/>
                <c:pt idx="0">
                  <c:v>Выручка, млн руб.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Лист1!$B$10:$L$10</c:f>
              <c:strCache>
                <c:ptCount val="11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  <c:pt idx="10">
                  <c:v>2021 г.</c:v>
                </c:pt>
              </c:strCache>
            </c:strRef>
          </c:cat>
          <c:val>
            <c:numRef>
              <c:f>Лист1!$B$11:$L$11</c:f>
              <c:numCache>
                <c:formatCode>#,##0</c:formatCode>
                <c:ptCount val="11"/>
                <c:pt idx="0">
                  <c:v>54734</c:v>
                </c:pt>
                <c:pt idx="1">
                  <c:v>71989</c:v>
                </c:pt>
                <c:pt idx="2">
                  <c:v>80205</c:v>
                </c:pt>
                <c:pt idx="3">
                  <c:v>87693</c:v>
                </c:pt>
                <c:pt idx="4">
                  <c:v>102534</c:v>
                </c:pt>
                <c:pt idx="5">
                  <c:v>120548</c:v>
                </c:pt>
                <c:pt idx="6">
                  <c:v>102726</c:v>
                </c:pt>
                <c:pt idx="7">
                  <c:v>114415</c:v>
                </c:pt>
                <c:pt idx="8">
                  <c:v>123425</c:v>
                </c:pt>
                <c:pt idx="9">
                  <c:v>132095</c:v>
                </c:pt>
                <c:pt idx="10">
                  <c:v>160832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DB-4CA7-97D2-670E443F14DB}"/>
            </c:ext>
          </c:extLst>
        </c:ser>
        <c:ser>
          <c:idx val="1"/>
          <c:order val="1"/>
          <c:tx>
            <c:strRef>
              <c:f>Лист1!$A$12</c:f>
              <c:strCache>
                <c:ptCount val="1"/>
                <c:pt idx="0">
                  <c:v>Чистая прибыль (убыток), млн руб.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0087108013937301E-2"/>
                  <c:y val="-5.2601916212662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DB-4CA7-97D2-670E443F14DB}"/>
                </c:ext>
              </c:extLst>
            </c:dLbl>
            <c:dLbl>
              <c:idx val="1"/>
              <c:layout>
                <c:manualLayout>
                  <c:x val="-3.4843205574912932E-2"/>
                  <c:y val="-6.0116475671613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DB-4CA7-97D2-670E443F14DB}"/>
                </c:ext>
              </c:extLst>
            </c:dLbl>
            <c:dLbl>
              <c:idx val="2"/>
              <c:layout>
                <c:manualLayout>
                  <c:x val="-4.1376306620209101E-2"/>
                  <c:y val="5.2601916212662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DB-4CA7-97D2-670E443F14DB}"/>
                </c:ext>
              </c:extLst>
            </c:dLbl>
            <c:dLbl>
              <c:idx val="3"/>
              <c:layout>
                <c:manualLayout>
                  <c:x val="-7.1864111498257846E-2"/>
                  <c:y val="-6.7631035130565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DB-4CA7-97D2-670E443F14DB}"/>
                </c:ext>
              </c:extLst>
            </c:dLbl>
            <c:dLbl>
              <c:idx val="4"/>
              <c:layout>
                <c:manualLayout>
                  <c:x val="-4.573170731707317E-2"/>
                  <c:y val="1.5029118917903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DB-4CA7-97D2-670E443F14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Лист1!$B$10:$L$10</c:f>
              <c:strCache>
                <c:ptCount val="11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  <c:pt idx="10">
                  <c:v>2021 г.</c:v>
                </c:pt>
              </c:strCache>
            </c:strRef>
          </c:cat>
          <c:val>
            <c:numRef>
              <c:f>Лист1!$B$12:$L$12</c:f>
              <c:numCache>
                <c:formatCode>#,##0</c:formatCode>
                <c:ptCount val="11"/>
                <c:pt idx="0">
                  <c:v>-2477</c:v>
                </c:pt>
                <c:pt idx="1">
                  <c:v>-2948</c:v>
                </c:pt>
                <c:pt idx="2" formatCode="General">
                  <c:v>-794</c:v>
                </c:pt>
                <c:pt idx="3">
                  <c:v>-2178</c:v>
                </c:pt>
                <c:pt idx="4">
                  <c:v>-7167</c:v>
                </c:pt>
                <c:pt idx="5" formatCode="General">
                  <c:v>-414</c:v>
                </c:pt>
                <c:pt idx="6">
                  <c:v>3270</c:v>
                </c:pt>
                <c:pt idx="7" formatCode="General">
                  <c:v>144</c:v>
                </c:pt>
                <c:pt idx="8">
                  <c:v>6038</c:v>
                </c:pt>
                <c:pt idx="9">
                  <c:v>5013</c:v>
                </c:pt>
                <c:pt idx="10">
                  <c:v>8729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DB-4CA7-97D2-670E443F14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6594975"/>
        <c:axId val="1866595807"/>
      </c:lineChart>
      <c:catAx>
        <c:axId val="186659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66595807"/>
        <c:crosses val="autoZero"/>
        <c:auto val="1"/>
        <c:lblAlgn val="ctr"/>
        <c:lblOffset val="100"/>
        <c:tickMarkSkip val="1"/>
        <c:noMultiLvlLbl val="0"/>
      </c:catAx>
      <c:valAx>
        <c:axId val="186659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6659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Лист2!$A$9</c:f>
              <c:strCache>
                <c:ptCount val="1"/>
                <c:pt idx="0">
                  <c:v>Приобретение, создание, модернизация, реконструкция и подготовка внеоборотных активов, млн руб.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2259321090706734E-3"/>
                  <c:y val="-3.1814895155459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BA-4BB8-80A9-43A2A4C4EDD6}"/>
                </c:ext>
              </c:extLst>
            </c:dLbl>
            <c:dLbl>
              <c:idx val="3"/>
              <c:layout>
                <c:manualLayout>
                  <c:x val="2.003338898163606E-2"/>
                  <c:y val="-5.2060737527114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BA-4BB8-80A9-43A2A4C4EDD6}"/>
                </c:ext>
              </c:extLst>
            </c:dLbl>
            <c:dLbl>
              <c:idx val="5"/>
              <c:layout>
                <c:manualLayout>
                  <c:x val="2.8937117417918753E-2"/>
                  <c:y val="-2.6030368763557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BA-4BB8-80A9-43A2A4C4ED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Лист2!$B$7:$K$7</c:f>
              <c:strCache>
                <c:ptCount val="10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  <c:pt idx="6">
                  <c:v>2018 г.</c:v>
                </c:pt>
                <c:pt idx="7">
                  <c:v>2019 г.</c:v>
                </c:pt>
                <c:pt idx="8">
                  <c:v>2020 г.</c:v>
                </c:pt>
                <c:pt idx="9">
                  <c:v>2021 г.</c:v>
                </c:pt>
              </c:strCache>
            </c:strRef>
          </c:cat>
          <c:val>
            <c:numRef>
              <c:f>Лист2!$B$9:$K$9</c:f>
              <c:numCache>
                <c:formatCode>#,##0</c:formatCode>
                <c:ptCount val="10"/>
                <c:pt idx="0">
                  <c:v>1767</c:v>
                </c:pt>
                <c:pt idx="1">
                  <c:v>2176</c:v>
                </c:pt>
                <c:pt idx="2">
                  <c:v>2602</c:v>
                </c:pt>
                <c:pt idx="3">
                  <c:v>2566</c:v>
                </c:pt>
                <c:pt idx="4">
                  <c:v>1352</c:v>
                </c:pt>
                <c:pt idx="5">
                  <c:v>1117</c:v>
                </c:pt>
                <c:pt idx="6">
                  <c:v>2170</c:v>
                </c:pt>
                <c:pt idx="7">
                  <c:v>1837</c:v>
                </c:pt>
                <c:pt idx="8">
                  <c:v>5040</c:v>
                </c:pt>
                <c:pt idx="9">
                  <c:v>6999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BB8-80A9-43A2A4C4EDD6}"/>
            </c:ext>
          </c:extLst>
        </c:ser>
        <c:ser>
          <c:idx val="2"/>
          <c:order val="2"/>
          <c:tx>
            <c:strRef>
              <c:f>Лист2!$A$10</c:f>
              <c:strCache>
                <c:ptCount val="1"/>
                <c:pt idx="0">
                  <c:v>Приобретение акций других организаций, млн руб.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Лист2!$B$7:$K$7</c:f>
              <c:strCache>
                <c:ptCount val="10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  <c:pt idx="6">
                  <c:v>2018 г.</c:v>
                </c:pt>
                <c:pt idx="7">
                  <c:v>2019 г.</c:v>
                </c:pt>
                <c:pt idx="8">
                  <c:v>2020 г.</c:v>
                </c:pt>
                <c:pt idx="9">
                  <c:v>2021 г.</c:v>
                </c:pt>
              </c:strCache>
            </c:strRef>
          </c:cat>
          <c:val>
            <c:numRef>
              <c:f>Лист2!$B$10:$K$10</c:f>
              <c:numCache>
                <c:formatCode>General</c:formatCode>
                <c:ptCount val="10"/>
                <c:pt idx="2">
                  <c:v>278</c:v>
                </c:pt>
                <c:pt idx="3">
                  <c:v>133</c:v>
                </c:pt>
                <c:pt idx="4">
                  <c:v>60.7</c:v>
                </c:pt>
                <c:pt idx="5">
                  <c:v>26.9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BA-4BB8-80A9-43A2A4C4ED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669963791"/>
        <c:axId val="1783824495"/>
      </c:barChart>
      <c:lineChart>
        <c:grouping val="stacked"/>
        <c:varyColors val="0"/>
        <c:ser>
          <c:idx val="0"/>
          <c:order val="0"/>
          <c:tx>
            <c:strRef>
              <c:f>Лист2!$A$8</c:f>
              <c:strCache>
                <c:ptCount val="1"/>
                <c:pt idx="0">
                  <c:v>Инвестиционные платежи, всего, млн руб.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6.6777963272120202E-3"/>
                  <c:y val="6.9414316702819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7BA-4BB8-80A9-43A2A4C4ED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Лист2!$B$7:$K$7</c:f>
              <c:strCache>
                <c:ptCount val="10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  <c:pt idx="6">
                  <c:v>2018 г.</c:v>
                </c:pt>
                <c:pt idx="7">
                  <c:v>2019 г.</c:v>
                </c:pt>
                <c:pt idx="8">
                  <c:v>2020 г.</c:v>
                </c:pt>
                <c:pt idx="9">
                  <c:v>2021 г.</c:v>
                </c:pt>
              </c:strCache>
            </c:strRef>
          </c:cat>
          <c:val>
            <c:numRef>
              <c:f>Лист2!$B$8:$K$8</c:f>
              <c:numCache>
                <c:formatCode>#,##0</c:formatCode>
                <c:ptCount val="10"/>
                <c:pt idx="0">
                  <c:v>1767</c:v>
                </c:pt>
                <c:pt idx="1">
                  <c:v>2176</c:v>
                </c:pt>
                <c:pt idx="2">
                  <c:v>2880</c:v>
                </c:pt>
                <c:pt idx="3">
                  <c:v>2700</c:v>
                </c:pt>
                <c:pt idx="4">
                  <c:v>1413</c:v>
                </c:pt>
                <c:pt idx="5">
                  <c:v>3074</c:v>
                </c:pt>
                <c:pt idx="6">
                  <c:v>7125</c:v>
                </c:pt>
                <c:pt idx="7">
                  <c:v>1837</c:v>
                </c:pt>
                <c:pt idx="8">
                  <c:v>5040</c:v>
                </c:pt>
                <c:pt idx="9">
                  <c:v>6999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BA-4BB8-80A9-43A2A4C4ED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9963791"/>
        <c:axId val="1783824495"/>
      </c:lineChart>
      <c:catAx>
        <c:axId val="1669963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83824495"/>
        <c:crosses val="autoZero"/>
        <c:auto val="1"/>
        <c:lblAlgn val="ctr"/>
        <c:lblOffset val="100"/>
        <c:noMultiLvlLbl val="0"/>
      </c:catAx>
      <c:valAx>
        <c:axId val="1783824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69963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Коэффициент автономии (норма: 0,5 и более)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088379518759266E-2"/>
                  <c:y val="-5.5210489993098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E9-43EF-BD96-6BBD2F502067}"/>
                </c:ext>
              </c:extLst>
            </c:dLbl>
            <c:dLbl>
              <c:idx val="1"/>
              <c:layout>
                <c:manualLayout>
                  <c:x val="-3.1930664842057227E-2"/>
                  <c:y val="-7.8214860823556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E9-43EF-BD96-6BBD2F502067}"/>
                </c:ext>
              </c:extLst>
            </c:dLbl>
            <c:dLbl>
              <c:idx val="2"/>
              <c:layout>
                <c:manualLayout>
                  <c:x val="-3.4211426616489911E-2"/>
                  <c:y val="-4.6008741660915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E9-43EF-BD96-6BBD2F502067}"/>
                </c:ext>
              </c:extLst>
            </c:dLbl>
            <c:dLbl>
              <c:idx val="3"/>
              <c:layout>
                <c:manualLayout>
                  <c:x val="-1.3684570646596004E-2"/>
                  <c:y val="-5.5210489993098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E9-43EF-BD96-6BBD2F502067}"/>
                </c:ext>
              </c:extLst>
            </c:dLbl>
            <c:dLbl>
              <c:idx val="4"/>
              <c:layout>
                <c:manualLayout>
                  <c:x val="-1.8246094195461367E-2"/>
                  <c:y val="-7.3613986657464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E9-43EF-BD96-6BBD2F502067}"/>
                </c:ext>
              </c:extLst>
            </c:dLbl>
            <c:dLbl>
              <c:idx val="5"/>
              <c:layout>
                <c:manualLayout>
                  <c:x val="-1.1403808872163303E-2"/>
                  <c:y val="5.0609615827007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FE9-43EF-BD96-6BBD2F502067}"/>
                </c:ext>
              </c:extLst>
            </c:dLbl>
            <c:dLbl>
              <c:idx val="6"/>
              <c:layout>
                <c:manualLayout>
                  <c:x val="0"/>
                  <c:y val="7.8214860823556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FE9-43EF-BD96-6BBD2F502067}"/>
                </c:ext>
              </c:extLst>
            </c:dLbl>
            <c:dLbl>
              <c:idx val="7"/>
              <c:layout>
                <c:manualLayout>
                  <c:x val="-2.5088379518759266E-2"/>
                  <c:y val="-6.901311249137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FE9-43EF-BD96-6BBD2F502067}"/>
                </c:ext>
              </c:extLst>
            </c:dLbl>
            <c:dLbl>
              <c:idx val="8"/>
              <c:layout>
                <c:manualLayout>
                  <c:x val="-9.1230470977306417E-3"/>
                  <c:y val="7.3613986657464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FE9-43EF-BD96-6BBD2F502067}"/>
                </c:ext>
              </c:extLst>
            </c:dLbl>
            <c:dLbl>
              <c:idx val="9"/>
              <c:layout>
                <c:manualLayout>
                  <c:x val="-5.9299806135249176E-2"/>
                  <c:y val="-6.901311249137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FE9-43EF-BD96-6BBD2F5020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Лист4!$B$1:$L$1</c:f>
              <c:strCache>
                <c:ptCount val="11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  <c:pt idx="10">
                  <c:v>2021 г.</c:v>
                </c:pt>
              </c:strCache>
            </c:strRef>
          </c:cat>
          <c:val>
            <c:numRef>
              <c:f>Лист4!$B$2:$L$2</c:f>
              <c:numCache>
                <c:formatCode>General</c:formatCode>
                <c:ptCount val="11"/>
                <c:pt idx="0">
                  <c:v>0.18</c:v>
                </c:pt>
                <c:pt idx="1">
                  <c:v>0.16</c:v>
                </c:pt>
                <c:pt idx="2">
                  <c:v>0.14000000000000001</c:v>
                </c:pt>
                <c:pt idx="3">
                  <c:v>0.13</c:v>
                </c:pt>
                <c:pt idx="4">
                  <c:v>0.09</c:v>
                </c:pt>
                <c:pt idx="5">
                  <c:v>0.15</c:v>
                </c:pt>
                <c:pt idx="6">
                  <c:v>0.21</c:v>
                </c:pt>
                <c:pt idx="7">
                  <c:v>0.2</c:v>
                </c:pt>
                <c:pt idx="8">
                  <c:v>0.27</c:v>
                </c:pt>
                <c:pt idx="9">
                  <c:v>0.34</c:v>
                </c:pt>
                <c:pt idx="10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E9-43EF-BD96-6BBD2F502067}"/>
            </c:ext>
          </c:extLst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Коэффициент текущей ликвидности (норма: 1,5-2 и выше)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2.2807617744326606E-2"/>
                  <c:y val="-5.9811364159190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E9-43EF-BD96-6BBD2F502067}"/>
                </c:ext>
              </c:extLst>
            </c:dLbl>
            <c:dLbl>
              <c:idx val="6"/>
              <c:layout>
                <c:manualLayout>
                  <c:x val="-9.1230470977306417E-3"/>
                  <c:y val="-2.7605244996549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E9-43EF-BD96-6BBD2F5020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Лист4!$B$1:$L$1</c:f>
              <c:strCache>
                <c:ptCount val="11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  <c:pt idx="10">
                  <c:v>2021 г.</c:v>
                </c:pt>
              </c:strCache>
            </c:strRef>
          </c:cat>
          <c:val>
            <c:numRef>
              <c:f>Лист4!$B$3:$L$3</c:f>
              <c:numCache>
                <c:formatCode>General</c:formatCode>
                <c:ptCount val="11"/>
                <c:pt idx="0">
                  <c:v>1.4</c:v>
                </c:pt>
                <c:pt idx="1">
                  <c:v>1.2</c:v>
                </c:pt>
                <c:pt idx="2">
                  <c:v>0.4</c:v>
                </c:pt>
                <c:pt idx="3">
                  <c:v>0.9</c:v>
                </c:pt>
                <c:pt idx="4">
                  <c:v>0.9</c:v>
                </c:pt>
                <c:pt idx="5">
                  <c:v>0.5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0.9</c:v>
                </c:pt>
                <c:pt idx="10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E9-43EF-BD96-6BBD2F502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3599615"/>
        <c:axId val="1963600031"/>
      </c:lineChart>
      <c:catAx>
        <c:axId val="1963599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3600031"/>
        <c:crosses val="autoZero"/>
        <c:auto val="1"/>
        <c:lblAlgn val="ctr"/>
        <c:lblOffset val="100"/>
        <c:noMultiLvlLbl val="0"/>
      </c:catAx>
      <c:valAx>
        <c:axId val="1963600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3599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3BXgApcobHixM3YSIJeXJTOFoQ==">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6427D6-2854-40D3-A8EE-08708DB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20886</Words>
  <Characters>119054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Левчишина</dc:creator>
  <cp:lastModifiedBy>frozensalt1782@gmail.com</cp:lastModifiedBy>
  <cp:revision>2</cp:revision>
  <dcterms:created xsi:type="dcterms:W3CDTF">2022-06-20T07:50:00Z</dcterms:created>
  <dcterms:modified xsi:type="dcterms:W3CDTF">2022-06-20T07:50:00Z</dcterms:modified>
</cp:coreProperties>
</file>