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F9" w:rsidRPr="00AF7B1F" w:rsidRDefault="000F77F9" w:rsidP="000F77F9">
      <w:pPr>
        <w:ind w:firstLine="709"/>
        <w:contextualSpacing/>
        <w:rPr>
          <w:rFonts w:eastAsia="Calibri"/>
          <w:b/>
          <w:color w:val="000000"/>
          <w:sz w:val="20"/>
          <w:szCs w:val="19"/>
          <w:lang w:eastAsia="en-US"/>
        </w:rPr>
      </w:pPr>
      <w:r w:rsidRPr="00AF7B1F">
        <w:rPr>
          <w:rFonts w:eastAsia="Calibri"/>
          <w:b/>
          <w:color w:val="000000"/>
          <w:sz w:val="20"/>
          <w:szCs w:val="19"/>
          <w:lang w:eastAsia="en-US"/>
        </w:rPr>
        <w:t>УДК 378</w:t>
      </w:r>
    </w:p>
    <w:p w:rsidR="000F77F9" w:rsidRPr="000733B2" w:rsidRDefault="000F77F9" w:rsidP="000F77F9">
      <w:pPr>
        <w:ind w:firstLine="709"/>
        <w:contextualSpacing/>
        <w:jc w:val="right"/>
        <w:rPr>
          <w:b/>
          <w:i/>
          <w:sz w:val="20"/>
          <w:szCs w:val="20"/>
        </w:rPr>
      </w:pPr>
      <w:bookmarkStart w:id="0" w:name="_Toc534990321"/>
      <w:bookmarkStart w:id="1" w:name="_Toc534993259"/>
      <w:r w:rsidRPr="000733B2">
        <w:rPr>
          <w:b/>
          <w:i/>
          <w:sz w:val="20"/>
          <w:szCs w:val="20"/>
        </w:rPr>
        <w:t>Л.Г. Зверева, А.В. Никитина, Е.А. Тремиля, В.В. Попович</w:t>
      </w:r>
      <w:bookmarkEnd w:id="0"/>
      <w:bookmarkEnd w:id="1"/>
    </w:p>
    <w:p w:rsidR="000F77F9" w:rsidRPr="000733B2" w:rsidRDefault="000F77F9" w:rsidP="000F77F9">
      <w:pPr>
        <w:contextualSpacing/>
        <w:jc w:val="center"/>
        <w:rPr>
          <w:rFonts w:ascii="Times New Roman Полужирный" w:hAnsi="Times New Roman Полужирный"/>
          <w:b/>
          <w:caps/>
          <w:sz w:val="20"/>
          <w:szCs w:val="20"/>
        </w:rPr>
      </w:pPr>
      <w:bookmarkStart w:id="2" w:name="_Toc534990322"/>
      <w:bookmarkStart w:id="3" w:name="_Toc534993260"/>
      <w:r w:rsidRPr="000733B2">
        <w:rPr>
          <w:rFonts w:ascii="Times New Roman Полужирный" w:hAnsi="Times New Roman Полужирный"/>
          <w:b/>
          <w:caps/>
          <w:sz w:val="20"/>
          <w:szCs w:val="20"/>
        </w:rPr>
        <w:t>Система высшего образования как пространство формирования</w:t>
      </w:r>
      <w:bookmarkEnd w:id="2"/>
      <w:bookmarkEnd w:id="3"/>
    </w:p>
    <w:p w:rsidR="000F77F9" w:rsidRPr="000733B2" w:rsidRDefault="000F77F9" w:rsidP="000F77F9">
      <w:pPr>
        <w:contextualSpacing/>
        <w:jc w:val="center"/>
        <w:rPr>
          <w:rFonts w:ascii="Times New Roman Полужирный" w:hAnsi="Times New Roman Полужирный"/>
          <w:b/>
          <w:caps/>
          <w:sz w:val="20"/>
          <w:szCs w:val="20"/>
        </w:rPr>
      </w:pPr>
      <w:bookmarkStart w:id="4" w:name="_Toc534990323"/>
      <w:bookmarkStart w:id="5" w:name="_Toc534993261"/>
      <w:r w:rsidRPr="000733B2">
        <w:rPr>
          <w:rFonts w:ascii="Times New Roman Полужирный" w:hAnsi="Times New Roman Полужирный"/>
          <w:b/>
          <w:caps/>
          <w:sz w:val="20"/>
          <w:szCs w:val="20"/>
        </w:rPr>
        <w:t>компетенций персонала: маркетинговый</w:t>
      </w:r>
      <w:bookmarkEnd w:id="4"/>
      <w:bookmarkEnd w:id="5"/>
    </w:p>
    <w:p w:rsidR="000F77F9" w:rsidRPr="000733B2" w:rsidRDefault="000F77F9" w:rsidP="000F77F9">
      <w:pPr>
        <w:contextualSpacing/>
        <w:jc w:val="center"/>
        <w:rPr>
          <w:rFonts w:ascii="Times New Roman Полужирный" w:hAnsi="Times New Roman Полужирный"/>
          <w:b/>
          <w:caps/>
          <w:sz w:val="20"/>
          <w:szCs w:val="20"/>
        </w:rPr>
      </w:pPr>
      <w:bookmarkStart w:id="6" w:name="_Toc534990324"/>
      <w:bookmarkStart w:id="7" w:name="_Toc534993262"/>
      <w:r w:rsidRPr="000733B2">
        <w:rPr>
          <w:rFonts w:ascii="Times New Roman Полужирный" w:hAnsi="Times New Roman Полужирный"/>
          <w:b/>
          <w:caps/>
          <w:sz w:val="20"/>
          <w:szCs w:val="20"/>
        </w:rPr>
        <w:t>и ситуационный подходы</w:t>
      </w:r>
      <w:bookmarkEnd w:id="6"/>
      <w:bookmarkEnd w:id="7"/>
    </w:p>
    <w:p w:rsidR="000F77F9" w:rsidRPr="000733B2" w:rsidRDefault="000F77F9" w:rsidP="000F77F9">
      <w:pPr>
        <w:ind w:firstLine="709"/>
        <w:contextualSpacing/>
        <w:jc w:val="right"/>
        <w:rPr>
          <w:b/>
          <w:i/>
          <w:sz w:val="20"/>
          <w:szCs w:val="20"/>
        </w:rPr>
      </w:pPr>
    </w:p>
    <w:p w:rsidR="000F77F9" w:rsidRPr="008B3B16" w:rsidRDefault="000F77F9" w:rsidP="000F77F9">
      <w:pPr>
        <w:ind w:firstLine="709"/>
        <w:contextualSpacing/>
        <w:jc w:val="right"/>
        <w:rPr>
          <w:b/>
          <w:i/>
          <w:sz w:val="20"/>
          <w:szCs w:val="20"/>
        </w:rPr>
      </w:pPr>
      <w:bookmarkStart w:id="8" w:name="_Toc534993263"/>
      <w:r w:rsidRPr="00E027C1">
        <w:rPr>
          <w:b/>
          <w:i/>
          <w:sz w:val="20"/>
          <w:szCs w:val="20"/>
          <w:lang w:val="en-US"/>
        </w:rPr>
        <w:t>L</w:t>
      </w:r>
      <w:r w:rsidRPr="008B3B16">
        <w:rPr>
          <w:b/>
          <w:i/>
          <w:sz w:val="20"/>
          <w:szCs w:val="20"/>
        </w:rPr>
        <w:t>.</w:t>
      </w:r>
      <w:r w:rsidRPr="00E027C1">
        <w:rPr>
          <w:b/>
          <w:i/>
          <w:sz w:val="20"/>
          <w:szCs w:val="20"/>
          <w:lang w:val="en-US"/>
        </w:rPr>
        <w:t>G</w:t>
      </w:r>
      <w:r w:rsidRPr="008B3B16">
        <w:rPr>
          <w:b/>
          <w:i/>
          <w:sz w:val="20"/>
          <w:szCs w:val="20"/>
        </w:rPr>
        <w:t xml:space="preserve">. </w:t>
      </w:r>
      <w:r w:rsidRPr="00E027C1">
        <w:rPr>
          <w:b/>
          <w:i/>
          <w:sz w:val="20"/>
          <w:szCs w:val="20"/>
          <w:lang w:val="en-US"/>
        </w:rPr>
        <w:t>Zvereva</w:t>
      </w:r>
      <w:r w:rsidRPr="008B3B16">
        <w:rPr>
          <w:b/>
          <w:i/>
          <w:sz w:val="20"/>
          <w:szCs w:val="20"/>
        </w:rPr>
        <w:t xml:space="preserve">, </w:t>
      </w:r>
      <w:r w:rsidRPr="00E027C1">
        <w:rPr>
          <w:b/>
          <w:i/>
          <w:sz w:val="20"/>
          <w:szCs w:val="20"/>
          <w:lang w:val="en-US"/>
        </w:rPr>
        <w:t>A</w:t>
      </w:r>
      <w:r w:rsidRPr="008B3B16">
        <w:rPr>
          <w:b/>
          <w:i/>
          <w:sz w:val="20"/>
          <w:szCs w:val="20"/>
        </w:rPr>
        <w:t>.</w:t>
      </w:r>
      <w:r w:rsidRPr="00E027C1">
        <w:rPr>
          <w:b/>
          <w:i/>
          <w:sz w:val="20"/>
          <w:szCs w:val="20"/>
          <w:lang w:val="en-US"/>
        </w:rPr>
        <w:t>V</w:t>
      </w:r>
      <w:r w:rsidRPr="008B3B16">
        <w:rPr>
          <w:b/>
          <w:i/>
          <w:sz w:val="20"/>
          <w:szCs w:val="20"/>
        </w:rPr>
        <w:t xml:space="preserve">. </w:t>
      </w:r>
      <w:r w:rsidRPr="00E027C1">
        <w:rPr>
          <w:b/>
          <w:i/>
          <w:sz w:val="20"/>
          <w:szCs w:val="20"/>
          <w:lang w:val="en-US"/>
        </w:rPr>
        <w:t>Nikitina</w:t>
      </w:r>
      <w:r w:rsidRPr="008B3B16">
        <w:rPr>
          <w:b/>
          <w:i/>
          <w:sz w:val="20"/>
          <w:szCs w:val="20"/>
        </w:rPr>
        <w:t xml:space="preserve">, </w:t>
      </w:r>
      <w:r w:rsidRPr="00E027C1">
        <w:rPr>
          <w:b/>
          <w:i/>
          <w:sz w:val="20"/>
          <w:szCs w:val="20"/>
          <w:lang w:val="en-US"/>
        </w:rPr>
        <w:t>E</w:t>
      </w:r>
      <w:r w:rsidRPr="008B3B16">
        <w:rPr>
          <w:b/>
          <w:i/>
          <w:sz w:val="20"/>
          <w:szCs w:val="20"/>
        </w:rPr>
        <w:t>.</w:t>
      </w:r>
      <w:r w:rsidRPr="00E027C1">
        <w:rPr>
          <w:b/>
          <w:i/>
          <w:sz w:val="20"/>
          <w:szCs w:val="20"/>
          <w:lang w:val="en-US"/>
        </w:rPr>
        <w:t>A</w:t>
      </w:r>
      <w:r w:rsidRPr="008B3B16">
        <w:rPr>
          <w:b/>
          <w:i/>
          <w:sz w:val="20"/>
          <w:szCs w:val="20"/>
        </w:rPr>
        <w:t xml:space="preserve">. </w:t>
      </w:r>
      <w:r w:rsidRPr="00E027C1">
        <w:rPr>
          <w:b/>
          <w:i/>
          <w:sz w:val="20"/>
          <w:szCs w:val="20"/>
          <w:lang w:val="en-US"/>
        </w:rPr>
        <w:t>Tremilya</w:t>
      </w:r>
      <w:r w:rsidRPr="008B3B16">
        <w:rPr>
          <w:b/>
          <w:i/>
          <w:sz w:val="20"/>
          <w:szCs w:val="20"/>
        </w:rPr>
        <w:t xml:space="preserve">, </w:t>
      </w:r>
      <w:r w:rsidRPr="00E027C1">
        <w:rPr>
          <w:b/>
          <w:i/>
          <w:sz w:val="20"/>
          <w:szCs w:val="20"/>
          <w:lang w:val="en-US"/>
        </w:rPr>
        <w:t>V</w:t>
      </w:r>
      <w:r w:rsidRPr="008B3B16">
        <w:rPr>
          <w:b/>
          <w:i/>
          <w:sz w:val="20"/>
          <w:szCs w:val="20"/>
        </w:rPr>
        <w:t>.</w:t>
      </w:r>
      <w:r w:rsidRPr="00E027C1">
        <w:rPr>
          <w:b/>
          <w:i/>
          <w:sz w:val="20"/>
          <w:szCs w:val="20"/>
          <w:lang w:val="en-US"/>
        </w:rPr>
        <w:t>V</w:t>
      </w:r>
      <w:r w:rsidRPr="008B3B16">
        <w:rPr>
          <w:b/>
          <w:i/>
          <w:sz w:val="20"/>
          <w:szCs w:val="20"/>
        </w:rPr>
        <w:t xml:space="preserve">. </w:t>
      </w:r>
      <w:r w:rsidRPr="00E027C1">
        <w:rPr>
          <w:b/>
          <w:i/>
          <w:sz w:val="20"/>
          <w:szCs w:val="20"/>
          <w:lang w:val="en-US"/>
        </w:rPr>
        <w:t>Popovich</w:t>
      </w:r>
      <w:bookmarkEnd w:id="8"/>
    </w:p>
    <w:p w:rsidR="000F77F9" w:rsidRPr="00E027C1" w:rsidRDefault="000F77F9" w:rsidP="000F77F9">
      <w:pPr>
        <w:contextualSpacing/>
        <w:jc w:val="center"/>
        <w:rPr>
          <w:rFonts w:ascii="Times New Roman Полужирный" w:hAnsi="Times New Roman Полужирный"/>
          <w:b/>
          <w:caps/>
          <w:sz w:val="20"/>
          <w:szCs w:val="20"/>
          <w:lang w:val="en-US"/>
        </w:rPr>
      </w:pPr>
      <w:bookmarkStart w:id="9" w:name="_Toc534993264"/>
      <w:r w:rsidRPr="00E027C1">
        <w:rPr>
          <w:rFonts w:ascii="Times New Roman Полужирный" w:hAnsi="Times New Roman Полужирный"/>
          <w:b/>
          <w:caps/>
          <w:sz w:val="20"/>
          <w:szCs w:val="20"/>
          <w:lang w:val="en-US"/>
        </w:rPr>
        <w:t xml:space="preserve">THE SYSTEM OF HIGHER EDUCATION AS A SPACE OF FORMATION </w:t>
      </w:r>
      <w:r w:rsidRPr="00E027C1">
        <w:rPr>
          <w:rFonts w:ascii="Times New Roman Полужирный" w:hAnsi="Times New Roman Полужирный"/>
          <w:b/>
          <w:caps/>
          <w:sz w:val="20"/>
          <w:szCs w:val="20"/>
          <w:lang w:val="en-US"/>
        </w:rPr>
        <w:br/>
        <w:t>OF COMPETENCES OF PERSONNEL; MARKETING</w:t>
      </w:r>
      <w:bookmarkEnd w:id="9"/>
    </w:p>
    <w:p w:rsidR="000F77F9" w:rsidRPr="000733B2" w:rsidRDefault="000F77F9" w:rsidP="000F77F9">
      <w:pPr>
        <w:contextualSpacing/>
        <w:jc w:val="center"/>
        <w:rPr>
          <w:rFonts w:ascii="Times New Roman Полужирный" w:hAnsi="Times New Roman Полужирный"/>
          <w:b/>
          <w:caps/>
          <w:sz w:val="20"/>
          <w:szCs w:val="20"/>
        </w:rPr>
      </w:pPr>
      <w:bookmarkStart w:id="10" w:name="_Toc534993265"/>
      <w:r w:rsidRPr="000733B2">
        <w:rPr>
          <w:rFonts w:ascii="Times New Roman Полужирный" w:hAnsi="Times New Roman Полужирный"/>
          <w:b/>
          <w:caps/>
          <w:sz w:val="20"/>
          <w:szCs w:val="20"/>
        </w:rPr>
        <w:t>AND SITUATIONAL APPROACHES</w:t>
      </w:r>
      <w:bookmarkEnd w:id="10"/>
    </w:p>
    <w:p w:rsidR="000F77F9" w:rsidRPr="00AF7B1F" w:rsidRDefault="000F77F9" w:rsidP="000F77F9">
      <w:pPr>
        <w:contextualSpacing/>
        <w:jc w:val="center"/>
        <w:rPr>
          <w:rFonts w:eastAsia="Calibri"/>
          <w:b/>
          <w:caps/>
          <w:color w:val="000000"/>
          <w:sz w:val="19"/>
          <w:szCs w:val="19"/>
          <w:lang w:eastAsia="en-US"/>
        </w:rPr>
      </w:pP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i/>
          <w:color w:val="000000"/>
          <w:sz w:val="19"/>
          <w:szCs w:val="19"/>
          <w:lang w:eastAsia="en-US"/>
        </w:rPr>
      </w:pPr>
      <w:r w:rsidRPr="00AF7B1F">
        <w:rPr>
          <w:rFonts w:eastAsia="Calibri"/>
          <w:i/>
          <w:caps/>
          <w:color w:val="000000"/>
          <w:sz w:val="19"/>
          <w:szCs w:val="19"/>
          <w:lang w:eastAsia="en-US"/>
        </w:rPr>
        <w:t>К</w:t>
      </w:r>
      <w:r w:rsidRPr="00AF7B1F">
        <w:rPr>
          <w:rFonts w:eastAsia="Calibri"/>
          <w:i/>
          <w:color w:val="000000"/>
          <w:sz w:val="19"/>
          <w:szCs w:val="19"/>
          <w:lang w:eastAsia="en-US"/>
        </w:rPr>
        <w:t>лючевые слова: высшее образование, компетенции персонала, маркетинговый подход, институационный подход, профессиональная компетентность, структура компетентности, маркетинг, сфера образования.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i/>
          <w:color w:val="000000"/>
          <w:sz w:val="19"/>
          <w:szCs w:val="19"/>
          <w:lang w:val="en-US" w:eastAsia="en-US"/>
        </w:rPr>
      </w:pPr>
      <w:r w:rsidRPr="00AF7B1F">
        <w:rPr>
          <w:rFonts w:eastAsia="Calibri"/>
          <w:i/>
          <w:color w:val="000000"/>
          <w:sz w:val="19"/>
          <w:szCs w:val="19"/>
          <w:lang w:val="en-US" w:eastAsia="en-US"/>
        </w:rPr>
        <w:t>Keywords: higher education, personnel competence, marketing approach, institutional approach, professional competence, competence structure, marketing, education.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i/>
          <w:color w:val="000000"/>
          <w:sz w:val="19"/>
          <w:szCs w:val="19"/>
          <w:lang w:val="en-US" w:eastAsia="en-US"/>
        </w:rPr>
      </w:pP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В современном обществе устанавливаются совершенно новые требования к системе образования, которые определяют основную цель высших учебных заведений – формирование социальной и творческой личности. Исследования показывают, что у подрастающего поколения отсутствуют определенные компетенции в таких сферах как наука, цифровая коммуникация, языки и т.д., что способно привести к неблагоприятному тренду развития инновационной экономики. Функции преподавателей в таких условиях не ограничиваются на передаче конкретных знаний и навыков, основной задачей становится формирование кардинально нового мышления у молодежи. Преподавателю необходимо пересмотреть профессиональную деятельность для осуществления модернизации образования. В последнее время основной деятельностью преподавателей вузов становится работа не со студентами, а с предметом, т.е. главная задача – научить определенному предмету, а не развивать личность и индивидуальность.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Характеристика персонала, способная показать возможность работников находить решения поставленных задач, называется компетенцией. К этому понятию относят ряд требований к профессиональным и личностным качествам сотрудников. Определить компетенции можно, если учесть определенные задачи, поставленные руководителем. Главным условием эффективной деятельности считается наличие у персонала соответствующих компетенций. Профессиональная компетентность формируется как индивидуальный способ решения профессиональной задачи. Структура профессиональной компетентности представлена на рис. 1.</w:t>
      </w:r>
    </w:p>
    <w:p w:rsidR="000F77F9" w:rsidRDefault="000F77F9" w:rsidP="000F77F9">
      <w:pPr>
        <w:contextualSpacing/>
        <w:jc w:val="center"/>
        <w:rPr>
          <w:rFonts w:eastAsia="Calibri"/>
          <w:sz w:val="19"/>
          <w:szCs w:val="19"/>
          <w:lang w:eastAsia="en-US"/>
        </w:rPr>
      </w:pPr>
      <w:r>
        <w:rPr>
          <w:rFonts w:eastAsia="Calibri"/>
          <w:noProof/>
          <w:sz w:val="19"/>
          <w:szCs w:val="19"/>
        </w:rPr>
        <w:drawing>
          <wp:inline distT="0" distB="0" distL="0" distR="0" wp14:anchorId="5E95BD2F" wp14:editId="3187A810">
            <wp:extent cx="4305300" cy="1809750"/>
            <wp:effectExtent l="19050" t="0" r="0" b="0"/>
            <wp:docPr id="84" name="Picture 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3B2">
        <w:rPr>
          <w:rFonts w:eastAsia="Calibri"/>
          <w:sz w:val="19"/>
          <w:szCs w:val="19"/>
          <w:lang w:eastAsia="en-US"/>
        </w:rPr>
        <w:t xml:space="preserve"> </w:t>
      </w:r>
    </w:p>
    <w:p w:rsidR="000F77F9" w:rsidRDefault="000F77F9" w:rsidP="000F77F9">
      <w:pPr>
        <w:contextualSpacing/>
        <w:jc w:val="center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Рис. 1. Структура профессиональной компетентности персонала</w:t>
      </w:r>
      <w:r>
        <w:rPr>
          <w:rFonts w:eastAsia="Calibri"/>
          <w:sz w:val="19"/>
          <w:szCs w:val="19"/>
          <w:lang w:eastAsia="en-US"/>
        </w:rPr>
        <w:t xml:space="preserve"> </w:t>
      </w:r>
      <w:r w:rsidRPr="00AF7B1F">
        <w:rPr>
          <w:rFonts w:eastAsia="Calibri"/>
          <w:sz w:val="19"/>
          <w:szCs w:val="19"/>
          <w:lang w:eastAsia="en-US"/>
        </w:rPr>
        <w:t>в высшем учебном заведении</w:t>
      </w:r>
    </w:p>
    <w:p w:rsidR="008B3B16" w:rsidRPr="00AF7B1F" w:rsidRDefault="008B3B16" w:rsidP="000F77F9">
      <w:pPr>
        <w:contextualSpacing/>
        <w:jc w:val="center"/>
        <w:rPr>
          <w:rFonts w:eastAsia="Calibri"/>
          <w:sz w:val="19"/>
          <w:szCs w:val="19"/>
          <w:lang w:eastAsia="en-US"/>
        </w:rPr>
      </w:pPr>
    </w:p>
    <w:p w:rsidR="000F77F9" w:rsidRPr="00AF7B1F" w:rsidRDefault="000F77F9" w:rsidP="000F77F9">
      <w:pPr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Для каждой должности составлен ряд основных компетенций, которые образуют определенную иерархию. Именно таким образом выделяются определенные качества персонала.</w:t>
      </w:r>
    </w:p>
    <w:p w:rsidR="000F77F9" w:rsidRPr="00AF7B1F" w:rsidRDefault="000F77F9" w:rsidP="000F77F9">
      <w:pPr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 xml:space="preserve">В таких условиях появляется понятие модели компетенции – оно дает представление о развитии качеств, поведенческих особенностях персонала, которые считаются необходимыми для эффективной деятельности и развития вуза. 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Модель компетенций имеет большинство вузов. Она состоит из трех блоков компетенций: базовых; управленческих; профессиональных.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 xml:space="preserve">Сумма компетенций называется компетентностью (рис. 2). Профессиональной компетентностью преподавателя считается способность к реализации базовых, специальных и ключевых компетентностей, которые состоят из практических и теоретических навыков и знаний в границах определенного предмета. </w:t>
      </w:r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 xml:space="preserve">Маркетинг компетенций применяется для характеристики различных услуг и рассматривается как совокупность знаний и опыта, необходимых для эффективной деятельности в определенной области. Компетентность – это результат накопления знания, его приращение и результат учения. </w:t>
      </w:r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Сфера образования всегда была главным механизмом развития и воспитания, она отражала тенденции развития социально-экономической и политической ситуации. В последнее время заметено снижение престижа высших учебных заведений, падение качества предоставляемых услуг, что требует незамедлительного поиска новых подходов к управлению образовательными организациями.</w:t>
      </w:r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</w:p>
    <w:p w:rsidR="000F77F9" w:rsidRPr="00AF7B1F" w:rsidRDefault="000F77F9" w:rsidP="000F77F9">
      <w:pPr>
        <w:tabs>
          <w:tab w:val="left" w:pos="2374"/>
        </w:tabs>
        <w:spacing w:after="200"/>
        <w:contextualSpacing/>
        <w:jc w:val="center"/>
        <w:rPr>
          <w:rFonts w:eastAsia="Calibri"/>
          <w:sz w:val="19"/>
          <w:szCs w:val="19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6633845</wp:posOffset>
                </wp:positionV>
                <wp:extent cx="156845" cy="130175"/>
                <wp:effectExtent l="0" t="0" r="14605" b="22225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3C33B" id="Прямоугольник 158" o:spid="_x0000_s1026" style="position:absolute;margin-left:282.85pt;margin-top:522.35pt;width:12.3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" strokecolor="white"/>
            </w:pict>
          </mc:Fallback>
        </mc:AlternateContent>
      </w:r>
      <w:r>
        <w:rPr>
          <w:rFonts w:eastAsia="Calibri"/>
          <w:noProof/>
          <w:sz w:val="19"/>
          <w:szCs w:val="19"/>
        </w:rPr>
        <w:drawing>
          <wp:inline distT="0" distB="0" distL="0" distR="0" wp14:anchorId="6AA0D9F6" wp14:editId="37D69CEB">
            <wp:extent cx="4752975" cy="6400800"/>
            <wp:effectExtent l="19050" t="0" r="9525" b="0"/>
            <wp:docPr id="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968" t="17662" r="36111" b="1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</w:p>
    <w:p w:rsidR="000F77F9" w:rsidRDefault="000F77F9" w:rsidP="000F77F9">
      <w:pPr>
        <w:tabs>
          <w:tab w:val="left" w:pos="2374"/>
        </w:tabs>
        <w:spacing w:after="200"/>
        <w:contextualSpacing/>
        <w:jc w:val="center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 xml:space="preserve">Рис. 2. Классификация видов компетенций персонала высшего учебного заведения </w:t>
      </w:r>
    </w:p>
    <w:p w:rsidR="008B3B16" w:rsidRPr="00AF7B1F" w:rsidRDefault="008B3B16" w:rsidP="000F77F9">
      <w:pPr>
        <w:tabs>
          <w:tab w:val="left" w:pos="2374"/>
        </w:tabs>
        <w:spacing w:after="200"/>
        <w:contextualSpacing/>
        <w:jc w:val="center"/>
        <w:rPr>
          <w:rFonts w:eastAsia="Calibri"/>
          <w:sz w:val="19"/>
          <w:szCs w:val="19"/>
          <w:lang w:eastAsia="en-US"/>
        </w:rPr>
      </w:pPr>
      <w:bookmarkStart w:id="11" w:name="_GoBack"/>
      <w:bookmarkEnd w:id="11"/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 xml:space="preserve">В системе высшего образования необходим инновационный маркетинговый подход, в задачи </w:t>
      </w:r>
      <w:r w:rsidRPr="00AF7B1F">
        <w:rPr>
          <w:rFonts w:eastAsia="Calibri"/>
          <w:sz w:val="19"/>
          <w:szCs w:val="19"/>
          <w:lang w:eastAsia="en-US"/>
        </w:rPr>
        <w:br/>
        <w:t>которого входят:</w:t>
      </w:r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– создание качественных образовательных услуг, востребованных на рынке;</w:t>
      </w:r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 xml:space="preserve">– направленность стратегий развития вузов на запросы потребителей; </w:t>
      </w:r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 xml:space="preserve">– исследование рынков образовательных услуг и труда; </w:t>
      </w:r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– применение в сфере образования маркетинговых механизмов.</w:t>
      </w:r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</w:p>
    <w:p w:rsidR="000F77F9" w:rsidRPr="00AF7B1F" w:rsidRDefault="000F77F9" w:rsidP="000F77F9">
      <w:pPr>
        <w:tabs>
          <w:tab w:val="left" w:pos="2374"/>
        </w:tabs>
        <w:spacing w:after="200"/>
        <w:contextualSpacing/>
        <w:jc w:val="right"/>
        <w:rPr>
          <w:rFonts w:eastAsia="Calibri"/>
          <w:i/>
          <w:sz w:val="19"/>
          <w:szCs w:val="19"/>
          <w:highlight w:val="lightGray"/>
          <w:lang w:eastAsia="en-US"/>
        </w:rPr>
      </w:pPr>
      <w:r w:rsidRPr="00AF7B1F">
        <w:rPr>
          <w:rFonts w:eastAsia="Calibri"/>
          <w:i/>
          <w:sz w:val="19"/>
          <w:szCs w:val="19"/>
          <w:lang w:eastAsia="en-US"/>
        </w:rPr>
        <w:t>Таблица</w:t>
      </w:r>
    </w:p>
    <w:p w:rsidR="000F77F9" w:rsidRPr="00DB1CDB" w:rsidRDefault="000F77F9" w:rsidP="000F77F9">
      <w:pPr>
        <w:shd w:val="clear" w:color="auto" w:fill="FFFFFF"/>
        <w:spacing w:after="300"/>
        <w:contextualSpacing/>
        <w:jc w:val="center"/>
        <w:rPr>
          <w:sz w:val="19"/>
          <w:szCs w:val="19"/>
        </w:rPr>
      </w:pPr>
      <w:r w:rsidRPr="00DB1CDB">
        <w:rPr>
          <w:sz w:val="19"/>
          <w:szCs w:val="19"/>
        </w:rPr>
        <w:t xml:space="preserve">Маркетинговые компетенции руководителя образовательной организации </w:t>
      </w:r>
      <w:r w:rsidRPr="00DB1CDB">
        <w:rPr>
          <w:sz w:val="19"/>
          <w:szCs w:val="19"/>
        </w:rPr>
        <w:br/>
        <w:t>и педагогического работника</w:t>
      </w:r>
    </w:p>
    <w:tbl>
      <w:tblPr>
        <w:tblW w:w="9639" w:type="dxa"/>
        <w:tblInd w:w="75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619"/>
        <w:gridCol w:w="3468"/>
      </w:tblGrid>
      <w:tr w:rsidR="000F77F9" w:rsidRPr="00AF7B1F" w:rsidTr="004E4E8D">
        <w:trPr>
          <w:trHeight w:val="80"/>
        </w:trPr>
        <w:tc>
          <w:tcPr>
            <w:tcW w:w="2552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Компетенции</w:t>
            </w:r>
          </w:p>
        </w:tc>
        <w:tc>
          <w:tcPr>
            <w:tcW w:w="708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Должность</w:t>
            </w:r>
          </w:p>
        </w:tc>
      </w:tr>
      <w:tr w:rsidR="000F77F9" w:rsidRPr="00AF7B1F" w:rsidTr="004E4E8D">
        <w:trPr>
          <w:trHeight w:val="73"/>
        </w:trPr>
        <w:tc>
          <w:tcPr>
            <w:tcW w:w="255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rPr>
                <w:sz w:val="16"/>
                <w:szCs w:val="19"/>
              </w:rPr>
            </w:pPr>
          </w:p>
        </w:tc>
        <w:tc>
          <w:tcPr>
            <w:tcW w:w="3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Руководитель образовательной организации</w:t>
            </w:r>
          </w:p>
        </w:tc>
        <w:tc>
          <w:tcPr>
            <w:tcW w:w="34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Педагогический работник</w:t>
            </w:r>
          </w:p>
        </w:tc>
      </w:tr>
      <w:tr w:rsidR="000F77F9" w:rsidRPr="00AF7B1F" w:rsidTr="004E4E8D">
        <w:trPr>
          <w:trHeight w:val="319"/>
        </w:trPr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Маркетинговая компетентность</w:t>
            </w:r>
          </w:p>
        </w:tc>
        <w:tc>
          <w:tcPr>
            <w:tcW w:w="3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Формирует, реализует и управляет  маркетинговой деятельностью</w:t>
            </w:r>
          </w:p>
        </w:tc>
        <w:tc>
          <w:tcPr>
            <w:tcW w:w="34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Реализует маркетинговую деятельность в вузах,</w:t>
            </w:r>
          </w:p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 xml:space="preserve">использует в профессиональной деятельности маркетинговые технологии </w:t>
            </w:r>
          </w:p>
        </w:tc>
      </w:tr>
      <w:tr w:rsidR="000F77F9" w:rsidRPr="00AF7B1F" w:rsidTr="004E4E8D">
        <w:trPr>
          <w:trHeight w:val="658"/>
        </w:trPr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lastRenderedPageBreak/>
              <w:t>Организационно-управленческий компонент</w:t>
            </w:r>
          </w:p>
        </w:tc>
        <w:tc>
          <w:tcPr>
            <w:tcW w:w="3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Планирует, организует,</w:t>
            </w:r>
          </w:p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 xml:space="preserve"> координирует и мотивирует маркетинговую деятельность вузов, </w:t>
            </w:r>
          </w:p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формирует организационную культуру</w:t>
            </w:r>
          </w:p>
        </w:tc>
        <w:tc>
          <w:tcPr>
            <w:tcW w:w="34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Планирует и реализует маркетинговую деятельность в образовательном процессе,</w:t>
            </w:r>
          </w:p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 xml:space="preserve">повышает квалификации </w:t>
            </w:r>
            <w:r w:rsidRPr="00E50459">
              <w:rPr>
                <w:sz w:val="16"/>
                <w:szCs w:val="19"/>
              </w:rPr>
              <w:br/>
              <w:t>в сфере маркетинга</w:t>
            </w:r>
          </w:p>
        </w:tc>
      </w:tr>
      <w:tr w:rsidR="000F77F9" w:rsidRPr="00AF7B1F" w:rsidTr="004E4E8D">
        <w:trPr>
          <w:trHeight w:val="769"/>
        </w:trPr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Предпринимательско- исследовательский компонент</w:t>
            </w:r>
          </w:p>
        </w:tc>
        <w:tc>
          <w:tcPr>
            <w:tcW w:w="3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 xml:space="preserve">Исследует рынок образовательных услуг, </w:t>
            </w:r>
          </w:p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изучает потребителей образовательных услуг,</w:t>
            </w:r>
          </w:p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находит решения на основе возможностей рыночной ситуации, реализует инновационные стратегии развития</w:t>
            </w:r>
          </w:p>
        </w:tc>
        <w:tc>
          <w:tcPr>
            <w:tcW w:w="34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 xml:space="preserve">Проектирует и формирует новые образовательные программы </w:t>
            </w:r>
            <w:r w:rsidRPr="00E50459">
              <w:rPr>
                <w:sz w:val="16"/>
                <w:szCs w:val="19"/>
              </w:rPr>
              <w:br/>
              <w:t>и продукты</w:t>
            </w:r>
          </w:p>
        </w:tc>
      </w:tr>
      <w:tr w:rsidR="000F77F9" w:rsidRPr="00AF7B1F" w:rsidTr="004E4E8D">
        <w:trPr>
          <w:trHeight w:val="827"/>
        </w:trPr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Информационно-аналитический компонент</w:t>
            </w:r>
          </w:p>
        </w:tc>
        <w:tc>
          <w:tcPr>
            <w:tcW w:w="3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Создает маркетинговую информационную систему, прогнозирует результаты деятельности образовательной организации,</w:t>
            </w:r>
          </w:p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реализует информационно-коммуникационную политику</w:t>
            </w:r>
          </w:p>
        </w:tc>
        <w:tc>
          <w:tcPr>
            <w:tcW w:w="34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F9" w:rsidRPr="00E50459" w:rsidRDefault="000F77F9" w:rsidP="004E4E8D">
            <w:pPr>
              <w:contextualSpacing/>
              <w:jc w:val="center"/>
              <w:rPr>
                <w:sz w:val="16"/>
                <w:szCs w:val="19"/>
              </w:rPr>
            </w:pPr>
            <w:r w:rsidRPr="00E50459">
              <w:rPr>
                <w:sz w:val="16"/>
                <w:szCs w:val="19"/>
              </w:rPr>
              <w:t>Взаимодействует с участниками образовательного процесса</w:t>
            </w:r>
          </w:p>
        </w:tc>
      </w:tr>
    </w:tbl>
    <w:p w:rsidR="000F77F9" w:rsidRPr="00AF7B1F" w:rsidRDefault="000F77F9" w:rsidP="000F77F9">
      <w:pPr>
        <w:tabs>
          <w:tab w:val="left" w:pos="2374"/>
        </w:tabs>
        <w:contextualSpacing/>
        <w:jc w:val="both"/>
        <w:rPr>
          <w:rFonts w:eastAsia="Calibri"/>
          <w:sz w:val="19"/>
          <w:szCs w:val="19"/>
          <w:highlight w:val="lightGray"/>
          <w:lang w:eastAsia="en-US"/>
        </w:rPr>
      </w:pP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В зависимости от задействованных маркетинговых средств возможны различные модели маркетинга персонала вуза (рис. 3).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</w:p>
    <w:p w:rsidR="000F77F9" w:rsidRPr="00AF7B1F" w:rsidRDefault="000F77F9" w:rsidP="000F77F9">
      <w:pPr>
        <w:contextualSpacing/>
        <w:jc w:val="center"/>
        <w:rPr>
          <w:rFonts w:eastAsia="Calibri"/>
          <w:sz w:val="19"/>
          <w:szCs w:val="19"/>
          <w:lang w:eastAsia="en-US"/>
        </w:rPr>
      </w:pPr>
      <w:r>
        <w:rPr>
          <w:rFonts w:eastAsia="Calibri"/>
          <w:noProof/>
          <w:sz w:val="19"/>
          <w:szCs w:val="19"/>
        </w:rPr>
        <w:drawing>
          <wp:inline distT="0" distB="0" distL="0" distR="0" wp14:anchorId="3F4EA216" wp14:editId="46AD011B">
            <wp:extent cx="4714875" cy="3590925"/>
            <wp:effectExtent l="19050" t="0" r="9525" b="0"/>
            <wp:docPr id="86" name="Рисунок 156" descr="ÐÐ°ÑÑÐ¸Ð½ÐºÐ¸ Ð¿Ð¾ Ð·Ð°Ð¿ÑÐ¾ÑÑ ÐÐ°ÑÐ¸Ð°Ð½Ñ Ð¼Ð¾Ð´ÐµÐ»Ð¸ Ð¼Ð°ÑÐºÐµÑÐ¸Ð½Ð³Ð° Ð¿ÐµÑÑÐ¾Ð½Ð°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ÐÐ°ÑÑÐ¸Ð½ÐºÐ¸ Ð¿Ð¾ Ð·Ð°Ð¿ÑÐ¾ÑÑ ÐÐ°ÑÐ¸Ð°Ð½Ñ Ð¼Ð¾Ð´ÐµÐ»Ð¸ Ð¼Ð°ÑÐºÐµÑÐ¸Ð½Ð³Ð° Ð¿ÐµÑÑÐ¾Ð½Ð°Ð»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</w:p>
    <w:p w:rsidR="000F77F9" w:rsidRPr="00AF7B1F" w:rsidRDefault="000F77F9" w:rsidP="000F77F9">
      <w:pPr>
        <w:contextualSpacing/>
        <w:jc w:val="center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Рис. 3. Модель маркетинга персонала вуза</w:t>
      </w:r>
    </w:p>
    <w:p w:rsidR="000F77F9" w:rsidRPr="00AF7B1F" w:rsidRDefault="000F77F9" w:rsidP="000F77F9">
      <w:pPr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</w:p>
    <w:p w:rsidR="000F77F9" w:rsidRPr="00AF7B1F" w:rsidRDefault="000F77F9" w:rsidP="000F77F9">
      <w:pPr>
        <w:tabs>
          <w:tab w:val="left" w:pos="2374"/>
        </w:tabs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В целом механизм управления внутренним маркетингом в высшем учебном заведении выглядит следующим образом (рис. 4).</w:t>
      </w:r>
    </w:p>
    <w:p w:rsidR="000F77F9" w:rsidRPr="00AF7B1F" w:rsidRDefault="000F77F9" w:rsidP="000F77F9">
      <w:pPr>
        <w:tabs>
          <w:tab w:val="left" w:pos="2374"/>
        </w:tabs>
        <w:spacing w:after="200"/>
        <w:contextualSpacing/>
        <w:jc w:val="center"/>
        <w:rPr>
          <w:rFonts w:eastAsia="Calibri"/>
          <w:sz w:val="19"/>
          <w:szCs w:val="19"/>
          <w:lang w:eastAsia="en-US"/>
        </w:rPr>
      </w:pPr>
      <w:r>
        <w:rPr>
          <w:rFonts w:ascii="Calibri" w:eastAsia="Calibri" w:hAnsi="Calibri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6123940</wp:posOffset>
                </wp:positionV>
                <wp:extent cx="3050540" cy="0"/>
                <wp:effectExtent l="6985" t="5080" r="952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0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AB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9.35pt;margin-top:482.2pt;width:240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"/>
            </w:pict>
          </mc:Fallback>
        </mc:AlternateContent>
      </w:r>
      <w:r>
        <w:rPr>
          <w:rFonts w:ascii="Calibri" w:eastAsia="Calibri" w:hAnsi="Calibri"/>
          <w:noProof/>
          <w:sz w:val="19"/>
          <w:szCs w:val="19"/>
        </w:rPr>
        <w:drawing>
          <wp:inline distT="0" distB="0" distL="0" distR="0" wp14:anchorId="583D63EF" wp14:editId="462F9CB8">
            <wp:extent cx="6162675" cy="5229225"/>
            <wp:effectExtent l="0" t="476250" r="0" b="447675"/>
            <wp:docPr id="8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9" t="5643" r="22118" b="1005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1626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F9" w:rsidRPr="00AF7B1F" w:rsidRDefault="000F77F9" w:rsidP="000F77F9">
      <w:pPr>
        <w:tabs>
          <w:tab w:val="left" w:pos="1957"/>
        </w:tabs>
        <w:spacing w:after="200"/>
        <w:contextualSpacing/>
        <w:jc w:val="center"/>
        <w:rPr>
          <w:rFonts w:eastAsia="Calibri"/>
          <w:sz w:val="19"/>
          <w:szCs w:val="19"/>
          <w:lang w:eastAsia="en-US"/>
        </w:rPr>
      </w:pPr>
    </w:p>
    <w:p w:rsidR="000F77F9" w:rsidRPr="00AF7B1F" w:rsidRDefault="000F77F9" w:rsidP="000F77F9">
      <w:pPr>
        <w:tabs>
          <w:tab w:val="left" w:pos="1957"/>
        </w:tabs>
        <w:spacing w:after="200"/>
        <w:contextualSpacing/>
        <w:jc w:val="center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Рис. 4. Модель управления внутренним маркетингом в вузе</w:t>
      </w:r>
    </w:p>
    <w:p w:rsidR="000F77F9" w:rsidRPr="00AF7B1F" w:rsidRDefault="000F77F9" w:rsidP="000F77F9">
      <w:pPr>
        <w:tabs>
          <w:tab w:val="left" w:pos="1957"/>
        </w:tabs>
        <w:spacing w:after="200"/>
        <w:contextualSpacing/>
        <w:jc w:val="center"/>
        <w:rPr>
          <w:rFonts w:eastAsia="Calibri"/>
          <w:noProof/>
          <w:sz w:val="19"/>
          <w:szCs w:val="19"/>
        </w:rPr>
      </w:pPr>
    </w:p>
    <w:p w:rsidR="000F77F9" w:rsidRPr="00AF7B1F" w:rsidRDefault="000F77F9" w:rsidP="000F77F9">
      <w:pPr>
        <w:spacing w:after="20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AF7B1F">
        <w:rPr>
          <w:rFonts w:eastAsia="Calibri"/>
          <w:sz w:val="19"/>
          <w:szCs w:val="19"/>
          <w:lang w:eastAsia="en-US"/>
        </w:rPr>
        <w:t>Для уменьшения угрозы со стороны иностранных и национальных образовательных организаций на рынке образовательных услуг целесообразно произвести реализацию эффективной маркетинговой стратегии вуза, при этом необходимо уделить внимание: бренду вуза, исследованию поведения потребителей, улучшению взаимоотношений с партнерами.</w:t>
      </w:r>
      <w:r>
        <w:rPr>
          <w:rFonts w:eastAsia="Calibri"/>
          <w:sz w:val="19"/>
          <w:szCs w:val="19"/>
          <w:lang w:eastAsia="en-US"/>
        </w:rPr>
        <w:t xml:space="preserve"> </w:t>
      </w:r>
      <w:r w:rsidRPr="00AF7B1F">
        <w:rPr>
          <w:rFonts w:eastAsia="Calibri"/>
          <w:sz w:val="19"/>
          <w:szCs w:val="19"/>
          <w:lang w:eastAsia="en-US"/>
        </w:rPr>
        <w:t xml:space="preserve">Понятие ситуационного подхода может использоваться для профессиональной компетентности преподавателя, как самореализация при решении ситуационных задач, ориентированных на достижение целей обучения и воспитания, а также развития профессиональных качеств. Формирование профессиональной компетентности преподавателя создается при помощи ситуационной методической задачи. Ситуационный подход формирует новую основу для создания профессиональной компетентности преподавателя, обеспечивая качество современного образования. Ситуационный подход: исследует переходные состояния системы; учитывает внешние и внутренние факторы, которые влияют на систему, ее функционирование и развитие; оценивает внутренние и внешние состояния систем, их направленность, временной и пространственно-граничный аспекты системы; применяется к системным и несистемным объектам. Итак, в современных условиях </w:t>
      </w:r>
      <w:r w:rsidRPr="00AF7B1F">
        <w:rPr>
          <w:rFonts w:eastAsia="Calibri"/>
          <w:sz w:val="19"/>
          <w:szCs w:val="19"/>
          <w:lang w:eastAsia="en-US"/>
        </w:rPr>
        <w:lastRenderedPageBreak/>
        <w:t>система высшего образования выступает пространством формирования компетенций персонала. Для оптимизации структуры этого пространства целесообразно использование маркетингового и ситуационного подходов.</w:t>
      </w:r>
    </w:p>
    <w:p w:rsidR="000F77F9" w:rsidRPr="00AF7B1F" w:rsidRDefault="000F77F9" w:rsidP="000F77F9">
      <w:pPr>
        <w:spacing w:after="200"/>
        <w:contextualSpacing/>
        <w:rPr>
          <w:rFonts w:eastAsia="Calibri"/>
          <w:sz w:val="19"/>
          <w:szCs w:val="19"/>
          <w:lang w:eastAsia="en-US"/>
        </w:rPr>
      </w:pPr>
    </w:p>
    <w:p w:rsidR="000F77F9" w:rsidRPr="00AF7B1F" w:rsidRDefault="000F77F9" w:rsidP="000F77F9">
      <w:pPr>
        <w:spacing w:after="200"/>
        <w:contextualSpacing/>
        <w:jc w:val="center"/>
        <w:rPr>
          <w:rFonts w:eastAsia="Calibri"/>
          <w:b/>
          <w:sz w:val="19"/>
          <w:szCs w:val="19"/>
          <w:lang w:eastAsia="en-US"/>
        </w:rPr>
      </w:pPr>
      <w:r w:rsidRPr="00AF7B1F">
        <w:rPr>
          <w:rFonts w:eastAsia="Calibri"/>
          <w:b/>
          <w:sz w:val="19"/>
          <w:szCs w:val="19"/>
          <w:lang w:eastAsia="en-US"/>
        </w:rPr>
        <w:t>Литература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6"/>
          <w:szCs w:val="19"/>
          <w:lang w:eastAsia="en-US"/>
        </w:rPr>
      </w:pPr>
      <w:r w:rsidRPr="00AF7B1F">
        <w:rPr>
          <w:rFonts w:eastAsia="Calibri"/>
          <w:sz w:val="16"/>
          <w:szCs w:val="19"/>
          <w:lang w:eastAsia="en-US"/>
        </w:rPr>
        <w:t>1.Аралова, М. А. Справочник психолога ДОУ: моногр. / М.А. Аралова. - М.: Сфера, </w:t>
      </w:r>
      <w:r w:rsidRPr="00AF7B1F">
        <w:rPr>
          <w:rFonts w:eastAsia="Calibri"/>
          <w:bCs/>
          <w:sz w:val="16"/>
          <w:szCs w:val="19"/>
          <w:lang w:eastAsia="en-US"/>
        </w:rPr>
        <w:t>2015</w:t>
      </w:r>
      <w:r w:rsidRPr="00AF7B1F">
        <w:rPr>
          <w:rFonts w:eastAsia="Calibri"/>
          <w:sz w:val="16"/>
          <w:szCs w:val="19"/>
          <w:lang w:eastAsia="en-US"/>
        </w:rPr>
        <w:t>. - 272 c.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6"/>
          <w:szCs w:val="19"/>
          <w:lang w:eastAsia="en-US"/>
        </w:rPr>
      </w:pPr>
      <w:r w:rsidRPr="00AF7B1F">
        <w:rPr>
          <w:rFonts w:eastAsia="Calibri"/>
          <w:sz w:val="16"/>
          <w:szCs w:val="19"/>
          <w:lang w:eastAsia="en-US"/>
        </w:rPr>
        <w:t>2.Выскуб, В. Г. Российская общественно-государственная система аттестации научных и научно-педагогических кадров высшей квалификации / В.Г. Выскуб. - М.: Логос, </w:t>
      </w:r>
      <w:r w:rsidRPr="00AF7B1F">
        <w:rPr>
          <w:rFonts w:eastAsia="Calibri"/>
          <w:bCs/>
          <w:sz w:val="16"/>
          <w:szCs w:val="19"/>
          <w:lang w:eastAsia="en-US"/>
        </w:rPr>
        <w:t>2014</w:t>
      </w:r>
      <w:r w:rsidRPr="00AF7B1F">
        <w:rPr>
          <w:rFonts w:eastAsia="Calibri"/>
          <w:sz w:val="16"/>
          <w:szCs w:val="19"/>
          <w:lang w:eastAsia="en-US"/>
        </w:rPr>
        <w:t>. - 256 c.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6"/>
          <w:szCs w:val="19"/>
          <w:lang w:eastAsia="en-US"/>
        </w:rPr>
      </w:pPr>
      <w:r w:rsidRPr="00AF7B1F">
        <w:rPr>
          <w:rFonts w:eastAsia="Calibri"/>
          <w:sz w:val="16"/>
          <w:szCs w:val="19"/>
          <w:lang w:eastAsia="en-US"/>
        </w:rPr>
        <w:t>3.Кульневич, С. В. Управление современной школой. Выпуск 3. Муниципальные методические службы / С.В. Кульневич, В.И. Гончарова, Е.А. Мигаль. - М.: Учитель, </w:t>
      </w:r>
      <w:r w:rsidRPr="00AF7B1F">
        <w:rPr>
          <w:rFonts w:eastAsia="Calibri"/>
          <w:bCs/>
          <w:sz w:val="16"/>
          <w:szCs w:val="19"/>
          <w:lang w:eastAsia="en-US"/>
        </w:rPr>
        <w:t>2016</w:t>
      </w:r>
      <w:r w:rsidRPr="00AF7B1F">
        <w:rPr>
          <w:rFonts w:eastAsia="Calibri"/>
          <w:sz w:val="16"/>
          <w:szCs w:val="19"/>
          <w:lang w:eastAsia="en-US"/>
        </w:rPr>
        <w:t>. - 224 c.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6"/>
          <w:szCs w:val="19"/>
          <w:lang w:eastAsia="en-US"/>
        </w:rPr>
      </w:pPr>
      <w:r w:rsidRPr="00AF7B1F">
        <w:rPr>
          <w:rFonts w:eastAsia="Calibri"/>
          <w:sz w:val="16"/>
          <w:szCs w:val="19"/>
          <w:lang w:eastAsia="en-US"/>
        </w:rPr>
        <w:t>4.Пасторова, А. Ю. Инклюзивное образование: исследования и практика в Санкт-Петербурге / А.Ю. Пасторова. - М.: Издательство Санкт-Петербургского университета, </w:t>
      </w:r>
      <w:r w:rsidRPr="00AF7B1F">
        <w:rPr>
          <w:rFonts w:eastAsia="Calibri"/>
          <w:bCs/>
          <w:sz w:val="16"/>
          <w:szCs w:val="19"/>
          <w:lang w:eastAsia="en-US"/>
        </w:rPr>
        <w:t>2015</w:t>
      </w:r>
      <w:r w:rsidRPr="00AF7B1F">
        <w:rPr>
          <w:rFonts w:eastAsia="Calibri"/>
          <w:sz w:val="16"/>
          <w:szCs w:val="19"/>
          <w:lang w:eastAsia="en-US"/>
        </w:rPr>
        <w:t>. - </w:t>
      </w:r>
      <w:r w:rsidRPr="00AF7B1F">
        <w:rPr>
          <w:rFonts w:eastAsia="Calibri"/>
          <w:bCs/>
          <w:sz w:val="16"/>
          <w:szCs w:val="19"/>
          <w:lang w:eastAsia="en-US"/>
        </w:rPr>
        <w:t>666</w:t>
      </w:r>
      <w:r w:rsidRPr="00AF7B1F">
        <w:rPr>
          <w:rFonts w:eastAsia="Calibri"/>
          <w:sz w:val="16"/>
          <w:szCs w:val="19"/>
          <w:lang w:eastAsia="en-US"/>
        </w:rPr>
        <w:t> c.</w:t>
      </w:r>
    </w:p>
    <w:p w:rsidR="000F77F9" w:rsidRPr="00AF7B1F" w:rsidRDefault="000F77F9" w:rsidP="000F77F9">
      <w:pPr>
        <w:ind w:firstLine="709"/>
        <w:contextualSpacing/>
        <w:jc w:val="both"/>
        <w:rPr>
          <w:rFonts w:eastAsia="Calibri"/>
          <w:sz w:val="16"/>
          <w:szCs w:val="19"/>
          <w:lang w:eastAsia="en-US"/>
        </w:rPr>
      </w:pPr>
      <w:r w:rsidRPr="00AF7B1F">
        <w:rPr>
          <w:rFonts w:eastAsia="Calibri"/>
          <w:sz w:val="16"/>
          <w:szCs w:val="19"/>
          <w:lang w:eastAsia="en-US"/>
        </w:rPr>
        <w:t>5.Штерингарц, Е. М. Детский научный клуб. Организация развивающего обучения школьников в дополнительном образовании / Е.М. Штерингарц. - М.: Авторский Клуб, 2015. - </w:t>
      </w:r>
      <w:r w:rsidRPr="00AF7B1F">
        <w:rPr>
          <w:rFonts w:eastAsia="Calibri"/>
          <w:bCs/>
          <w:sz w:val="16"/>
          <w:szCs w:val="19"/>
          <w:lang w:eastAsia="en-US"/>
        </w:rPr>
        <w:t>495</w:t>
      </w:r>
      <w:r w:rsidRPr="00AF7B1F">
        <w:rPr>
          <w:rFonts w:eastAsia="Calibri"/>
          <w:sz w:val="16"/>
          <w:szCs w:val="19"/>
          <w:lang w:eastAsia="en-US"/>
        </w:rPr>
        <w:t> c.</w:t>
      </w:r>
    </w:p>
    <w:p w:rsidR="000F77F9" w:rsidRDefault="000F77F9">
      <w:r>
        <w:br w:type="page"/>
      </w:r>
    </w:p>
    <w:p w:rsidR="000F77F9" w:rsidRPr="00CF57AE" w:rsidRDefault="000F77F9" w:rsidP="000F77F9">
      <w:pPr>
        <w:spacing w:after="160"/>
        <w:ind w:firstLine="709"/>
        <w:contextualSpacing/>
        <w:rPr>
          <w:rFonts w:eastAsia="Calibri"/>
          <w:b/>
          <w:noProof/>
          <w:sz w:val="20"/>
          <w:szCs w:val="19"/>
        </w:rPr>
      </w:pPr>
      <w:r w:rsidRPr="00CF57AE">
        <w:rPr>
          <w:rFonts w:eastAsia="Calibri"/>
          <w:b/>
          <w:noProof/>
          <w:sz w:val="20"/>
          <w:szCs w:val="19"/>
        </w:rPr>
        <w:lastRenderedPageBreak/>
        <w:t>УДК 658</w:t>
      </w:r>
    </w:p>
    <w:p w:rsidR="000F77F9" w:rsidRPr="000733B2" w:rsidRDefault="000F77F9" w:rsidP="000F77F9">
      <w:pPr>
        <w:ind w:firstLine="709"/>
        <w:contextualSpacing/>
        <w:jc w:val="right"/>
        <w:rPr>
          <w:rFonts w:eastAsia="Calibri"/>
          <w:b/>
          <w:i/>
          <w:sz w:val="20"/>
          <w:szCs w:val="20"/>
          <w:shd w:val="clear" w:color="auto" w:fill="FFFFFF"/>
          <w:lang w:eastAsia="en-US"/>
        </w:rPr>
      </w:pPr>
      <w:bookmarkStart w:id="12" w:name="_Toc534990681"/>
      <w:bookmarkStart w:id="13" w:name="_Toc534993650"/>
      <w:r w:rsidRPr="000733B2">
        <w:rPr>
          <w:rFonts w:eastAsia="Calibri"/>
          <w:b/>
          <w:i/>
          <w:sz w:val="20"/>
          <w:szCs w:val="20"/>
          <w:shd w:val="clear" w:color="auto" w:fill="FFFFFF"/>
          <w:lang w:eastAsia="en-US"/>
        </w:rPr>
        <w:t>И.А.</w:t>
      </w:r>
      <w:r w:rsidRPr="00CF57AE">
        <w:rPr>
          <w:rFonts w:eastAsia="Calibri"/>
          <w:noProof/>
        </w:rPr>
        <w:t xml:space="preserve"> </w:t>
      </w:r>
      <w:r w:rsidRPr="000733B2">
        <w:rPr>
          <w:rFonts w:eastAsia="Calibri"/>
          <w:b/>
          <w:i/>
          <w:sz w:val="20"/>
          <w:szCs w:val="20"/>
          <w:shd w:val="clear" w:color="auto" w:fill="FFFFFF"/>
          <w:lang w:eastAsia="en-US"/>
        </w:rPr>
        <w:t>Погодина, Р.Р. Мукминов, О.Г. Кириллова, В.В. Попович</w:t>
      </w:r>
      <w:bookmarkEnd w:id="12"/>
      <w:bookmarkEnd w:id="13"/>
    </w:p>
    <w:p w:rsidR="000F77F9" w:rsidRDefault="000F77F9" w:rsidP="000F77F9">
      <w:pPr>
        <w:contextualSpacing/>
        <w:jc w:val="center"/>
        <w:rPr>
          <w:rFonts w:ascii="Calibri" w:eastAsia="Calibri" w:hAnsi="Calibri"/>
          <w:b/>
          <w:caps/>
          <w:sz w:val="20"/>
          <w:szCs w:val="20"/>
          <w:shd w:val="clear" w:color="auto" w:fill="FFFFFF"/>
          <w:lang w:eastAsia="en-US"/>
        </w:rPr>
      </w:pPr>
      <w:bookmarkStart w:id="14" w:name="_Toc534990682"/>
      <w:bookmarkStart w:id="15" w:name="_Toc534993651"/>
      <w:r w:rsidRPr="000733B2">
        <w:rPr>
          <w:rFonts w:ascii="Times New Roman Полужирный" w:eastAsia="Calibri" w:hAnsi="Times New Roman Полужирный"/>
          <w:b/>
          <w:caps/>
          <w:sz w:val="20"/>
          <w:szCs w:val="20"/>
          <w:shd w:val="clear" w:color="auto" w:fill="FFFFFF"/>
          <w:lang w:eastAsia="en-US"/>
        </w:rPr>
        <w:t xml:space="preserve">Маркетинг персонала в системе высшего образования: </w:t>
      </w:r>
    </w:p>
    <w:p w:rsidR="000F77F9" w:rsidRPr="000733B2" w:rsidRDefault="000F77F9" w:rsidP="000F77F9">
      <w:pPr>
        <w:contextualSpacing/>
        <w:jc w:val="center"/>
        <w:rPr>
          <w:rFonts w:ascii="Times New Roman Полужирный" w:eastAsia="Calibri" w:hAnsi="Times New Roman Полужирный"/>
          <w:b/>
          <w:caps/>
          <w:sz w:val="20"/>
          <w:szCs w:val="20"/>
          <w:shd w:val="clear" w:color="auto" w:fill="FFFFFF"/>
          <w:lang w:eastAsia="en-US"/>
        </w:rPr>
      </w:pPr>
      <w:r w:rsidRPr="000733B2">
        <w:rPr>
          <w:rFonts w:ascii="Times New Roman Полужирный" w:eastAsia="Calibri" w:hAnsi="Times New Roman Полужирный"/>
          <w:b/>
          <w:caps/>
          <w:sz w:val="20"/>
          <w:szCs w:val="20"/>
          <w:shd w:val="clear" w:color="auto" w:fill="FFFFFF"/>
          <w:lang w:eastAsia="en-US"/>
        </w:rPr>
        <w:t>опыт, тенденции, перспективы</w:t>
      </w:r>
      <w:bookmarkEnd w:id="14"/>
      <w:bookmarkEnd w:id="15"/>
    </w:p>
    <w:p w:rsidR="000F77F9" w:rsidRPr="000733B2" w:rsidRDefault="000F77F9" w:rsidP="000F77F9">
      <w:pPr>
        <w:ind w:firstLine="709"/>
        <w:contextualSpacing/>
        <w:jc w:val="right"/>
        <w:rPr>
          <w:rFonts w:eastAsia="Calibri"/>
          <w:b/>
          <w:i/>
          <w:sz w:val="20"/>
          <w:szCs w:val="20"/>
          <w:shd w:val="clear" w:color="auto" w:fill="FFFFFF"/>
          <w:lang w:eastAsia="en-US"/>
        </w:rPr>
      </w:pPr>
    </w:p>
    <w:p w:rsidR="000F77F9" w:rsidRPr="000733B2" w:rsidRDefault="000F77F9" w:rsidP="000F77F9">
      <w:pPr>
        <w:ind w:firstLine="709"/>
        <w:contextualSpacing/>
        <w:jc w:val="right"/>
        <w:rPr>
          <w:rFonts w:eastAsia="Calibri"/>
          <w:b/>
          <w:i/>
          <w:sz w:val="20"/>
          <w:szCs w:val="20"/>
          <w:shd w:val="clear" w:color="auto" w:fill="FFFFFF"/>
          <w:lang w:eastAsia="en-US"/>
        </w:rPr>
      </w:pPr>
      <w:bookmarkStart w:id="16" w:name="_Toc534993652"/>
      <w:r w:rsidRPr="000733B2">
        <w:rPr>
          <w:rFonts w:eastAsia="Calibri"/>
          <w:b/>
          <w:i/>
          <w:sz w:val="20"/>
          <w:szCs w:val="20"/>
          <w:shd w:val="clear" w:color="auto" w:fill="FFFFFF"/>
          <w:lang w:eastAsia="en-US"/>
        </w:rPr>
        <w:t>I.A. Pogodina, R.R. Mukminov, O.G. Kirillova, V.V. Popovich</w:t>
      </w:r>
      <w:bookmarkEnd w:id="16"/>
    </w:p>
    <w:p w:rsidR="000F77F9" w:rsidRPr="00E027C1" w:rsidRDefault="000F77F9" w:rsidP="000F77F9">
      <w:pPr>
        <w:contextualSpacing/>
        <w:jc w:val="center"/>
        <w:rPr>
          <w:rFonts w:ascii="Calibri" w:eastAsia="Calibri" w:hAnsi="Calibri"/>
          <w:b/>
          <w:caps/>
          <w:sz w:val="20"/>
          <w:szCs w:val="20"/>
          <w:shd w:val="clear" w:color="auto" w:fill="FFFFFF"/>
          <w:lang w:val="en-US" w:eastAsia="en-US"/>
        </w:rPr>
      </w:pPr>
      <w:bookmarkStart w:id="17" w:name="_Toc534993653"/>
      <w:r w:rsidRPr="00E027C1">
        <w:rPr>
          <w:rFonts w:ascii="Times New Roman Полужирный" w:eastAsia="Calibri" w:hAnsi="Times New Roman Полужирный"/>
          <w:b/>
          <w:caps/>
          <w:sz w:val="20"/>
          <w:szCs w:val="20"/>
          <w:shd w:val="clear" w:color="auto" w:fill="FFFFFF"/>
          <w:lang w:val="en-US" w:eastAsia="en-US"/>
        </w:rPr>
        <w:t xml:space="preserve">PERSONNEL MARKETING IN THE SYSTEM OF HIGHER EDUCATION: </w:t>
      </w:r>
    </w:p>
    <w:p w:rsidR="000F77F9" w:rsidRPr="000733B2" w:rsidRDefault="000F77F9" w:rsidP="000F77F9">
      <w:pPr>
        <w:contextualSpacing/>
        <w:jc w:val="center"/>
        <w:rPr>
          <w:rFonts w:ascii="Times New Roman Полужирный" w:eastAsia="Calibri" w:hAnsi="Times New Roman Полужирный"/>
          <w:b/>
          <w:caps/>
          <w:sz w:val="20"/>
          <w:szCs w:val="20"/>
          <w:shd w:val="clear" w:color="auto" w:fill="FFFFFF"/>
          <w:lang w:eastAsia="en-US"/>
        </w:rPr>
      </w:pPr>
      <w:r w:rsidRPr="000733B2">
        <w:rPr>
          <w:rFonts w:ascii="Times New Roman Полужирный" w:eastAsia="Calibri" w:hAnsi="Times New Roman Полужирный"/>
          <w:b/>
          <w:caps/>
          <w:sz w:val="20"/>
          <w:szCs w:val="20"/>
          <w:shd w:val="clear" w:color="auto" w:fill="FFFFFF"/>
          <w:lang w:eastAsia="en-US"/>
        </w:rPr>
        <w:t>EXPERIENCE, TRENDS, PROSPECTS</w:t>
      </w:r>
      <w:bookmarkEnd w:id="17"/>
    </w:p>
    <w:p w:rsidR="000F77F9" w:rsidRPr="00E027C1" w:rsidRDefault="000F77F9" w:rsidP="000F77F9">
      <w:pPr>
        <w:spacing w:after="160"/>
        <w:ind w:firstLine="709"/>
        <w:contextualSpacing/>
        <w:jc w:val="center"/>
        <w:rPr>
          <w:rFonts w:eastAsia="Calibri"/>
          <w:b/>
          <w:caps/>
          <w:sz w:val="19"/>
          <w:szCs w:val="19"/>
          <w:lang w:eastAsia="en-US"/>
        </w:rPr>
      </w:pPr>
    </w:p>
    <w:p w:rsidR="000F77F9" w:rsidRPr="00DB1CDB" w:rsidRDefault="000F77F9" w:rsidP="000F77F9">
      <w:pPr>
        <w:spacing w:after="160"/>
        <w:ind w:firstLine="709"/>
        <w:contextualSpacing/>
        <w:jc w:val="both"/>
        <w:rPr>
          <w:rFonts w:eastAsia="Calibri"/>
          <w:i/>
          <w:sz w:val="19"/>
          <w:szCs w:val="19"/>
          <w:lang w:eastAsia="en-US"/>
        </w:rPr>
      </w:pPr>
      <w:r w:rsidRPr="00DB1CDB">
        <w:rPr>
          <w:rFonts w:eastAsia="Calibri"/>
          <w:i/>
          <w:sz w:val="19"/>
          <w:szCs w:val="19"/>
          <w:lang w:eastAsia="en-US"/>
        </w:rPr>
        <w:t>Ключевые слова: маркетинг персонала, высшее образование, опыт, тенденции развития, перспективы, инструменты маркетинга, маркетинговая модель, комплекс маркетинга.</w:t>
      </w:r>
    </w:p>
    <w:p w:rsidR="000F77F9" w:rsidRPr="00DB1CDB" w:rsidRDefault="000F77F9" w:rsidP="000F77F9">
      <w:pPr>
        <w:spacing w:after="160"/>
        <w:ind w:firstLine="709"/>
        <w:contextualSpacing/>
        <w:jc w:val="both"/>
        <w:rPr>
          <w:rFonts w:eastAsia="Calibri"/>
          <w:i/>
          <w:sz w:val="19"/>
          <w:szCs w:val="19"/>
          <w:lang w:val="en-US" w:eastAsia="en-US"/>
        </w:rPr>
      </w:pPr>
      <w:r w:rsidRPr="00DB1CDB">
        <w:rPr>
          <w:rFonts w:eastAsia="Calibri"/>
          <w:i/>
          <w:sz w:val="19"/>
          <w:szCs w:val="19"/>
          <w:lang w:val="en-US" w:eastAsia="en-US"/>
        </w:rPr>
        <w:t>Keywords: personnel marketing, higher education, experience, development trends, prospects, marketing tools, marketing model, marketing complex.</w:t>
      </w:r>
    </w:p>
    <w:p w:rsidR="000F77F9" w:rsidRPr="00DB1CDB" w:rsidRDefault="000F77F9" w:rsidP="000F77F9">
      <w:pPr>
        <w:spacing w:after="160"/>
        <w:ind w:firstLine="709"/>
        <w:contextualSpacing/>
        <w:jc w:val="both"/>
        <w:rPr>
          <w:rFonts w:eastAsia="Calibri"/>
          <w:sz w:val="19"/>
          <w:szCs w:val="19"/>
          <w:lang w:val="en-US" w:eastAsia="en-US"/>
        </w:rPr>
      </w:pPr>
    </w:p>
    <w:p w:rsidR="000F77F9" w:rsidRDefault="000F77F9" w:rsidP="000F77F9">
      <w:pPr>
        <w:spacing w:after="16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  <w:r w:rsidRPr="00DB1CDB">
        <w:rPr>
          <w:rFonts w:eastAsia="Calibri"/>
          <w:sz w:val="19"/>
          <w:szCs w:val="19"/>
          <w:lang w:eastAsia="en-US"/>
        </w:rPr>
        <w:t>Маркетинг персонала за последние 10 лет подвергся изменениям во всех сферах деятельности. Высшие учебные заведения, ориентируясь на маркетинговую концепцию, опираются на потребности своих клиентов (ст</w:t>
      </w:r>
      <w:r>
        <w:rPr>
          <w:rFonts w:eastAsia="Calibri"/>
          <w:sz w:val="19"/>
          <w:szCs w:val="19"/>
          <w:lang w:eastAsia="en-US"/>
        </w:rPr>
        <w:t xml:space="preserve">удентов), выпуская новые кадры. </w:t>
      </w:r>
      <w:r w:rsidRPr="00DB1CDB">
        <w:rPr>
          <w:rFonts w:eastAsia="Calibri"/>
          <w:sz w:val="19"/>
          <w:szCs w:val="19"/>
          <w:lang w:eastAsia="en-US"/>
        </w:rPr>
        <w:t>Потребителями в высших учебных заведениях являются студенты и другие компании и организации, сотрудничающие с учебным заведением, потребности которых стремится удовлетворить вуз. Еще одним потребителем образовательных услуг служит общество, устанавливающее свои требования и стандарты, нацеленные на профессиональную подготовку рабочей силы.</w:t>
      </w:r>
      <w:r>
        <w:rPr>
          <w:rFonts w:eastAsia="Calibri"/>
          <w:sz w:val="19"/>
          <w:szCs w:val="19"/>
          <w:lang w:eastAsia="en-US"/>
        </w:rPr>
        <w:t xml:space="preserve"> </w:t>
      </w:r>
      <w:r w:rsidRPr="00DB1CDB">
        <w:rPr>
          <w:rFonts w:eastAsia="Calibri"/>
          <w:sz w:val="19"/>
          <w:szCs w:val="19"/>
          <w:lang w:eastAsia="en-US"/>
        </w:rPr>
        <w:t>Инструменты маркетинга активно используются в сфере обр</w:t>
      </w:r>
      <w:r>
        <w:rPr>
          <w:rFonts w:eastAsia="Calibri"/>
          <w:sz w:val="19"/>
          <w:szCs w:val="19"/>
          <w:lang w:eastAsia="en-US"/>
        </w:rPr>
        <w:t>азования по следующим причинам:</w:t>
      </w:r>
      <w:r w:rsidRPr="00DB1CDB">
        <w:rPr>
          <w:rFonts w:eastAsia="Calibri"/>
          <w:sz w:val="19"/>
          <w:szCs w:val="19"/>
          <w:lang w:eastAsia="en-US"/>
        </w:rPr>
        <w:t> реформирование системы образ</w:t>
      </w:r>
      <w:r>
        <w:rPr>
          <w:rFonts w:eastAsia="Calibri"/>
          <w:sz w:val="19"/>
          <w:szCs w:val="19"/>
          <w:lang w:eastAsia="en-US"/>
        </w:rPr>
        <w:t>ования;</w:t>
      </w:r>
      <w:r w:rsidRPr="00DB1CDB">
        <w:rPr>
          <w:rFonts w:eastAsia="Calibri"/>
          <w:sz w:val="19"/>
          <w:szCs w:val="19"/>
          <w:lang w:eastAsia="en-US"/>
        </w:rPr>
        <w:t> конкуренция высших учре</w:t>
      </w:r>
      <w:r>
        <w:rPr>
          <w:rFonts w:eastAsia="Calibri"/>
          <w:sz w:val="19"/>
          <w:szCs w:val="19"/>
          <w:lang w:eastAsia="en-US"/>
        </w:rPr>
        <w:t>ждений в образовательной сфере;</w:t>
      </w:r>
      <w:r w:rsidRPr="00DB1CDB">
        <w:rPr>
          <w:rFonts w:eastAsia="Calibri"/>
          <w:sz w:val="19"/>
          <w:szCs w:val="19"/>
          <w:lang w:eastAsia="en-US"/>
        </w:rPr>
        <w:t xml:space="preserve"> обеспечение рентабельности вузов </w:t>
      </w:r>
      <w:r>
        <w:rPr>
          <w:rFonts w:eastAsia="Calibri"/>
          <w:sz w:val="19"/>
          <w:szCs w:val="19"/>
          <w:lang w:eastAsia="en-US"/>
        </w:rPr>
        <w:t xml:space="preserve">за счет маркетинговых программ. </w:t>
      </w:r>
      <w:r w:rsidRPr="00DB1CDB">
        <w:rPr>
          <w:rFonts w:eastAsia="Calibri"/>
          <w:sz w:val="19"/>
          <w:szCs w:val="19"/>
          <w:lang w:eastAsia="en-US"/>
        </w:rPr>
        <w:t>Маркетинг персонала в системе высшего образования включает в себя несколько тенденций развития. Рынок труда и образовательные услуги взаимозависимы друг от друга, в рыночной экономике они подвергаются изменениям, происходящим на международном рынке, о чем свидетельствует интернационализация, являющаяся неотъемлемым элементом высшего образования. Результаты образовательной деятельности в вузах РФ нуждаются в интеграции и стандартизации образовательных структур и пространств на всех уровнях, а знания, полученные студентами и выпускниками вузов, должны использоваться в будущем для продолжения обучения в других странах с целью повышения профессиональной квалификации и карьеры. Появившаяся в российских высших учебных заведениях Болонская система усилила маркетинговые действия в сфере управления образовательных услуг и повышения ее качества. Каналы распределения, реклама, обеспечение конкуренции и исследование рынка труда активно подверглись изменениям после вст</w:t>
      </w:r>
      <w:r>
        <w:rPr>
          <w:rFonts w:eastAsia="Calibri"/>
          <w:sz w:val="19"/>
          <w:szCs w:val="19"/>
          <w:lang w:eastAsia="en-US"/>
        </w:rPr>
        <w:t xml:space="preserve">упления данной систему в силу. </w:t>
      </w:r>
      <w:r w:rsidRPr="00DB1CDB">
        <w:rPr>
          <w:rFonts w:eastAsia="Calibri"/>
          <w:sz w:val="19"/>
          <w:szCs w:val="19"/>
          <w:lang w:eastAsia="en-US"/>
        </w:rPr>
        <w:t xml:space="preserve">В России ситуация в области маркетинга образования активно вносит свои коррективы, продвигая многие вузы в разных маркетинговых направлениях. Маркетинг персонала в высших учебных заведениях не должен ущемлять права интеллектуальной собственности, а должен проходить в границах консалтинга и тренингов. Таким образом, для активного развития маркетинга персонала в высших учебных заведениях необходимо создать определенную модель, позволяющую связать и описать процессы взаимодействия преподавателей и студентов в процессе обучения (рис. 1). Данная модель показывает взаимосвязь между сотрудниками, студентами и преподавателями в высших учебных заведениях, в рамках ценности образовательных услуг и роста материальных и нематериальных активов. В настоящее время существует тесная взаимосвязь между маркетингом персонала и образовательными услугами вузов страны. Образовательный продукт высших учебных заведений и его конкурентоспособность нуждаются в организационном, экономическом, управленческом и маркетинговом подходах, так как появление новых профессий на рынке труда требует создания новых перспективных специальностей и проведение конкурентного анализа. Высшие учебные заведения должны проводить ежегодный анализ по запросам различных целевых аудиторий и увеличению их конкурентоспособности, должны разрабатывать и реализовывать новые маркетинговые стратегии развития персонала, укреплять имидж учебного заведения, организовывать его бренд и проводить мониторинг персонала. К тенденциям развития маркетинга персонала в высших учебных заведениях можно отнести следующие направления:  стратегическое </w:t>
      </w:r>
      <w:r>
        <w:rPr>
          <w:rFonts w:eastAsia="Calibri"/>
          <w:sz w:val="19"/>
          <w:szCs w:val="19"/>
          <w:lang w:eastAsia="en-US"/>
        </w:rPr>
        <w:t>планирование учебного процесса;</w:t>
      </w:r>
      <w:r w:rsidRPr="00DB1CDB">
        <w:rPr>
          <w:rFonts w:eastAsia="Calibri"/>
          <w:sz w:val="19"/>
          <w:szCs w:val="19"/>
          <w:lang w:eastAsia="en-US"/>
        </w:rPr>
        <w:t> повышение качества получаемых образователь</w:t>
      </w:r>
      <w:r>
        <w:rPr>
          <w:rFonts w:eastAsia="Calibri"/>
          <w:sz w:val="19"/>
          <w:szCs w:val="19"/>
          <w:lang w:eastAsia="en-US"/>
        </w:rPr>
        <w:t>ных услуг;</w:t>
      </w:r>
      <w:r w:rsidRPr="00DB1CDB">
        <w:rPr>
          <w:rFonts w:eastAsia="Calibri"/>
          <w:sz w:val="19"/>
          <w:szCs w:val="19"/>
          <w:lang w:eastAsia="en-US"/>
        </w:rPr>
        <w:t> проведение анализа экономической деятель</w:t>
      </w:r>
      <w:r>
        <w:rPr>
          <w:rFonts w:eastAsia="Calibri"/>
          <w:sz w:val="19"/>
          <w:szCs w:val="19"/>
          <w:lang w:eastAsia="en-US"/>
        </w:rPr>
        <w:t>ности высших учебных заведений;</w:t>
      </w:r>
      <w:r w:rsidRPr="00DB1CDB">
        <w:rPr>
          <w:rFonts w:eastAsia="Calibri"/>
          <w:sz w:val="19"/>
          <w:szCs w:val="19"/>
          <w:lang w:eastAsia="en-US"/>
        </w:rPr>
        <w:t> развитие рекламной политики и проведение маркетинговых исследований.</w:t>
      </w:r>
    </w:p>
    <w:p w:rsidR="000F77F9" w:rsidRPr="00DB1CDB" w:rsidRDefault="000F77F9" w:rsidP="000F77F9">
      <w:pPr>
        <w:spacing w:after="160"/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</w:p>
    <w:p w:rsidR="000F77F9" w:rsidRPr="00DB1CDB" w:rsidRDefault="000F77F9" w:rsidP="000F77F9">
      <w:pPr>
        <w:spacing w:after="160"/>
        <w:contextualSpacing/>
        <w:jc w:val="center"/>
        <w:rPr>
          <w:rFonts w:eastAsia="Calibri"/>
          <w:sz w:val="19"/>
          <w:szCs w:val="19"/>
          <w:lang w:eastAsia="en-US"/>
        </w:rPr>
      </w:pPr>
      <w:r>
        <w:rPr>
          <w:rFonts w:eastAsia="Calibri"/>
          <w:noProof/>
          <w:color w:val="333333"/>
          <w:sz w:val="19"/>
          <w:szCs w:val="19"/>
        </w:rPr>
        <w:lastRenderedPageBreak/>
        <w:drawing>
          <wp:inline distT="0" distB="0" distL="0" distR="0" wp14:anchorId="73CB832B" wp14:editId="6173EE5F">
            <wp:extent cx="3981450" cy="3000375"/>
            <wp:effectExtent l="19050" t="0" r="0" b="0"/>
            <wp:docPr id="245" name="Рисунок 1946" descr="https://science-education.ru/i/2012/6/Shalygina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6" descr="https://science-education.ru/i/2012/6/Shalygina/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F9" w:rsidRPr="00DB1CDB" w:rsidRDefault="000F77F9" w:rsidP="000F77F9">
      <w:pPr>
        <w:spacing w:line="259" w:lineRule="auto"/>
        <w:ind w:firstLine="708"/>
        <w:jc w:val="both"/>
        <w:rPr>
          <w:rFonts w:eastAsia="Calibri"/>
          <w:sz w:val="19"/>
          <w:szCs w:val="19"/>
          <w:lang w:eastAsia="en-US"/>
        </w:rPr>
      </w:pPr>
    </w:p>
    <w:p w:rsidR="000F77F9" w:rsidRPr="00DB1CDB" w:rsidRDefault="000F77F9" w:rsidP="000F77F9">
      <w:pPr>
        <w:spacing w:line="259" w:lineRule="auto"/>
        <w:jc w:val="center"/>
        <w:rPr>
          <w:rFonts w:eastAsia="Calibri"/>
          <w:sz w:val="19"/>
          <w:szCs w:val="19"/>
          <w:lang w:eastAsia="en-US"/>
        </w:rPr>
      </w:pPr>
      <w:r w:rsidRPr="00DB1CDB">
        <w:rPr>
          <w:rFonts w:eastAsia="Calibri"/>
          <w:sz w:val="19"/>
          <w:szCs w:val="19"/>
          <w:lang w:eastAsia="en-US"/>
        </w:rPr>
        <w:t>Рис. 1. Маркетинговая модель взаимодействия преподавателей и студентов</w:t>
      </w:r>
    </w:p>
    <w:p w:rsidR="000F77F9" w:rsidRPr="00DB1CDB" w:rsidRDefault="000F77F9" w:rsidP="000F77F9">
      <w:pPr>
        <w:spacing w:line="259" w:lineRule="auto"/>
        <w:jc w:val="center"/>
        <w:rPr>
          <w:rFonts w:eastAsia="Calibri"/>
          <w:sz w:val="19"/>
          <w:szCs w:val="19"/>
          <w:lang w:eastAsia="en-US"/>
        </w:rPr>
      </w:pPr>
    </w:p>
    <w:p w:rsidR="000F77F9" w:rsidRDefault="000F77F9" w:rsidP="000F77F9">
      <w:pPr>
        <w:ind w:firstLine="708"/>
        <w:contextualSpacing/>
        <w:jc w:val="both"/>
        <w:rPr>
          <w:rFonts w:eastAsia="Calibri"/>
          <w:sz w:val="19"/>
          <w:szCs w:val="19"/>
          <w:lang w:eastAsia="en-US"/>
        </w:rPr>
      </w:pPr>
      <w:r w:rsidRPr="00DB1CDB">
        <w:rPr>
          <w:rFonts w:eastAsia="Calibri"/>
          <w:sz w:val="19"/>
          <w:szCs w:val="19"/>
          <w:lang w:eastAsia="en-US"/>
        </w:rPr>
        <w:t>Маркетинг персонала включает в себя стратегию развития, которая ориентирована на определение сильных и слабых сторон вуза, наличие конкурентов, формирование конкурентных преимуществ, определение целей и задач вуза, его целевой аудитории и т.п. Цель маркетинговой деятельности высших учебных заведений – обеспечить рентабельность учреждения за счет удовлетворения потребностей студентов, развить и повысить благосостояние сотрудников и расширить интеллектуальный потенциал общества в целом. Сложность данной целевой установки заключается в том, что она имеет временные рамки реализации (результат пролонгирован от момента приобретения полученных умений и навыков до их практиче</w:t>
      </w:r>
      <w:r>
        <w:rPr>
          <w:rFonts w:eastAsia="Calibri"/>
          <w:sz w:val="19"/>
          <w:szCs w:val="19"/>
          <w:lang w:eastAsia="en-US"/>
        </w:rPr>
        <w:t xml:space="preserve">ского применения на практике). </w:t>
      </w:r>
      <w:r w:rsidRPr="00DB1CDB">
        <w:rPr>
          <w:rFonts w:eastAsia="Calibri"/>
          <w:sz w:val="19"/>
          <w:szCs w:val="19"/>
          <w:lang w:eastAsia="en-US"/>
        </w:rPr>
        <w:t>Маркетинг персонала в образовательной сфере – это новая сфера маркетинговой деятельности, которая требует существенных доработок и совершенствований. Она служит не только научной дисциплиной, но и учебной, так как применяется для повышения конкурентоспособности и рентабельности образовательного учреждения. Для полной реализации маркетинговых исследований, необходимо учитывать ряд особенностей. Во-первых, нужно проанализировать макро-факторы, влияющие на систему образования внешне, во-вторых, микро-факторы, подразумевающие всех участников рынка образовательных услуг, в-третьих, следует оценить весь ассортимент предлагаемых услуг в высшем профессиональном образовании, их способы распределения и про</w:t>
      </w:r>
      <w:r>
        <w:rPr>
          <w:rFonts w:eastAsia="Calibri"/>
          <w:sz w:val="19"/>
          <w:szCs w:val="19"/>
          <w:lang w:eastAsia="en-US"/>
        </w:rPr>
        <w:t xml:space="preserve">движения и наличие конкурентов. </w:t>
      </w:r>
      <w:r w:rsidRPr="00DB1CDB">
        <w:rPr>
          <w:rFonts w:eastAsia="Calibri"/>
          <w:sz w:val="19"/>
          <w:szCs w:val="19"/>
          <w:lang w:eastAsia="en-US"/>
        </w:rPr>
        <w:t>Маркетинговую деятельность в сфере образования мы можем представить как систему 4Р (рис. 2).</w:t>
      </w:r>
    </w:p>
    <w:p w:rsidR="000F77F9" w:rsidRPr="00DB1CDB" w:rsidRDefault="000F77F9" w:rsidP="000F77F9">
      <w:pPr>
        <w:spacing w:after="160" w:line="259" w:lineRule="auto"/>
        <w:ind w:firstLine="567"/>
        <w:jc w:val="both"/>
        <w:rPr>
          <w:rFonts w:eastAsia="Calibri"/>
          <w:sz w:val="19"/>
          <w:szCs w:val="19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70485</wp:posOffset>
                </wp:positionH>
                <wp:positionV relativeFrom="paragraph">
                  <wp:posOffset>35560</wp:posOffset>
                </wp:positionV>
                <wp:extent cx="5981700" cy="1313815"/>
                <wp:effectExtent l="13335" t="6985" r="571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313815"/>
                          <a:chOff x="-145186" y="1"/>
                          <a:chExt cx="6320109" cy="1285602"/>
                        </a:xfrm>
                      </wpg:grpSpPr>
                      <wps:wsp>
                        <wps:cNvPr id="3" name="Надпись 1935"/>
                        <wps:cNvSpPr txBox="1">
                          <a:spLocks noChangeArrowheads="1"/>
                        </wps:cNvSpPr>
                        <wps:spPr bwMode="auto">
                          <a:xfrm>
                            <a:off x="4802823" y="546253"/>
                            <a:ext cx="1372100" cy="739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7F9" w:rsidRPr="003539E2" w:rsidRDefault="000F77F9" w:rsidP="000F77F9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3539E2">
                                <w:rPr>
                                  <w:color w:val="000000"/>
                                  <w:sz w:val="18"/>
                                </w:rPr>
                                <w:t>ПРОДВИЖЕНИЕ</w:t>
                              </w:r>
                            </w:p>
                            <w:p w:rsidR="000F77F9" w:rsidRPr="003539E2" w:rsidRDefault="000F77F9" w:rsidP="000F77F9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3539E2">
                                <w:rPr>
                                  <w:color w:val="000000"/>
                                  <w:sz w:val="18"/>
                                </w:rPr>
                                <w:t>Имидж образовательного учреждения, наличие сайта и т.п.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1936"/>
                        <wps:cNvSpPr txBox="1">
                          <a:spLocks noChangeArrowheads="1"/>
                        </wps:cNvSpPr>
                        <wps:spPr bwMode="auto">
                          <a:xfrm>
                            <a:off x="21265" y="1"/>
                            <a:ext cx="6071191" cy="212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7F9" w:rsidRPr="003539E2" w:rsidRDefault="000F77F9" w:rsidP="000F77F9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3539E2">
                                <w:rPr>
                                  <w:color w:val="000000"/>
                                  <w:sz w:val="18"/>
                                </w:rPr>
                                <w:t>Комплекс маркетинга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рямая соединительная линия 1937"/>
                        <wps:cNvCnPr>
                          <a:cxnSpLocks noChangeShapeType="1"/>
                        </wps:cNvCnPr>
                        <wps:spPr bwMode="auto">
                          <a:xfrm>
                            <a:off x="3091513" y="212790"/>
                            <a:ext cx="0" cy="1477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ая соединительная линия 19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093" y="360580"/>
                            <a:ext cx="5978362" cy="200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Прямая со стрелкой 1939"/>
                        <wps:cNvCnPr>
                          <a:cxnSpLocks noChangeShapeType="1"/>
                        </wps:cNvCnPr>
                        <wps:spPr bwMode="auto">
                          <a:xfrm>
                            <a:off x="2441883" y="360580"/>
                            <a:ext cx="0" cy="16534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ая со стрелкой 1940"/>
                        <wps:cNvCnPr>
                          <a:cxnSpLocks noChangeShapeType="1"/>
                        </wps:cNvCnPr>
                        <wps:spPr bwMode="auto">
                          <a:xfrm>
                            <a:off x="4093326" y="380664"/>
                            <a:ext cx="0" cy="14525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Надпись 1941"/>
                        <wps:cNvSpPr txBox="1">
                          <a:spLocks noChangeArrowheads="1"/>
                        </wps:cNvSpPr>
                        <wps:spPr bwMode="auto">
                          <a:xfrm>
                            <a:off x="-145186" y="546058"/>
                            <a:ext cx="1456055" cy="738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7F9" w:rsidRPr="003539E2" w:rsidRDefault="000F77F9" w:rsidP="000F77F9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3539E2">
                                <w:rPr>
                                  <w:color w:val="000000"/>
                                  <w:sz w:val="18"/>
                                </w:rPr>
                                <w:t>ТОВАР</w:t>
                              </w:r>
                            </w:p>
                            <w:p w:rsidR="000F77F9" w:rsidRPr="003539E2" w:rsidRDefault="000F77F9" w:rsidP="000F77F9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3539E2">
                                <w:rPr>
                                  <w:color w:val="000000"/>
                                  <w:sz w:val="18"/>
                                </w:rPr>
                                <w:t>Потребители образовательных услуг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Надпись 1942"/>
                        <wps:cNvSpPr txBox="1">
                          <a:spLocks noChangeArrowheads="1"/>
                        </wps:cNvSpPr>
                        <wps:spPr bwMode="auto">
                          <a:xfrm>
                            <a:off x="1368166" y="546089"/>
                            <a:ext cx="1809750" cy="738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7F9" w:rsidRPr="003539E2" w:rsidRDefault="000F77F9" w:rsidP="000F77F9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3539E2">
                                <w:rPr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  <w:p w:rsidR="000F77F9" w:rsidRPr="003539E2" w:rsidRDefault="000F77F9" w:rsidP="000F77F9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3539E2">
                                <w:rPr>
                                  <w:color w:val="000000"/>
                                  <w:sz w:val="18"/>
                                </w:rPr>
                                <w:t>Репутация вуза, территориальная доступность, платежеспособность целевых сегментов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рямая со стрелкой 1943"/>
                        <wps:cNvCnPr>
                          <a:cxnSpLocks noChangeShapeType="1"/>
                        </wps:cNvCnPr>
                        <wps:spPr bwMode="auto">
                          <a:xfrm>
                            <a:off x="6088298" y="380664"/>
                            <a:ext cx="4158" cy="16564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Надпись 1944"/>
                        <wps:cNvSpPr txBox="1">
                          <a:spLocks noChangeArrowheads="1"/>
                        </wps:cNvSpPr>
                        <wps:spPr bwMode="auto">
                          <a:xfrm>
                            <a:off x="3245254" y="546309"/>
                            <a:ext cx="1444625" cy="739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7F9" w:rsidRPr="003539E2" w:rsidRDefault="000F77F9" w:rsidP="000F77F9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3539E2">
                                <w:rPr>
                                  <w:color w:val="000000"/>
                                  <w:sz w:val="18"/>
                                </w:rPr>
                                <w:t>РАСПРЕДЕЛЕНИЕ</w:t>
                              </w:r>
                            </w:p>
                            <w:p w:rsidR="000F77F9" w:rsidRPr="003539E2" w:rsidRDefault="000F77F9" w:rsidP="000F77F9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3539E2">
                                <w:rPr>
                                  <w:color w:val="000000"/>
                                  <w:sz w:val="18"/>
                                </w:rPr>
                                <w:t>Дистанционное обучение, наличие сети филиалов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Прямая со стрелкой 1945"/>
                        <wps:cNvCnPr>
                          <a:cxnSpLocks noChangeShapeType="1"/>
                        </wps:cNvCnPr>
                        <wps:spPr bwMode="auto">
                          <a:xfrm>
                            <a:off x="132881" y="380664"/>
                            <a:ext cx="0" cy="13449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5.55pt;margin-top:2.8pt;width:471pt;height:103.45pt;z-index:251662336;mso-position-horizontal-relative:margin;mso-width-relative:margin;mso-height-relative:margin" coordorigin="-1451" coordsize="63201,1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935" o:spid="_x0000_s1027" type="#_x0000_t202" style="position:absolute;left:48028;top:5462;width:13721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:rsidR="000F77F9" w:rsidRPr="003539E2" w:rsidRDefault="000F77F9" w:rsidP="000F77F9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 w:rsidRPr="003539E2">
                          <w:rPr>
                            <w:color w:val="000000"/>
                            <w:sz w:val="18"/>
                          </w:rPr>
                          <w:t>ПРОДВИЖЕНИЕ</w:t>
                        </w:r>
                      </w:p>
                      <w:p w:rsidR="000F77F9" w:rsidRPr="003539E2" w:rsidRDefault="000F77F9" w:rsidP="000F77F9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 w:rsidRPr="003539E2">
                          <w:rPr>
                            <w:color w:val="000000"/>
                            <w:sz w:val="18"/>
                          </w:rPr>
                          <w:t>Имидж образовательного учреждения, наличие сайта и т.п.</w:t>
                        </w:r>
                      </w:p>
                    </w:txbxContent>
                  </v:textbox>
                </v:shape>
                <v:shape id="Надпись 1936" o:spid="_x0000_s1028" type="#_x0000_t202" style="position:absolute;left:212;width:60712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jwQAAANoAAAAPAAAAZHJzL2Rvd25yZXYueG1sRI9Ba4NA&#10;FITvgf6H5RV6i2tik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D9+waPBAAAA2gAAAA8AAAAA&#10;AAAAAAAAAAAABwIAAGRycy9kb3ducmV2LnhtbFBLBQYAAAAAAwADALcAAAD1AgAAAAA=&#10;" strokeweight=".5pt">
                  <v:textbox>
                    <w:txbxContent>
                      <w:p w:rsidR="000F77F9" w:rsidRPr="003539E2" w:rsidRDefault="000F77F9" w:rsidP="000F77F9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 w:rsidRPr="003539E2">
                          <w:rPr>
                            <w:color w:val="000000"/>
                            <w:sz w:val="18"/>
                          </w:rPr>
                          <w:t>Комплекс маркетинга</w:t>
                        </w:r>
                      </w:p>
                    </w:txbxContent>
                  </v:textbox>
                </v:shape>
                <v:line id="Прямая соединительная линия 1937" o:spid="_x0000_s1029" style="position:absolute;visibility:visible;mso-wrap-style:square" from="30915,2127" to="30915,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" strokeweight=".5pt">
                  <v:stroke joinstyle="miter"/>
                </v:line>
                <v:line id="Прямая соединительная линия 1938" o:spid="_x0000_s1030" style="position:absolute;flip:y;visibility:visible;mso-wrap-style:square" from="1140,3605" to="60924,3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" strokeweight=".5pt">
                  <v:stroke joinstyle="miter"/>
                </v:line>
                <v:shape id="Прямая со стрелкой 1939" o:spid="_x0000_s1031" type="#_x0000_t32" style="position:absolute;left:24418;top:3605;width:0;height:1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" strokeweight=".5pt">
                  <v:stroke endarrow="block" joinstyle="miter"/>
                </v:shape>
                <v:shape id="Прямая со стрелкой 1940" o:spid="_x0000_s1032" type="#_x0000_t32" style="position:absolute;left:40933;top:3806;width:0;height:1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" strokeweight=".5pt">
                  <v:stroke endarrow="block" joinstyle="miter"/>
                </v:shape>
                <v:shape id="Надпись 1941" o:spid="_x0000_s1033" type="#_x0000_t202" style="position:absolute;left:-1451;top:5460;width:14559;height:7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" strokeweight=".5pt">
                  <v:textbox>
                    <w:txbxContent>
                      <w:p w:rsidR="000F77F9" w:rsidRPr="003539E2" w:rsidRDefault="000F77F9" w:rsidP="000F77F9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 w:rsidRPr="003539E2">
                          <w:rPr>
                            <w:color w:val="000000"/>
                            <w:sz w:val="18"/>
                          </w:rPr>
                          <w:t>ТОВАР</w:t>
                        </w:r>
                      </w:p>
                      <w:p w:rsidR="000F77F9" w:rsidRPr="003539E2" w:rsidRDefault="000F77F9" w:rsidP="000F77F9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 w:rsidRPr="003539E2">
                          <w:rPr>
                            <w:color w:val="000000"/>
                            <w:sz w:val="18"/>
                          </w:rPr>
                          <w:t>Потребители образовательных услуг</w:t>
                        </w:r>
                      </w:p>
                    </w:txbxContent>
                  </v:textbox>
                </v:shape>
                <v:shape id="Надпись 1942" o:spid="_x0000_s1034" type="#_x0000_t202" style="position:absolute;left:13681;top:5460;width:18098;height:7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Ep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KGXX2QAvX0BAAD//wMAUEsBAi0AFAAGAAgAAAAhANvh9svuAAAAhQEAABMAAAAAAAAAAAAAAAAA&#10;AAAAAFtDb250ZW50X1R5cGVzXS54bWxQSwECLQAUAAYACAAAACEAWvQsW78AAAAVAQAACwAAAAAA&#10;AAAAAAAAAAAfAQAAX3JlbHMvLnJlbHNQSwECLQAUAAYACAAAACEA48fRKcAAAADbAAAADwAAAAAA&#10;AAAAAAAAAAAHAgAAZHJzL2Rvd25yZXYueG1sUEsFBgAAAAADAAMAtwAAAPQCAAAAAA==&#10;" strokeweight=".5pt">
                  <v:textbox>
                    <w:txbxContent>
                      <w:p w:rsidR="000F77F9" w:rsidRPr="003539E2" w:rsidRDefault="000F77F9" w:rsidP="000F77F9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 w:rsidRPr="003539E2">
                          <w:rPr>
                            <w:color w:val="000000"/>
                            <w:sz w:val="18"/>
                          </w:rPr>
                          <w:t>ЦЕНА</w:t>
                        </w:r>
                      </w:p>
                      <w:p w:rsidR="000F77F9" w:rsidRPr="003539E2" w:rsidRDefault="000F77F9" w:rsidP="000F77F9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 w:rsidRPr="003539E2">
                          <w:rPr>
                            <w:color w:val="000000"/>
                            <w:sz w:val="18"/>
                          </w:rPr>
                          <w:t>Репутация вуза, территориальная доступность, платежеспособность целевых сегментов</w:t>
                        </w:r>
                      </w:p>
                    </w:txbxContent>
                  </v:textbox>
                </v:shape>
                <v:shape id="Прямая со стрелкой 1943" o:spid="_x0000_s1035" type="#_x0000_t32" style="position:absolute;left:60882;top:3806;width:42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" strokeweight=".5pt">
                  <v:stroke endarrow="block" joinstyle="miter"/>
                </v:shape>
                <v:shape id="Надпись 1944" o:spid="_x0000_s1036" type="#_x0000_t202" style="position:absolute;left:32452;top:5463;width:14446;height:7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" strokeweight=".5pt">
                  <v:textbox>
                    <w:txbxContent>
                      <w:p w:rsidR="000F77F9" w:rsidRPr="003539E2" w:rsidRDefault="000F77F9" w:rsidP="000F77F9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 w:rsidRPr="003539E2">
                          <w:rPr>
                            <w:color w:val="000000"/>
                            <w:sz w:val="18"/>
                          </w:rPr>
                          <w:t>РАСПРЕДЕЛЕНИЕ</w:t>
                        </w:r>
                      </w:p>
                      <w:p w:rsidR="000F77F9" w:rsidRPr="003539E2" w:rsidRDefault="000F77F9" w:rsidP="000F77F9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 w:rsidRPr="003539E2">
                          <w:rPr>
                            <w:color w:val="000000"/>
                            <w:sz w:val="18"/>
                          </w:rPr>
                          <w:t>Дистанционное обучение, наличие сети филиалов</w:t>
                        </w:r>
                      </w:p>
                    </w:txbxContent>
                  </v:textbox>
                </v:shape>
                <v:shape id="Прямая со стрелкой 1945" o:spid="_x0000_s1037" type="#_x0000_t32" style="position:absolute;left:1328;top:3806;width:0;height:1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0F77F9" w:rsidRDefault="000F77F9" w:rsidP="000F77F9">
      <w:pPr>
        <w:spacing w:after="160" w:line="259" w:lineRule="auto"/>
        <w:ind w:firstLine="708"/>
        <w:jc w:val="both"/>
        <w:rPr>
          <w:rFonts w:eastAsia="Calibri"/>
          <w:sz w:val="19"/>
          <w:szCs w:val="19"/>
          <w:lang w:eastAsia="en-US"/>
        </w:rPr>
      </w:pPr>
    </w:p>
    <w:p w:rsidR="000F77F9" w:rsidRDefault="000F77F9" w:rsidP="000F77F9">
      <w:pPr>
        <w:spacing w:after="160" w:line="259" w:lineRule="auto"/>
        <w:ind w:firstLine="708"/>
        <w:jc w:val="both"/>
        <w:rPr>
          <w:rFonts w:eastAsia="Calibri"/>
          <w:sz w:val="19"/>
          <w:szCs w:val="19"/>
          <w:lang w:eastAsia="en-US"/>
        </w:rPr>
      </w:pPr>
    </w:p>
    <w:p w:rsidR="000F77F9" w:rsidRDefault="000F77F9" w:rsidP="000F77F9">
      <w:pPr>
        <w:spacing w:after="160" w:line="259" w:lineRule="auto"/>
        <w:ind w:firstLine="708"/>
        <w:jc w:val="both"/>
        <w:rPr>
          <w:rFonts w:eastAsia="Calibri"/>
          <w:sz w:val="19"/>
          <w:szCs w:val="19"/>
          <w:lang w:eastAsia="en-US"/>
        </w:rPr>
      </w:pPr>
    </w:p>
    <w:p w:rsidR="000F77F9" w:rsidRDefault="000F77F9" w:rsidP="000F77F9">
      <w:pPr>
        <w:spacing w:after="160" w:line="259" w:lineRule="auto"/>
        <w:ind w:firstLine="708"/>
        <w:jc w:val="both"/>
        <w:rPr>
          <w:rFonts w:eastAsia="Calibri"/>
          <w:sz w:val="19"/>
          <w:szCs w:val="19"/>
          <w:lang w:eastAsia="en-US"/>
        </w:rPr>
      </w:pPr>
    </w:p>
    <w:p w:rsidR="000F77F9" w:rsidRPr="00DB1CDB" w:rsidRDefault="000F77F9" w:rsidP="000F77F9">
      <w:pPr>
        <w:spacing w:after="160" w:line="259" w:lineRule="auto"/>
        <w:ind w:firstLine="708"/>
        <w:jc w:val="both"/>
        <w:rPr>
          <w:rFonts w:eastAsia="Calibri"/>
          <w:sz w:val="19"/>
          <w:szCs w:val="19"/>
          <w:lang w:eastAsia="en-US"/>
        </w:rPr>
      </w:pPr>
    </w:p>
    <w:p w:rsidR="000F77F9" w:rsidRPr="00DB1CDB" w:rsidRDefault="000F77F9" w:rsidP="000F77F9">
      <w:pPr>
        <w:contextualSpacing/>
        <w:jc w:val="center"/>
        <w:rPr>
          <w:rFonts w:eastAsia="Calibri"/>
          <w:sz w:val="19"/>
          <w:szCs w:val="19"/>
          <w:lang w:eastAsia="en-US"/>
        </w:rPr>
      </w:pPr>
      <w:r w:rsidRPr="00DB1CDB">
        <w:rPr>
          <w:rFonts w:eastAsia="Calibri"/>
          <w:sz w:val="19"/>
          <w:szCs w:val="19"/>
          <w:lang w:eastAsia="en-US"/>
        </w:rPr>
        <w:t>Рис. 2. Комплекс маркетинга 4Р в образовательной сфере</w:t>
      </w:r>
    </w:p>
    <w:p w:rsidR="000F77F9" w:rsidRDefault="000F77F9" w:rsidP="000F77F9">
      <w:pPr>
        <w:ind w:firstLine="708"/>
        <w:contextualSpacing/>
        <w:jc w:val="both"/>
        <w:rPr>
          <w:rFonts w:eastAsia="Calibri"/>
          <w:sz w:val="19"/>
          <w:szCs w:val="19"/>
          <w:lang w:eastAsia="en-US"/>
        </w:rPr>
      </w:pPr>
      <w:r w:rsidRPr="00DB1CDB">
        <w:rPr>
          <w:rFonts w:eastAsia="Calibri"/>
          <w:sz w:val="19"/>
          <w:szCs w:val="19"/>
          <w:lang w:eastAsia="en-US"/>
        </w:rPr>
        <w:t>Рассматривая первое направление 4</w:t>
      </w:r>
      <w:r w:rsidRPr="00DB1CDB">
        <w:rPr>
          <w:rFonts w:eastAsia="Calibri"/>
          <w:sz w:val="19"/>
          <w:szCs w:val="19"/>
          <w:lang w:val="en-US" w:eastAsia="en-US"/>
        </w:rPr>
        <w:t>P</w:t>
      </w:r>
      <w:r w:rsidRPr="00DB1CDB">
        <w:rPr>
          <w:rFonts w:eastAsia="Calibri"/>
          <w:sz w:val="19"/>
          <w:szCs w:val="19"/>
          <w:lang w:eastAsia="en-US"/>
        </w:rPr>
        <w:t xml:space="preserve"> – «Товар», </w:t>
      </w:r>
      <w:r>
        <w:rPr>
          <w:rFonts w:eastAsia="Calibri"/>
          <w:sz w:val="19"/>
          <w:szCs w:val="19"/>
          <w:lang w:eastAsia="en-US"/>
        </w:rPr>
        <w:t xml:space="preserve">следует учесть всех участников: </w:t>
      </w:r>
      <w:r w:rsidRPr="00DB1CDB">
        <w:rPr>
          <w:rFonts w:eastAsia="Calibri"/>
          <w:sz w:val="19"/>
          <w:szCs w:val="19"/>
          <w:lang w:eastAsia="en-US"/>
        </w:rPr>
        <w:t>абитуриенты (студенты</w:t>
      </w:r>
      <w:r>
        <w:rPr>
          <w:rFonts w:eastAsia="Calibri"/>
          <w:sz w:val="19"/>
          <w:szCs w:val="19"/>
          <w:lang w:eastAsia="en-US"/>
        </w:rPr>
        <w:t xml:space="preserve">); магистранты, аспиранты; государство; общество. </w:t>
      </w:r>
      <w:r w:rsidRPr="00DB1CDB">
        <w:rPr>
          <w:rFonts w:eastAsia="Calibri"/>
          <w:sz w:val="19"/>
          <w:szCs w:val="19"/>
          <w:lang w:eastAsia="en-US"/>
        </w:rPr>
        <w:t>Кроме того, направление включает в себя выбор формы обучения, наличие стажировок, практик, возможность получения дополнительного образования и т.п.</w:t>
      </w:r>
      <w:r>
        <w:rPr>
          <w:rFonts w:eastAsia="Calibri"/>
          <w:sz w:val="19"/>
          <w:szCs w:val="19"/>
          <w:lang w:eastAsia="en-US"/>
        </w:rPr>
        <w:t xml:space="preserve"> </w:t>
      </w:r>
      <w:r w:rsidRPr="00DB1CDB">
        <w:rPr>
          <w:rFonts w:eastAsia="Calibri"/>
          <w:sz w:val="19"/>
          <w:szCs w:val="19"/>
          <w:lang w:eastAsia="en-US"/>
        </w:rPr>
        <w:t>Второе маркетинговое направление «Цена» подразумевает тесную взаимосвязь с цена-качество, где получаемый уровень образования должен соответствовать ценовой категории. Важна территориальная доступность высшего учебного заведения, платежеспособность целевых сегментов и репутация вуза.</w:t>
      </w:r>
      <w:r>
        <w:rPr>
          <w:rFonts w:eastAsia="Calibri"/>
          <w:sz w:val="19"/>
          <w:szCs w:val="19"/>
          <w:lang w:eastAsia="en-US"/>
        </w:rPr>
        <w:t xml:space="preserve"> </w:t>
      </w:r>
      <w:r w:rsidRPr="00DB1CDB">
        <w:rPr>
          <w:rFonts w:eastAsia="Calibri"/>
          <w:sz w:val="19"/>
          <w:szCs w:val="19"/>
          <w:lang w:eastAsia="en-US"/>
        </w:rPr>
        <w:t>Категория «Распределение» ориентируется на распространение филиалов и проведение дистанционного обучения как в пределах страны, так и за рубежом. Последнее маркетинговое направление – «Продвижение» – занимается формированием конкурентоспособного имиджа вузов, выводя его на новый этап развития с помощью маркетинговых инструментов. Все 4 компонента модели взаимосвязаны между собой, образуя неразрывность цепочки инновационного развития.</w:t>
      </w:r>
      <w:r>
        <w:rPr>
          <w:rFonts w:eastAsia="Calibri"/>
          <w:sz w:val="19"/>
          <w:szCs w:val="19"/>
          <w:lang w:eastAsia="en-US"/>
        </w:rPr>
        <w:t xml:space="preserve"> </w:t>
      </w:r>
      <w:r w:rsidRPr="00DB1CDB">
        <w:rPr>
          <w:rFonts w:eastAsia="Calibri"/>
          <w:sz w:val="19"/>
          <w:szCs w:val="19"/>
          <w:lang w:eastAsia="en-US"/>
        </w:rPr>
        <w:t xml:space="preserve">Во многих зарубежных организационных подходах к определению задач маркетинга персонала примыкают два принципа, первый из которых направлен на рассмотрение задач маркетинга персонала </w:t>
      </w:r>
      <w:r w:rsidRPr="00DB1CDB">
        <w:rPr>
          <w:rFonts w:eastAsia="Calibri"/>
          <w:sz w:val="19"/>
          <w:szCs w:val="19"/>
          <w:lang w:eastAsia="en-US"/>
        </w:rPr>
        <w:lastRenderedPageBreak/>
        <w:t xml:space="preserve">в широком смысле, а второй принцип ориентирован на рыночную связь в узком смысле, реализуя потребности учебного заведения в кадровых ресурсах. </w:t>
      </w:r>
    </w:p>
    <w:p w:rsidR="000F77F9" w:rsidRPr="00DB1CDB" w:rsidRDefault="000F77F9" w:rsidP="000F77F9">
      <w:pPr>
        <w:ind w:firstLine="708"/>
        <w:contextualSpacing/>
        <w:jc w:val="both"/>
        <w:rPr>
          <w:rFonts w:eastAsia="Calibri"/>
          <w:sz w:val="19"/>
          <w:szCs w:val="19"/>
          <w:lang w:eastAsia="en-US"/>
        </w:rPr>
      </w:pPr>
      <w:r w:rsidRPr="00DB1CDB">
        <w:rPr>
          <w:rFonts w:eastAsia="Calibri"/>
          <w:sz w:val="19"/>
          <w:szCs w:val="19"/>
          <w:lang w:eastAsia="en-US"/>
        </w:rPr>
        <w:t>Поэтому маркетинговой концепцией управления персонала служит определение требований к персоналу, его потребностей и обеспечение удовлетворения этих требований.</w:t>
      </w:r>
      <w:r>
        <w:rPr>
          <w:rFonts w:eastAsia="Calibri"/>
          <w:sz w:val="19"/>
          <w:szCs w:val="19"/>
          <w:lang w:eastAsia="en-US"/>
        </w:rPr>
        <w:t xml:space="preserve"> </w:t>
      </w:r>
      <w:r w:rsidRPr="00DB1CDB">
        <w:rPr>
          <w:rFonts w:eastAsia="Calibri"/>
          <w:sz w:val="19"/>
          <w:szCs w:val="19"/>
          <w:lang w:eastAsia="en-US"/>
        </w:rPr>
        <w:t>Кадровый маркетинг персонала имеет две основные функции – информационную и коммуникационную. Источниками информационной функц</w:t>
      </w:r>
      <w:r>
        <w:rPr>
          <w:rFonts w:eastAsia="Calibri"/>
          <w:sz w:val="19"/>
          <w:szCs w:val="19"/>
          <w:lang w:eastAsia="en-US"/>
        </w:rPr>
        <w:t xml:space="preserve">ии служат следующие факторы: </w:t>
      </w:r>
      <w:r w:rsidRPr="00DB1CDB">
        <w:rPr>
          <w:rFonts w:eastAsia="Calibri"/>
          <w:sz w:val="19"/>
          <w:szCs w:val="19"/>
          <w:lang w:eastAsia="en-US"/>
        </w:rPr>
        <w:t>методология обучения</w:t>
      </w:r>
      <w:r>
        <w:rPr>
          <w:rFonts w:eastAsia="Calibri"/>
          <w:sz w:val="19"/>
          <w:szCs w:val="19"/>
          <w:lang w:eastAsia="en-US"/>
        </w:rPr>
        <w:t xml:space="preserve"> в образовательных учреждениях; </w:t>
      </w:r>
      <w:r w:rsidRPr="00DB1CDB">
        <w:rPr>
          <w:rFonts w:eastAsia="Calibri"/>
          <w:sz w:val="19"/>
          <w:szCs w:val="19"/>
          <w:lang w:eastAsia="en-US"/>
        </w:rPr>
        <w:t xml:space="preserve">аналитические материалы в </w:t>
      </w:r>
      <w:r>
        <w:rPr>
          <w:rFonts w:eastAsia="Calibri"/>
          <w:sz w:val="19"/>
          <w:szCs w:val="19"/>
          <w:lang w:eastAsia="en-US"/>
        </w:rPr>
        <w:t xml:space="preserve">сфере занятости на рынке труда; </w:t>
      </w:r>
      <w:r w:rsidRPr="00DB1CDB">
        <w:rPr>
          <w:rFonts w:eastAsia="Calibri"/>
          <w:sz w:val="19"/>
          <w:szCs w:val="19"/>
          <w:lang w:eastAsia="en-US"/>
        </w:rPr>
        <w:t>учебные программы ВУЗа</w:t>
      </w:r>
      <w:r>
        <w:rPr>
          <w:rFonts w:eastAsia="Calibri"/>
          <w:sz w:val="19"/>
          <w:szCs w:val="19"/>
          <w:lang w:eastAsia="en-US"/>
        </w:rPr>
        <w:t xml:space="preserve">. </w:t>
      </w:r>
      <w:r w:rsidRPr="00DB1CDB">
        <w:rPr>
          <w:rFonts w:eastAsia="Calibri"/>
          <w:sz w:val="19"/>
          <w:szCs w:val="19"/>
          <w:lang w:eastAsia="en-US"/>
        </w:rPr>
        <w:t>Коммуникационная функция кадрового маркетинга предполагает создание имиджа учебного зав</w:t>
      </w:r>
      <w:r>
        <w:rPr>
          <w:rFonts w:eastAsia="Calibri"/>
          <w:sz w:val="19"/>
          <w:szCs w:val="19"/>
          <w:lang w:eastAsia="en-US"/>
        </w:rPr>
        <w:t xml:space="preserve">едения. </w:t>
      </w:r>
      <w:r w:rsidRPr="00DB1CDB">
        <w:rPr>
          <w:rFonts w:eastAsia="Calibri"/>
          <w:sz w:val="19"/>
          <w:szCs w:val="19"/>
          <w:lang w:eastAsia="en-US"/>
        </w:rPr>
        <w:t>Таким образом, мы можем сделать вывод о том, что его отсутствие в системе высшего образования приведет к регрегрессу. Недостаток стимулирующих факторов замедлит не только процесс повышения качества получаемых образовательных услуг, но и организационные преобразования в вузах, поэтому маркетинг высшего учебного заведения служит неотъемлемой частью его деятельности, помогая повысить конкурентоспособность на рынке образовательных услуг.</w:t>
      </w:r>
    </w:p>
    <w:p w:rsidR="000F77F9" w:rsidRPr="00DB1CDB" w:rsidRDefault="000F77F9" w:rsidP="000F77F9">
      <w:pPr>
        <w:ind w:firstLine="709"/>
        <w:contextualSpacing/>
        <w:jc w:val="both"/>
        <w:rPr>
          <w:rFonts w:eastAsia="Calibri"/>
          <w:sz w:val="19"/>
          <w:szCs w:val="19"/>
          <w:lang w:eastAsia="en-US"/>
        </w:rPr>
      </w:pPr>
    </w:p>
    <w:p w:rsidR="000F77F9" w:rsidRPr="00DB1CDB" w:rsidRDefault="000F77F9" w:rsidP="000F77F9">
      <w:pPr>
        <w:contextualSpacing/>
        <w:jc w:val="center"/>
        <w:rPr>
          <w:rFonts w:eastAsia="Calibri"/>
          <w:b/>
          <w:sz w:val="19"/>
          <w:szCs w:val="19"/>
          <w:lang w:eastAsia="en-US"/>
        </w:rPr>
      </w:pPr>
      <w:r w:rsidRPr="00DB1CDB">
        <w:rPr>
          <w:rFonts w:eastAsia="Calibri"/>
          <w:b/>
          <w:sz w:val="19"/>
          <w:szCs w:val="19"/>
          <w:lang w:eastAsia="en-US"/>
        </w:rPr>
        <w:t>Литература</w:t>
      </w:r>
    </w:p>
    <w:p w:rsidR="000F77F9" w:rsidRPr="00CF57AE" w:rsidRDefault="000F77F9" w:rsidP="000F77F9">
      <w:pPr>
        <w:ind w:firstLine="709"/>
        <w:contextualSpacing/>
        <w:jc w:val="both"/>
        <w:rPr>
          <w:color w:val="000000"/>
          <w:sz w:val="16"/>
          <w:szCs w:val="19"/>
        </w:rPr>
      </w:pPr>
      <w:r w:rsidRPr="00CF57AE">
        <w:rPr>
          <w:color w:val="000000"/>
          <w:sz w:val="16"/>
          <w:szCs w:val="19"/>
        </w:rPr>
        <w:t xml:space="preserve">1.Рудаков В.Н., Чириков И.С., Рощин С.Ю., Дрожжина Д.С. Учись, студент. Влияние успеваемости в Вузе на стартовую заработную плату выпускников // </w:t>
      </w:r>
      <w:hyperlink r:id="rId9" w:history="1">
        <w:r w:rsidRPr="00CF57AE">
          <w:rPr>
            <w:color w:val="000000"/>
            <w:sz w:val="16"/>
            <w:szCs w:val="19"/>
          </w:rPr>
          <w:t>Вопросы экономики</w:t>
        </w:r>
      </w:hyperlink>
      <w:r w:rsidRPr="00CF57AE">
        <w:rPr>
          <w:color w:val="000000"/>
          <w:sz w:val="16"/>
          <w:szCs w:val="19"/>
        </w:rPr>
        <w:t xml:space="preserve">. 2017. </w:t>
      </w:r>
      <w:hyperlink r:id="rId10" w:history="1">
        <w:r w:rsidRPr="00CF57AE">
          <w:rPr>
            <w:color w:val="000000"/>
            <w:sz w:val="16"/>
            <w:szCs w:val="19"/>
          </w:rPr>
          <w:t>№ 3</w:t>
        </w:r>
      </w:hyperlink>
      <w:r w:rsidRPr="00CF57AE">
        <w:rPr>
          <w:color w:val="000000"/>
          <w:sz w:val="16"/>
          <w:szCs w:val="19"/>
        </w:rPr>
        <w:t>. С. 77-102.</w:t>
      </w:r>
    </w:p>
    <w:p w:rsidR="000F77F9" w:rsidRPr="00CF57AE" w:rsidRDefault="000F77F9" w:rsidP="000F77F9">
      <w:pPr>
        <w:ind w:firstLine="709"/>
        <w:contextualSpacing/>
        <w:jc w:val="both"/>
        <w:rPr>
          <w:color w:val="000000"/>
          <w:sz w:val="16"/>
          <w:szCs w:val="19"/>
        </w:rPr>
      </w:pPr>
      <w:r w:rsidRPr="00CF57AE">
        <w:rPr>
          <w:rFonts w:eastAsia="Calibri"/>
          <w:sz w:val="16"/>
          <w:szCs w:val="19"/>
          <w:lang w:eastAsia="en-US"/>
        </w:rPr>
        <w:t>2.</w:t>
      </w:r>
      <w:r w:rsidRPr="00CF57AE">
        <w:rPr>
          <w:color w:val="000000"/>
          <w:sz w:val="16"/>
          <w:szCs w:val="19"/>
        </w:rPr>
        <w:t>Высшее образование в России. Качество и конкурентоспособность / Ю.Б. Рубин. - М.: Московская Финансово-Промышленная Академия, 2014. - 448 c.</w:t>
      </w:r>
    </w:p>
    <w:p w:rsidR="000F77F9" w:rsidRPr="00CF57AE" w:rsidRDefault="000F77F9" w:rsidP="000F77F9">
      <w:pPr>
        <w:ind w:firstLine="709"/>
        <w:contextualSpacing/>
        <w:jc w:val="both"/>
        <w:rPr>
          <w:color w:val="000000"/>
          <w:sz w:val="16"/>
          <w:szCs w:val="19"/>
        </w:rPr>
      </w:pPr>
      <w:r w:rsidRPr="00CF57AE">
        <w:rPr>
          <w:rFonts w:eastAsia="Calibri"/>
          <w:sz w:val="16"/>
          <w:szCs w:val="19"/>
          <w:lang w:eastAsia="en-US"/>
        </w:rPr>
        <w:t>3.</w:t>
      </w:r>
      <w:r w:rsidRPr="00CF57AE">
        <w:rPr>
          <w:color w:val="000000"/>
          <w:sz w:val="16"/>
          <w:szCs w:val="19"/>
        </w:rPr>
        <w:t xml:space="preserve">Российские Ресурсы Образовательной Среды. Интернет / О.В. Шлыкова. - Москва: Наука, </w:t>
      </w:r>
      <w:r w:rsidRPr="00CF57AE">
        <w:rPr>
          <w:color w:val="000000"/>
          <w:sz w:val="16"/>
          <w:szCs w:val="19"/>
        </w:rPr>
        <w:br/>
        <w:t>2014. - 481 c.</w:t>
      </w:r>
    </w:p>
    <w:p w:rsidR="000F77F9" w:rsidRPr="00CF57AE" w:rsidRDefault="000F77F9" w:rsidP="000F77F9">
      <w:pPr>
        <w:ind w:firstLine="709"/>
        <w:contextualSpacing/>
        <w:jc w:val="both"/>
        <w:rPr>
          <w:color w:val="000000"/>
          <w:sz w:val="16"/>
          <w:szCs w:val="19"/>
        </w:rPr>
      </w:pPr>
      <w:r w:rsidRPr="00CF57AE">
        <w:rPr>
          <w:color w:val="000000"/>
          <w:sz w:val="16"/>
          <w:szCs w:val="19"/>
        </w:rPr>
        <w:t xml:space="preserve">4.Вукович Г.Г. Региональные аспекты развития рынка труда // </w:t>
      </w:r>
      <w:hyperlink r:id="rId11" w:history="1">
        <w:r w:rsidRPr="00CF57AE">
          <w:rPr>
            <w:color w:val="000000"/>
            <w:sz w:val="16"/>
            <w:szCs w:val="19"/>
          </w:rPr>
          <w:t>Экономика: теория и практика</w:t>
        </w:r>
      </w:hyperlink>
      <w:r w:rsidRPr="00CF57AE">
        <w:rPr>
          <w:color w:val="000000"/>
          <w:sz w:val="16"/>
          <w:szCs w:val="19"/>
        </w:rPr>
        <w:t xml:space="preserve">. 2011. </w:t>
      </w:r>
      <w:hyperlink r:id="rId12" w:history="1">
        <w:r w:rsidRPr="00CF57AE">
          <w:rPr>
            <w:color w:val="000000"/>
            <w:sz w:val="16"/>
            <w:szCs w:val="19"/>
          </w:rPr>
          <w:t>№ 2 (22)</w:t>
        </w:r>
      </w:hyperlink>
      <w:r w:rsidRPr="00CF57AE">
        <w:rPr>
          <w:color w:val="000000"/>
          <w:sz w:val="16"/>
          <w:szCs w:val="19"/>
        </w:rPr>
        <w:t>. С. 9-16.</w:t>
      </w:r>
    </w:p>
    <w:p w:rsidR="000F77F9" w:rsidRDefault="000F77F9" w:rsidP="000F77F9">
      <w:pPr>
        <w:ind w:firstLine="709"/>
        <w:contextualSpacing/>
        <w:jc w:val="both"/>
        <w:rPr>
          <w:rFonts w:eastAsia="Calibri"/>
          <w:sz w:val="16"/>
          <w:szCs w:val="19"/>
          <w:lang w:eastAsia="en-US"/>
        </w:rPr>
      </w:pPr>
      <w:r w:rsidRPr="00CF57AE">
        <w:rPr>
          <w:color w:val="000000"/>
          <w:sz w:val="16"/>
          <w:szCs w:val="19"/>
        </w:rPr>
        <w:t>5.</w:t>
      </w:r>
      <w:r w:rsidRPr="00CF57AE">
        <w:rPr>
          <w:rFonts w:eastAsia="Calibri"/>
          <w:sz w:val="16"/>
          <w:szCs w:val="19"/>
          <w:lang w:eastAsia="en-US"/>
        </w:rPr>
        <w:t>Лобанов, А. П. Модульный подход в системе высшего образования. Основы структурализации и метапознания / А.П. Лобанов, Н.В. Дроздова. - М.: РИВШ, </w:t>
      </w:r>
      <w:r w:rsidRPr="00CF57AE">
        <w:rPr>
          <w:rFonts w:eastAsia="Calibri"/>
          <w:bCs/>
          <w:sz w:val="16"/>
          <w:szCs w:val="19"/>
          <w:lang w:eastAsia="en-US"/>
        </w:rPr>
        <w:t>2016</w:t>
      </w:r>
      <w:r w:rsidRPr="00CF57AE">
        <w:rPr>
          <w:rFonts w:eastAsia="Calibri"/>
          <w:sz w:val="16"/>
          <w:szCs w:val="19"/>
          <w:lang w:eastAsia="en-US"/>
        </w:rPr>
        <w:t>.</w:t>
      </w:r>
    </w:p>
    <w:p w:rsidR="007E14D0" w:rsidRDefault="007E14D0"/>
    <w:sectPr w:rsidR="007E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39"/>
    <w:rsid w:val="000F77F9"/>
    <w:rsid w:val="007A6039"/>
    <w:rsid w:val="007E14D0"/>
    <w:rsid w:val="008B3B16"/>
    <w:rsid w:val="00D071C0"/>
    <w:rsid w:val="00D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4A01"/>
  <w15:docId w15:val="{D9982C5B-5261-4890-8196-5D38ADF4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elibrary.ru/contents.asp?id=33697947&amp;selid=170298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elibrary.ru/contents.asp?id=33697947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elibrary.ru/contents.asp?id=34465208&amp;selid=2880822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library.ru/contents.asp?id=344652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2571</Words>
  <Characters>14656</Characters>
  <Application>Microsoft Office Word</Application>
  <DocSecurity>0</DocSecurity>
  <Lines>122</Lines>
  <Paragraphs>34</Paragraphs>
  <ScaleCrop>false</ScaleCrop>
  <Company>Microsoft</Company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</cp:lastModifiedBy>
  <cp:revision>3</cp:revision>
  <dcterms:created xsi:type="dcterms:W3CDTF">2019-04-01T08:11:00Z</dcterms:created>
  <dcterms:modified xsi:type="dcterms:W3CDTF">2019-04-02T09:39:00Z</dcterms:modified>
</cp:coreProperties>
</file>