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bookmarkStart w:id="2" w:name="_MON_1619970513"/>
    <w:bookmarkEnd w:id="2"/>
    <w:p w14:paraId="5C1456C1" w14:textId="54ED19C5" w:rsidR="00CC6F64" w:rsidRDefault="00A3452D" w:rsidP="00A3452D">
      <w:pPr>
        <w:tabs>
          <w:tab w:val="left" w:pos="142"/>
        </w:tabs>
        <w:spacing w:after="0" w:line="36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object w:dxaOrig="10087" w:dyaOrig="14124" w14:anchorId="68212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706.2pt" o:ole="">
            <v:imagedata r:id="rId8" o:title=""/>
          </v:shape>
          <o:OLEObject Type="Embed" ProgID="Word.Document.12" ShapeID="_x0000_i1025" DrawAspect="Content" ObjectID="_1619973680" r:id="rId9">
            <o:FieldCodes>\s</o:FieldCodes>
          </o:OLEObject>
        </w:object>
      </w:r>
    </w:p>
    <w:p w14:paraId="33001C1D" w14:textId="4AEF5ECA" w:rsidR="003A56C7" w:rsidRPr="005825DA" w:rsidRDefault="00AE5C3F" w:rsidP="005825DA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5DA">
        <w:rPr>
          <w:rFonts w:ascii="Times New Roman" w:hAnsi="Times New Roman"/>
          <w:sz w:val="28"/>
          <w:szCs w:val="28"/>
          <w:lang w:eastAsia="ru-RU"/>
        </w:rPr>
        <w:lastRenderedPageBreak/>
        <w:t>СОДЕРЖАНИЕ:</w:t>
      </w:r>
    </w:p>
    <w:p w14:paraId="264360B3" w14:textId="42DC485C" w:rsidR="007820F0" w:rsidRDefault="00AA2B3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r w:rsidRPr="002E0D08">
        <w:rPr>
          <w:szCs w:val="28"/>
          <w:lang w:eastAsia="ru-RU"/>
        </w:rPr>
        <w:fldChar w:fldCharType="begin"/>
      </w:r>
      <w:r w:rsidR="003A56C7">
        <w:rPr>
          <w:szCs w:val="28"/>
          <w:lang w:eastAsia="ru-RU"/>
        </w:rPr>
        <w:instrText xml:space="preserve"> TOC \o "1-3" \h \z \u </w:instrText>
      </w:r>
      <w:r w:rsidRPr="002E0D08">
        <w:rPr>
          <w:szCs w:val="28"/>
          <w:lang w:eastAsia="ru-RU"/>
        </w:rPr>
        <w:fldChar w:fldCharType="separate"/>
      </w:r>
      <w:hyperlink w:anchor="_Toc9208816" w:history="1">
        <w:r w:rsidR="007820F0" w:rsidRPr="00B476C8">
          <w:rPr>
            <w:rStyle w:val="a3"/>
            <w:noProof/>
          </w:rPr>
          <w:t>ВВЕДЕНИЕ</w:t>
        </w:r>
        <w:r w:rsidR="007820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E1768B" w14:textId="795B9B51" w:rsidR="007820F0" w:rsidRDefault="008E060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17" w:history="1">
        <w:r w:rsidR="007820F0" w:rsidRPr="00B476C8">
          <w:rPr>
            <w:rStyle w:val="a3"/>
            <w:noProof/>
          </w:rPr>
          <w:t>1 ОСОБЕННОСТИ СТАНОВЛЕНИЯ И РАЗВИТИЯ ЕВРОЗОНЫ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_Toc9208817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5</w:t>
        </w:r>
        <w:r w:rsidR="00AA2B33">
          <w:rPr>
            <w:noProof/>
            <w:webHidden/>
          </w:rPr>
          <w:fldChar w:fldCharType="end"/>
        </w:r>
      </w:hyperlink>
    </w:p>
    <w:p w14:paraId="418D58DC" w14:textId="3D899F99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18" w:history="1">
        <w:r w:rsidR="007820F0" w:rsidRPr="00B476C8">
          <w:rPr>
            <w:rStyle w:val="a3"/>
            <w:noProof/>
            <w:lang w:eastAsia="ru-RU"/>
          </w:rPr>
          <w:t>1.1 История еврозоны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_Toc9208818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5</w:t>
        </w:r>
        <w:r w:rsidR="00AA2B33">
          <w:rPr>
            <w:noProof/>
            <w:webHidden/>
          </w:rPr>
          <w:fldChar w:fldCharType="end"/>
        </w:r>
      </w:hyperlink>
    </w:p>
    <w:p w14:paraId="6696C9C3" w14:textId="52E0855D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19" w:history="1">
        <w:r w:rsidR="007820F0" w:rsidRPr="00B476C8">
          <w:rPr>
            <w:rStyle w:val="a3"/>
            <w:noProof/>
            <w:lang w:eastAsia="ru-RU"/>
          </w:rPr>
          <w:t>1.2 Сущность и особенности еврозоны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_Toc9208819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8</w:t>
        </w:r>
        <w:r w:rsidR="00AA2B33">
          <w:rPr>
            <w:noProof/>
            <w:webHidden/>
          </w:rPr>
          <w:fldChar w:fldCharType="end"/>
        </w:r>
      </w:hyperlink>
    </w:p>
    <w:p w14:paraId="41C72684" w14:textId="7D5A5BDB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0" w:history="1">
        <w:r w:rsidR="007820F0" w:rsidRPr="00B476C8">
          <w:rPr>
            <w:rStyle w:val="a3"/>
            <w:noProof/>
            <w:lang w:eastAsia="ru-RU"/>
          </w:rPr>
          <w:t>1.3 Механизмы регулирования внешних дисбалансов в европейском экономическом и валютном союзе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_Toc9208820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11</w:t>
        </w:r>
        <w:r w:rsidR="00AA2B33">
          <w:rPr>
            <w:noProof/>
            <w:webHidden/>
          </w:rPr>
          <w:fldChar w:fldCharType="end"/>
        </w:r>
      </w:hyperlink>
    </w:p>
    <w:p w14:paraId="101D6648" w14:textId="4A6073C4" w:rsidR="007820F0" w:rsidRDefault="008E060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1" w:history="1">
        <w:r w:rsidR="007820F0" w:rsidRPr="00B476C8">
          <w:rPr>
            <w:rStyle w:val="a3"/>
            <w:noProof/>
          </w:rPr>
          <w:t>2 АНАЛИЗ РАСШИРЕНИЯ ЗОНЫ ЕВРО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_Toc9208821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23</w:t>
        </w:r>
        <w:r w:rsidR="00AA2B33">
          <w:rPr>
            <w:noProof/>
            <w:webHidden/>
          </w:rPr>
          <w:fldChar w:fldCharType="end"/>
        </w:r>
      </w:hyperlink>
    </w:p>
    <w:p w14:paraId="52E980D7" w14:textId="26F506BA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2" w:history="1">
        <w:r w:rsidR="007820F0" w:rsidRPr="00B476C8">
          <w:rPr>
            <w:rStyle w:val="a3"/>
            <w:noProof/>
            <w:lang w:eastAsia="ru-RU"/>
          </w:rPr>
          <w:t>2.1 Влияние Брексита на евро зону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_Toc9208822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23</w:t>
        </w:r>
        <w:r w:rsidR="00AA2B33">
          <w:rPr>
            <w:noProof/>
            <w:webHidden/>
          </w:rPr>
          <w:fldChar w:fldCharType="end"/>
        </w:r>
      </w:hyperlink>
    </w:p>
    <w:p w14:paraId="6300AA25" w14:textId="79B4BE3F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3" w:history="1">
        <w:r w:rsidR="007820F0" w:rsidRPr="00B476C8">
          <w:rPr>
            <w:rStyle w:val="a3"/>
            <w:noProof/>
            <w:lang w:eastAsia="ru-RU"/>
          </w:rPr>
          <w:t>2.2 Анализ замедления экономического роста стран еврозоны, дисбалансы европейского финансового рынка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_Toc9208823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31</w:t>
        </w:r>
        <w:r w:rsidR="00AA2B33">
          <w:rPr>
            <w:noProof/>
            <w:webHidden/>
          </w:rPr>
          <w:fldChar w:fldCharType="end"/>
        </w:r>
      </w:hyperlink>
    </w:p>
    <w:p w14:paraId="2B8C38D1" w14:textId="054CA037" w:rsidR="007820F0" w:rsidRDefault="008E060D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4" w:history="1">
        <w:r w:rsidR="007820F0" w:rsidRPr="00B476C8">
          <w:rPr>
            <w:rStyle w:val="a3"/>
            <w:noProof/>
            <w:lang w:eastAsia="ru-RU"/>
          </w:rPr>
          <w:t>2.3 Перспективы расширения зоны евро на Балканы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_Toc9208824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37</w:t>
        </w:r>
        <w:r w:rsidR="00AA2B33">
          <w:rPr>
            <w:noProof/>
            <w:webHidden/>
          </w:rPr>
          <w:fldChar w:fldCharType="end"/>
        </w:r>
      </w:hyperlink>
    </w:p>
    <w:p w14:paraId="3D6C6891" w14:textId="26E3BD09" w:rsidR="007820F0" w:rsidRDefault="008E060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5" w:history="1">
        <w:r w:rsidR="007820F0" w:rsidRPr="00B476C8">
          <w:rPr>
            <w:rStyle w:val="a3"/>
            <w:noProof/>
          </w:rPr>
          <w:t>ЗАКЛЮЧЕНИЕ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_Toc9208825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43</w:t>
        </w:r>
        <w:r w:rsidR="00AA2B33">
          <w:rPr>
            <w:noProof/>
            <w:webHidden/>
          </w:rPr>
          <w:fldChar w:fldCharType="end"/>
        </w:r>
      </w:hyperlink>
    </w:p>
    <w:p w14:paraId="02F456D3" w14:textId="3436089E" w:rsidR="007820F0" w:rsidRDefault="008E060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9208826" w:history="1">
        <w:r w:rsidR="007820F0" w:rsidRPr="00B476C8">
          <w:rPr>
            <w:rStyle w:val="a3"/>
            <w:noProof/>
          </w:rPr>
          <w:t>СПИСОК ИСПОЛЬЗОВАННЫХ ИСТОЧНИКОВ</w:t>
        </w:r>
        <w:r w:rsidR="007820F0">
          <w:rPr>
            <w:noProof/>
            <w:webHidden/>
          </w:rPr>
          <w:tab/>
        </w:r>
        <w:r w:rsidR="00AA2B33">
          <w:rPr>
            <w:noProof/>
            <w:webHidden/>
          </w:rPr>
          <w:fldChar w:fldCharType="begin"/>
        </w:r>
        <w:r w:rsidR="007820F0">
          <w:rPr>
            <w:noProof/>
            <w:webHidden/>
          </w:rPr>
          <w:instrText xml:space="preserve"> PAGEREF _Toc9208826 \h </w:instrText>
        </w:r>
        <w:r w:rsidR="00AA2B33">
          <w:rPr>
            <w:noProof/>
            <w:webHidden/>
          </w:rPr>
        </w:r>
        <w:r w:rsidR="00AA2B33">
          <w:rPr>
            <w:noProof/>
            <w:webHidden/>
          </w:rPr>
          <w:fldChar w:fldCharType="separate"/>
        </w:r>
        <w:r w:rsidR="005825DA">
          <w:rPr>
            <w:noProof/>
            <w:webHidden/>
          </w:rPr>
          <w:t>45</w:t>
        </w:r>
        <w:r w:rsidR="00AA2B33">
          <w:rPr>
            <w:noProof/>
            <w:webHidden/>
          </w:rPr>
          <w:fldChar w:fldCharType="end"/>
        </w:r>
      </w:hyperlink>
    </w:p>
    <w:p w14:paraId="72B38F73" w14:textId="77777777" w:rsidR="003A56C7" w:rsidRPr="00876F4D" w:rsidRDefault="00AA2B33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E0D08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14:paraId="6D9334D3" w14:textId="77777777" w:rsidR="003A56C7" w:rsidRPr="007226C2" w:rsidRDefault="003A56C7" w:rsidP="003A56C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Toc9208816"/>
      <w:r w:rsidR="00AE5C3F" w:rsidRPr="008B18BB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  <w:bookmarkEnd w:id="3"/>
    </w:p>
    <w:p w14:paraId="435E71C5" w14:textId="77777777" w:rsidR="006C4A32" w:rsidRPr="006C4A32" w:rsidRDefault="0078473A" w:rsidP="006C4A32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Актуальность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глобализации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происходит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все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большая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интеграция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стран,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что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способствует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экономическому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росту,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налаживанию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между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собой,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взаимопроникновению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культур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одних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этносов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другие.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Одним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таких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наиболее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влиятельных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крупных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экономико</w:t>
      </w:r>
      <w:r w:rsidR="006C4A32">
        <w:rPr>
          <w:rFonts w:ascii="Times New Roman" w:hAnsi="Times New Roman"/>
          <w:sz w:val="28"/>
          <w:szCs w:val="28"/>
          <w:lang w:eastAsia="ru-RU"/>
        </w:rPr>
        <w:t>-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политических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объединений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выступает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Европейский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союз,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состоящий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28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европейских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государств.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Евросоюз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готов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принимать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свои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ряды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все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новые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новые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страны,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однако,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если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раньше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члены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ЕС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находились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примерно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одном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уровне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экономического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имели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схожий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менталитет,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то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сейчас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вступление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новых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стран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может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повлечь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за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собой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ряд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проблем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поспособствовать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дезинтеграции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мирового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6C4A32">
        <w:rPr>
          <w:rFonts w:ascii="Times New Roman" w:hAnsi="Times New Roman"/>
          <w:sz w:val="28"/>
          <w:szCs w:val="28"/>
          <w:lang w:eastAsia="ru-RU"/>
        </w:rPr>
        <w:t>пространства.</w:t>
      </w:r>
    </w:p>
    <w:p w14:paraId="193F7ACB" w14:textId="77777777" w:rsidR="0078473A" w:rsidRDefault="006C4A32" w:rsidP="006C4A32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A32">
        <w:rPr>
          <w:rFonts w:ascii="Times New Roman" w:hAnsi="Times New Roman"/>
          <w:sz w:val="28"/>
          <w:szCs w:val="28"/>
          <w:lang w:eastAsia="ru-RU"/>
        </w:rPr>
        <w:t>Говоря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предпосылках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создания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ЕС,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стоит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отметить,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что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первоначально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цель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данной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заключалась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улучшении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сотрудничества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стран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сфере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экономики.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этом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существовал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принцип,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что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все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страны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должны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быть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взаимозависимыми,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что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предполагало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избежание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различного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рода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конфликтов.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1958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г.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было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создано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Европейское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Экономическое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Сообщество,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которое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входило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6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стран: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Германия,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Италия,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Люксембург,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Франция,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Бельгия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Голландия.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этого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момента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свое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расширение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начал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так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называемый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большой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единый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рынок,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который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позволял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европейцам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реализовать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свои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возможности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потенциал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полной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мере.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основополагающих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целей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создания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ЕС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отметим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наиболее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важные: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устранение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ограничений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торговле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между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странами-участницами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свободное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перемещение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товаров;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ликвидация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препятствий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для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свободного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передвижения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«людей,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капиталов,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услуг»;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общей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области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транспорта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хозяйства;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валютного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союза;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унификация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налоговой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системы;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сближение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законодательств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стран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между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собой;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доступность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образования;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разработка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принципов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согласования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различных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A32">
        <w:rPr>
          <w:rFonts w:ascii="Times New Roman" w:hAnsi="Times New Roman"/>
          <w:sz w:val="28"/>
          <w:szCs w:val="28"/>
          <w:lang w:eastAsia="ru-RU"/>
        </w:rPr>
        <w:t>политик.</w:t>
      </w:r>
    </w:p>
    <w:p w14:paraId="33568AA0" w14:textId="77777777" w:rsidR="0078473A" w:rsidRDefault="0078473A" w:rsidP="0078473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Целью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>
        <w:rPr>
          <w:rFonts w:ascii="Times New Roman" w:hAnsi="Times New Roman"/>
          <w:sz w:val="28"/>
          <w:szCs w:val="28"/>
          <w:lang w:eastAsia="ru-RU"/>
        </w:rPr>
        <w:t>изучение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>
        <w:rPr>
          <w:rFonts w:ascii="Times New Roman" w:hAnsi="Times New Roman"/>
          <w:sz w:val="28"/>
          <w:szCs w:val="28"/>
        </w:rPr>
        <w:t>проблем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6C4A32" w:rsidRPr="00FD367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6C4A32">
        <w:rPr>
          <w:rFonts w:ascii="Times New Roman" w:hAnsi="Times New Roman"/>
          <w:sz w:val="28"/>
          <w:szCs w:val="28"/>
        </w:rPr>
        <w:t>перспектив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6C4A32" w:rsidRPr="00FD367F">
        <w:rPr>
          <w:rFonts w:ascii="Times New Roman" w:hAnsi="Times New Roman"/>
          <w:sz w:val="28"/>
          <w:szCs w:val="28"/>
        </w:rPr>
        <w:t>расширения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6C4A32" w:rsidRPr="00FD367F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6C4A32" w:rsidRPr="00FD367F">
        <w:rPr>
          <w:rFonts w:ascii="Times New Roman" w:hAnsi="Times New Roman"/>
          <w:sz w:val="28"/>
          <w:szCs w:val="28"/>
        </w:rPr>
        <w:t>евро</w:t>
      </w:r>
      <w:r w:rsidR="006C4A32">
        <w:rPr>
          <w:rFonts w:ascii="Times New Roman" w:hAnsi="Times New Roman"/>
          <w:sz w:val="28"/>
          <w:szCs w:val="28"/>
        </w:rPr>
        <w:t>.</w:t>
      </w:r>
      <w:r w:rsidR="00936B20">
        <w:rPr>
          <w:rFonts w:ascii="Times New Roman" w:hAnsi="Times New Roman"/>
          <w:sz w:val="28"/>
          <w:szCs w:val="28"/>
        </w:rPr>
        <w:t xml:space="preserve"> </w:t>
      </w:r>
    </w:p>
    <w:p w14:paraId="1A10DD8A" w14:textId="77777777" w:rsidR="0078473A" w:rsidRPr="008B18BB" w:rsidRDefault="0078473A" w:rsidP="0078473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6C2" w:rsidRPr="008B18BB">
        <w:rPr>
          <w:rFonts w:ascii="Times New Roman" w:hAnsi="Times New Roman"/>
          <w:sz w:val="28"/>
          <w:szCs w:val="28"/>
          <w:lang w:eastAsia="ru-RU"/>
        </w:rPr>
        <w:t xml:space="preserve">экономическое положение стран </w:t>
      </w:r>
      <w:r w:rsidR="006C4A32" w:rsidRPr="008B18BB">
        <w:rPr>
          <w:rFonts w:ascii="Times New Roman" w:hAnsi="Times New Roman"/>
          <w:sz w:val="28"/>
          <w:szCs w:val="28"/>
          <w:lang w:eastAsia="ru-RU"/>
        </w:rPr>
        <w:t>зон</w:t>
      </w:r>
      <w:r w:rsidR="007226C2" w:rsidRPr="008B18BB">
        <w:rPr>
          <w:rFonts w:ascii="Times New Roman" w:hAnsi="Times New Roman"/>
          <w:sz w:val="28"/>
          <w:szCs w:val="28"/>
          <w:lang w:eastAsia="ru-RU"/>
        </w:rPr>
        <w:t>ы</w:t>
      </w:r>
      <w:r w:rsidR="00936B20" w:rsidRPr="008B1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 w:rsidRPr="008B18BB">
        <w:rPr>
          <w:rFonts w:ascii="Times New Roman" w:hAnsi="Times New Roman"/>
          <w:sz w:val="28"/>
          <w:szCs w:val="28"/>
          <w:lang w:eastAsia="ru-RU"/>
        </w:rPr>
        <w:t>евро.</w:t>
      </w:r>
    </w:p>
    <w:p w14:paraId="140FC091" w14:textId="77777777" w:rsidR="007226C2" w:rsidRDefault="0078473A" w:rsidP="0078473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BB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936B20" w:rsidRPr="008B1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sz w:val="28"/>
          <w:szCs w:val="28"/>
          <w:lang w:eastAsia="ru-RU"/>
        </w:rPr>
        <w:t>работы</w:t>
      </w:r>
      <w:r w:rsidR="00936B20" w:rsidRPr="008B1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sz w:val="28"/>
          <w:szCs w:val="28"/>
          <w:lang w:eastAsia="ru-RU"/>
        </w:rPr>
        <w:t>явля</w:t>
      </w:r>
      <w:r w:rsidR="006C4A32" w:rsidRPr="008B18BB">
        <w:rPr>
          <w:rFonts w:ascii="Times New Roman" w:hAnsi="Times New Roman"/>
          <w:sz w:val="28"/>
          <w:szCs w:val="28"/>
          <w:lang w:eastAsia="ru-RU"/>
        </w:rPr>
        <w:t>ю</w:t>
      </w:r>
      <w:r w:rsidRPr="008B18BB">
        <w:rPr>
          <w:rFonts w:ascii="Times New Roman" w:hAnsi="Times New Roman"/>
          <w:sz w:val="28"/>
          <w:szCs w:val="28"/>
          <w:lang w:eastAsia="ru-RU"/>
        </w:rPr>
        <w:t>тся</w:t>
      </w:r>
      <w:r w:rsidR="00936B20" w:rsidRPr="008B1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6C2" w:rsidRPr="008B18BB">
        <w:rPr>
          <w:rFonts w:ascii="Times New Roman" w:hAnsi="Times New Roman"/>
          <w:sz w:val="28"/>
          <w:szCs w:val="28"/>
          <w:lang w:eastAsia="ru-RU"/>
        </w:rPr>
        <w:t>экономические отношения, возникающие в процессе развития стран еврозоны.</w:t>
      </w:r>
      <w:r w:rsidR="007226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B5B2E74" w14:textId="77777777" w:rsidR="0078473A" w:rsidRDefault="0078473A" w:rsidP="0078473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Задачами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11DF53" w14:textId="77777777" w:rsidR="009C2B87" w:rsidRDefault="00FD6576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еврозоны;</w:t>
      </w:r>
    </w:p>
    <w:p w14:paraId="2CB13C0F" w14:textId="77777777" w:rsidR="00FD6576" w:rsidRDefault="00FD6576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AD1B70">
        <w:rPr>
          <w:rFonts w:ascii="Times New Roman" w:hAnsi="Times New Roman"/>
          <w:sz w:val="28"/>
          <w:szCs w:val="28"/>
          <w:lang w:eastAsia="ru-RU"/>
        </w:rPr>
        <w:t>с</w:t>
      </w:r>
      <w:r w:rsidR="00AD1B70" w:rsidRPr="005E44F8">
        <w:rPr>
          <w:rFonts w:ascii="Times New Roman" w:hAnsi="Times New Roman"/>
          <w:sz w:val="28"/>
          <w:szCs w:val="28"/>
          <w:lang w:eastAsia="ru-RU"/>
        </w:rPr>
        <w:t>ущност</w:t>
      </w:r>
      <w:r w:rsidR="00AD1B70">
        <w:rPr>
          <w:rFonts w:ascii="Times New Roman" w:hAnsi="Times New Roman"/>
          <w:sz w:val="28"/>
          <w:szCs w:val="28"/>
          <w:lang w:eastAsia="ru-RU"/>
        </w:rPr>
        <w:t>и</w:t>
      </w:r>
      <w:r w:rsidR="00AD1B70" w:rsidRPr="005E44F8">
        <w:rPr>
          <w:rFonts w:ascii="Times New Roman" w:hAnsi="Times New Roman"/>
          <w:sz w:val="28"/>
          <w:szCs w:val="28"/>
          <w:lang w:eastAsia="ru-RU"/>
        </w:rPr>
        <w:t xml:space="preserve"> и особенност</w:t>
      </w:r>
      <w:r w:rsidR="00AD1B70">
        <w:rPr>
          <w:rFonts w:ascii="Times New Roman" w:hAnsi="Times New Roman"/>
          <w:sz w:val="28"/>
          <w:szCs w:val="28"/>
          <w:lang w:eastAsia="ru-RU"/>
        </w:rPr>
        <w:t>ей</w:t>
      </w:r>
      <w:r w:rsidR="00AD1B70" w:rsidRPr="005E44F8">
        <w:rPr>
          <w:rFonts w:ascii="Times New Roman" w:hAnsi="Times New Roman"/>
          <w:sz w:val="28"/>
          <w:szCs w:val="28"/>
          <w:lang w:eastAsia="ru-RU"/>
        </w:rPr>
        <w:t xml:space="preserve"> еврозоны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659DB2D" w14:textId="77777777" w:rsidR="006A173A" w:rsidRDefault="00FD6576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изучение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D34B4">
        <w:rPr>
          <w:rFonts w:ascii="Times New Roman" w:hAnsi="Times New Roman"/>
          <w:sz w:val="28"/>
          <w:szCs w:val="28"/>
          <w:lang w:eastAsia="ru-RU"/>
        </w:rPr>
        <w:t>еханизм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регулирования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внешних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дисбалансов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европейском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экономическом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валютном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/>
          <w:sz w:val="28"/>
          <w:szCs w:val="28"/>
          <w:lang w:eastAsia="ru-RU"/>
        </w:rPr>
        <w:t>союзе</w:t>
      </w:r>
      <w:r w:rsidR="006A173A">
        <w:rPr>
          <w:rFonts w:ascii="Times New Roman" w:hAnsi="Times New Roman"/>
          <w:sz w:val="28"/>
          <w:szCs w:val="28"/>
          <w:lang w:eastAsia="ru-RU"/>
        </w:rPr>
        <w:t>;</w:t>
      </w:r>
    </w:p>
    <w:p w14:paraId="603A0B03" w14:textId="77777777" w:rsidR="006A173A" w:rsidRDefault="006A173A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анализ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влияния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10AB">
        <w:rPr>
          <w:rFonts w:ascii="Times New Roman" w:hAnsi="Times New Roman"/>
          <w:sz w:val="28"/>
          <w:szCs w:val="28"/>
          <w:lang w:eastAsia="ru-RU"/>
        </w:rPr>
        <w:t>Брексита</w:t>
      </w:r>
      <w:proofErr w:type="spellEnd"/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на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евро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зону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DC55EBD" w14:textId="77777777" w:rsidR="006A173A" w:rsidRDefault="006A173A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70">
        <w:rPr>
          <w:rFonts w:ascii="Times New Roman" w:hAnsi="Times New Roman"/>
          <w:sz w:val="28"/>
          <w:szCs w:val="28"/>
          <w:lang w:eastAsia="ru-RU"/>
        </w:rPr>
        <w:t>а</w:t>
      </w:r>
      <w:r w:rsidR="00AD1B70" w:rsidRPr="005E44F8">
        <w:rPr>
          <w:rFonts w:ascii="Times New Roman" w:hAnsi="Times New Roman"/>
          <w:sz w:val="28"/>
          <w:szCs w:val="28"/>
          <w:lang w:eastAsia="ru-RU"/>
        </w:rPr>
        <w:t>нализ замедления экономического роста стран еврозоны, дисбалансы европейского финансового рынка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7D03AAD" w14:textId="77777777" w:rsidR="006A173A" w:rsidRDefault="006A173A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рассмотрение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перспектив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расширения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зоны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евро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на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0AB">
        <w:rPr>
          <w:rFonts w:ascii="Times New Roman" w:hAnsi="Times New Roman"/>
          <w:sz w:val="28"/>
          <w:szCs w:val="28"/>
          <w:lang w:eastAsia="ru-RU"/>
        </w:rPr>
        <w:t>Балканы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67B34C" w14:textId="77777777" w:rsidR="009C2B87" w:rsidRDefault="009C2B87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3168">
        <w:rPr>
          <w:rFonts w:ascii="Times New Roman" w:hAnsi="Times New Roman"/>
          <w:sz w:val="28"/>
          <w:szCs w:val="28"/>
        </w:rPr>
        <w:t>Степень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разработанности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проблемы.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основу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разработки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исследования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>
        <w:rPr>
          <w:rFonts w:ascii="Times New Roman" w:hAnsi="Times New Roman"/>
          <w:sz w:val="28"/>
          <w:szCs w:val="28"/>
        </w:rPr>
        <w:t>п</w:t>
      </w:r>
      <w:r w:rsidR="00FD6576" w:rsidRPr="00FD367F">
        <w:rPr>
          <w:rFonts w:ascii="Times New Roman" w:hAnsi="Times New Roman"/>
          <w:sz w:val="28"/>
          <w:szCs w:val="28"/>
        </w:rPr>
        <w:t>роблем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 w:rsidRPr="00FD367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 w:rsidRPr="00FD367F">
        <w:rPr>
          <w:rFonts w:ascii="Times New Roman" w:hAnsi="Times New Roman"/>
          <w:sz w:val="28"/>
          <w:szCs w:val="28"/>
        </w:rPr>
        <w:t>перспектив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 w:rsidRPr="00FD367F">
        <w:rPr>
          <w:rFonts w:ascii="Times New Roman" w:hAnsi="Times New Roman"/>
          <w:sz w:val="28"/>
          <w:szCs w:val="28"/>
        </w:rPr>
        <w:t>расширения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 w:rsidRPr="00FD367F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FD6576" w:rsidRPr="00FD367F">
        <w:rPr>
          <w:rFonts w:ascii="Times New Roman" w:hAnsi="Times New Roman"/>
          <w:sz w:val="28"/>
          <w:szCs w:val="28"/>
        </w:rPr>
        <w:t>евро</w:t>
      </w:r>
      <w:r w:rsidRPr="00AF3168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положены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труды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известных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отечественных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зарубежных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F3168">
        <w:rPr>
          <w:rFonts w:ascii="Times New Roman" w:hAnsi="Times New Roman"/>
          <w:sz w:val="28"/>
          <w:szCs w:val="28"/>
        </w:rPr>
        <w:t>ученых.</w:t>
      </w:r>
    </w:p>
    <w:p w14:paraId="57564A24" w14:textId="77777777" w:rsidR="009C2B87" w:rsidRDefault="009C2B87" w:rsidP="009C2B8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F2D">
        <w:rPr>
          <w:rFonts w:ascii="Times New Roman" w:hAnsi="Times New Roman"/>
          <w:sz w:val="28"/>
          <w:szCs w:val="28"/>
        </w:rPr>
        <w:t>Практическая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значимость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исследования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определяется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тем,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что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теоретические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методические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результаты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доведены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практических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выводов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рекомендаций,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используемых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417F2D">
        <w:rPr>
          <w:rFonts w:ascii="Times New Roman" w:hAnsi="Times New Roman"/>
          <w:sz w:val="28"/>
          <w:szCs w:val="28"/>
        </w:rPr>
        <w:t>практике.</w:t>
      </w:r>
    </w:p>
    <w:p w14:paraId="2467379F" w14:textId="77777777" w:rsidR="007E40BA" w:rsidRPr="00B24ACB" w:rsidRDefault="007E40BA" w:rsidP="007E40B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81">
        <w:rPr>
          <w:rFonts w:ascii="Times New Roman" w:hAnsi="Times New Roman"/>
          <w:sz w:val="28"/>
          <w:szCs w:val="28"/>
          <w:lang w:eastAsia="ru-RU"/>
        </w:rPr>
        <w:t>Методы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2781">
        <w:rPr>
          <w:rFonts w:ascii="Times New Roman" w:hAnsi="Times New Roman"/>
          <w:sz w:val="28"/>
          <w:szCs w:val="28"/>
          <w:lang w:eastAsia="ru-RU"/>
        </w:rPr>
        <w:t>исследования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анализ,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наблюдение,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изучение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обобщение,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</w:t>
      </w:r>
      <w:r w:rsidR="00D853EF">
        <w:rPr>
          <w:rFonts w:ascii="Times New Roman" w:hAnsi="Times New Roman"/>
          <w:sz w:val="28"/>
          <w:szCs w:val="28"/>
          <w:lang w:eastAsia="ru-RU"/>
        </w:rPr>
        <w:t>матизация,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3EF">
        <w:rPr>
          <w:rFonts w:ascii="Times New Roman" w:hAnsi="Times New Roman"/>
          <w:sz w:val="28"/>
          <w:szCs w:val="28"/>
          <w:lang w:eastAsia="ru-RU"/>
        </w:rPr>
        <w:t>сравнение,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3EF">
        <w:rPr>
          <w:rFonts w:ascii="Times New Roman" w:hAnsi="Times New Roman"/>
          <w:sz w:val="28"/>
          <w:szCs w:val="28"/>
          <w:lang w:eastAsia="ru-RU"/>
        </w:rPr>
        <w:t>измерение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6CDA1DC" w14:textId="77777777" w:rsidR="007E40BA" w:rsidRPr="00C96611" w:rsidRDefault="007E40BA" w:rsidP="007E40B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96611">
        <w:rPr>
          <w:rFonts w:ascii="Times New Roman" w:hAnsi="Times New Roman"/>
          <w:sz w:val="28"/>
          <w:szCs w:val="28"/>
          <w:lang w:eastAsia="ru-RU"/>
        </w:rPr>
        <w:t>еоретическ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611"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611">
        <w:rPr>
          <w:rFonts w:ascii="Times New Roman" w:hAnsi="Times New Roman"/>
          <w:sz w:val="28"/>
          <w:szCs w:val="28"/>
          <w:lang w:eastAsia="ru-RU"/>
        </w:rPr>
        <w:t>эмпирическ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611">
        <w:rPr>
          <w:rFonts w:ascii="Times New Roman" w:hAnsi="Times New Roman"/>
          <w:sz w:val="28"/>
          <w:szCs w:val="28"/>
          <w:lang w:eastAsia="ru-RU"/>
        </w:rPr>
        <w:t>баз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исследования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послужили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научных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статей,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периодической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ресурсы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</w:p>
    <w:p w14:paraId="39C73942" w14:textId="77777777" w:rsidR="007E40BA" w:rsidRPr="00C96611" w:rsidRDefault="007E40BA" w:rsidP="007E40BA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96611">
        <w:rPr>
          <w:rFonts w:ascii="Times New Roman" w:hAnsi="Times New Roman"/>
          <w:sz w:val="28"/>
          <w:szCs w:val="28"/>
          <w:lang w:eastAsia="ru-RU"/>
        </w:rPr>
        <w:t>труктура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исследования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состоит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введения,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A32">
        <w:rPr>
          <w:rFonts w:ascii="Times New Roman" w:hAnsi="Times New Roman"/>
          <w:sz w:val="28"/>
          <w:szCs w:val="28"/>
          <w:lang w:eastAsia="ru-RU"/>
        </w:rPr>
        <w:t>двух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глав,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заключения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списка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использованных</w:t>
      </w:r>
      <w:r w:rsidR="00936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источников</w:t>
      </w:r>
      <w:r w:rsidR="00187595">
        <w:rPr>
          <w:rFonts w:ascii="Times New Roman" w:hAnsi="Times New Roman"/>
          <w:sz w:val="28"/>
          <w:szCs w:val="28"/>
          <w:lang w:eastAsia="ru-RU"/>
        </w:rPr>
        <w:t>.</w:t>
      </w:r>
    </w:p>
    <w:p w14:paraId="2AEC65A1" w14:textId="77777777" w:rsidR="003A56C7" w:rsidRPr="00876F4D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03A45C" w14:textId="77777777" w:rsidR="003A56C7" w:rsidRDefault="003A56C7" w:rsidP="003A56C7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C53338" w14:textId="77777777" w:rsidR="003A56C7" w:rsidRPr="008B18BB" w:rsidRDefault="00E0491A" w:rsidP="007226C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9208817"/>
      <w:r w:rsidRPr="008B18BB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936B20" w:rsidRPr="008B18BB">
        <w:rPr>
          <w:rFonts w:ascii="Times New Roman" w:hAnsi="Times New Roman"/>
          <w:b w:val="0"/>
          <w:sz w:val="28"/>
          <w:szCs w:val="28"/>
        </w:rPr>
        <w:t xml:space="preserve"> </w:t>
      </w:r>
      <w:r w:rsidR="00F90BFB" w:rsidRPr="008B18BB">
        <w:rPr>
          <w:rFonts w:ascii="Times New Roman" w:hAnsi="Times New Roman"/>
          <w:b w:val="0"/>
          <w:sz w:val="28"/>
          <w:szCs w:val="28"/>
        </w:rPr>
        <w:t>ОСОБЕННОСТИ СТАНОВЛЕНИЯ И РАЗВИТИЯ ЕВРОЗОНЫ</w:t>
      </w:r>
      <w:bookmarkEnd w:id="4"/>
    </w:p>
    <w:p w14:paraId="104A9E00" w14:textId="77777777" w:rsidR="003A56C7" w:rsidRPr="007226C2" w:rsidRDefault="007D34B4" w:rsidP="007226C2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_Toc9208818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1.1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История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еврозоны</w:t>
      </w:r>
      <w:bookmarkEnd w:id="5"/>
    </w:p>
    <w:p w14:paraId="199C1163" w14:textId="77777777" w:rsidR="003A56C7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53BCF6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феврале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городе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Маастрихт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(Нидерланды)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подписан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документ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образовании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документ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вступил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силу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1993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тексте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определение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целей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путей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создания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Западной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Европе.</w:t>
      </w:r>
      <w:r w:rsidR="008A2F2D">
        <w:rPr>
          <w:rStyle w:val="ae"/>
          <w:rFonts w:ascii="Times New Roman" w:hAnsi="Times New Roman"/>
          <w:sz w:val="28"/>
          <w:szCs w:val="28"/>
        </w:rPr>
        <w:footnoteReference w:id="1"/>
      </w:r>
    </w:p>
    <w:p w14:paraId="0E84F37A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После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подписания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этого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договора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перешли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проведению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общей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политики,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конечной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целью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объявлено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введение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единой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установлены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требования,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необходимые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вступления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</w:t>
      </w:r>
      <w:proofErr w:type="spellStart"/>
      <w:r w:rsidRPr="00117323">
        <w:rPr>
          <w:rFonts w:ascii="Times New Roman" w:hAnsi="Times New Roman"/>
          <w:sz w:val="28"/>
          <w:szCs w:val="28"/>
        </w:rPr>
        <w:t>маастрихтские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критерии).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Среди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нулевой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профицитный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государственный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исключительных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случаях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дефицит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3%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ВВП),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госдолг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60%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ВВП,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годовая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инфляция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2%,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обменного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курса.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декабря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совет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утвердил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название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общей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«евро».</w:t>
      </w:r>
    </w:p>
    <w:p w14:paraId="1D7D3516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Еврокомиссия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назвала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входящих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момент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экономические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показатели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соответствовали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«</w:t>
      </w:r>
      <w:proofErr w:type="spellStart"/>
      <w:r w:rsidRPr="00117323">
        <w:rPr>
          <w:rFonts w:ascii="Times New Roman" w:hAnsi="Times New Roman"/>
          <w:sz w:val="28"/>
          <w:szCs w:val="28"/>
        </w:rPr>
        <w:t>маастрихтским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критериям».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список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вошли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Австрия,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Бельгия,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Германия,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Голландия,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Ирландия,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Италия,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Люксембург,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Португалия,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Финляндия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Франция.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Соответствовавшие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критериям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Великобритания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Швеция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отказались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использования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Указанные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ввели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безналичный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расчет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января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Считается,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что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этот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день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образована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еврозона.</w:t>
      </w:r>
    </w:p>
    <w:p w14:paraId="676A5572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январе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2002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введен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наличное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обращение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наряду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валютами.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марта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2002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членах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прекратили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свое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хождение,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единственной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денежной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единицей.</w:t>
      </w:r>
    </w:p>
    <w:p w14:paraId="755CE90D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lastRenderedPageBreak/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мере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достижения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соответствия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«</w:t>
      </w:r>
      <w:proofErr w:type="spellStart"/>
      <w:r w:rsidRPr="00117323">
        <w:rPr>
          <w:rFonts w:ascii="Times New Roman" w:hAnsi="Times New Roman"/>
          <w:sz w:val="28"/>
          <w:szCs w:val="28"/>
        </w:rPr>
        <w:t>маастрихтским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критериям»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начали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присоединяться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другие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2001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12-м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членом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Греция.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присоединились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Словения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(2007),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Кипр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Мальта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(2008),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Словакия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(2009),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Эстония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(2011),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Латвия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(2014),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Литва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(2015).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настоящее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время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участниками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являются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стран.</w:t>
      </w:r>
      <w:r w:rsidR="00042F9B">
        <w:rPr>
          <w:rStyle w:val="ae"/>
          <w:rFonts w:ascii="Times New Roman" w:hAnsi="Times New Roman"/>
          <w:sz w:val="28"/>
          <w:szCs w:val="28"/>
        </w:rPr>
        <w:footnoteReference w:id="2"/>
      </w:r>
    </w:p>
    <w:p w14:paraId="0865947B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Кроме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того,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используют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территории,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находящиеся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составе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членов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Азорские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острова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остров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Мадейра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(автономные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регионы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Португалии),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Канарские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острова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(автономная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область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Испании),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Французская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Гвиана,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Гваделупа,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Мартиника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Реюньон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(заморские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департаменты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Франции),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острова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Сен-Пьер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Микелон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Майотта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(заморские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сообщества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Франции).</w:t>
      </w:r>
    </w:p>
    <w:p w14:paraId="3BFDF6CB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Еще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несколько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входящих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осуществляют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расчеты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соответствии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Соглашением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денежных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отношениях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Монако,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Сан-Марино,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Андорра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Ватикан.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Без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заключения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соглашения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используют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Косово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(часть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Сербии),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Черногория,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Сен-</w:t>
      </w:r>
      <w:proofErr w:type="spellStart"/>
      <w:r w:rsidRPr="00117323">
        <w:rPr>
          <w:rFonts w:ascii="Times New Roman" w:hAnsi="Times New Roman"/>
          <w:sz w:val="28"/>
          <w:szCs w:val="28"/>
        </w:rPr>
        <w:t>Бартельми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Сен-Мартен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(заморские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сообщества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Франции),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французские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Южные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Антарктические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земли.</w:t>
      </w:r>
    </w:p>
    <w:p w14:paraId="18F1A7DC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проводит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единую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кредитно-денежную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политику.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Контроль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реализацией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осуществляется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общим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органом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управления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центральным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банком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(ЕЦБ),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создан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Свои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действия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согласовывает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323">
        <w:rPr>
          <w:rFonts w:ascii="Times New Roman" w:hAnsi="Times New Roman"/>
          <w:sz w:val="28"/>
          <w:szCs w:val="28"/>
        </w:rPr>
        <w:t>центробанками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еврозоны.</w:t>
      </w:r>
    </w:p>
    <w:p w14:paraId="09C15BCC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января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2019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исполнилось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20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момента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введения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единой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европейской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безналичных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расчетов.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2002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вошло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наличное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обращение.</w:t>
      </w:r>
    </w:p>
    <w:p w14:paraId="59EB4F6A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основе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символа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обозначения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(€)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послужила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греческая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буква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"эпсилон",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параллельные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линии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–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стабильность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валюты.</w:t>
      </w:r>
    </w:p>
    <w:p w14:paraId="33527917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lastRenderedPageBreak/>
        <w:t>Создание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было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предложено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еще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конце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1960-х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Основными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аргументами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пользу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принятия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повышение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стабильности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облегчение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торговли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между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странами.</w:t>
      </w:r>
    </w:p>
    <w:p w14:paraId="7DFC2A30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начал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свою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историю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1999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году,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когда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11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(Австрия,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Бельгия,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Финляндия,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Франция,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Германия,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Ирландия,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Италия,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Люксембург,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Нидерланды,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Португалия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Испания)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зафиксировали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свои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курсы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обмена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создали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новую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валюту,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денежно-кредитная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политика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которой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перешла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Европейскому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центральному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банку.</w:t>
      </w:r>
    </w:p>
    <w:p w14:paraId="4DEB748A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начале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был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"невидимой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валютой"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использовался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только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бухгалтерских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целях.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Через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официально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вступил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обращение,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этом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национальные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постепенно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изымались.</w:t>
      </w:r>
    </w:p>
    <w:p w14:paraId="5CE2AAC6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эти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годы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клубу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присоединились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еще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(Кипр,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Эстония,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Греция,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Латвия,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Литва,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Мальта,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Словакия,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Словения)</w:t>
      </w:r>
    </w:p>
    <w:p w14:paraId="7EBE4332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Первые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10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лет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существования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ознаменовались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установлением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расширением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валюты.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Второе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десятилетие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было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значительной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степени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омрачено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кризисом.</w:t>
      </w:r>
    </w:p>
    <w:p w14:paraId="6424CA20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Пять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(Ирландия,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Испания,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Португалия,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Кипр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Греция)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вынуждены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обратиться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помощью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из-за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последующего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суверенного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долга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возросших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спекуляций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поводу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выхода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еврозоны.</w:t>
      </w:r>
    </w:p>
    <w:p w14:paraId="726B1C4B" w14:textId="77777777" w:rsidR="00EF5063" w:rsidRPr="00EF5063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приняты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чрезвычайные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меры,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включая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создание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механизма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стабильности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учреждения,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призванного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оказывать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помощь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еврозоны,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находящимся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тяжелом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финансовом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положении.</w:t>
      </w:r>
    </w:p>
    <w:p w14:paraId="12294DF4" w14:textId="77777777" w:rsidR="002259A0" w:rsidRDefault="00EF5063" w:rsidP="00EF506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063">
        <w:rPr>
          <w:rFonts w:ascii="Times New Roman" w:hAnsi="Times New Roman"/>
          <w:sz w:val="28"/>
          <w:szCs w:val="28"/>
        </w:rPr>
        <w:t>Необходимость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банковском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союзе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возникла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того,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чтобы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предотвратить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повторение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будущем,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когда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7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оставшихся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должны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будут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присоединиться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еврозоне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(Венгрия,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Польша,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Румыния,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Хорватия,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Чешская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Республика,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Швеция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Болгария),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только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они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будут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соответствовать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критериям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F5063">
        <w:rPr>
          <w:rFonts w:ascii="Times New Roman" w:hAnsi="Times New Roman"/>
          <w:sz w:val="28"/>
          <w:szCs w:val="28"/>
        </w:rPr>
        <w:t>конвергенции.</w:t>
      </w:r>
    </w:p>
    <w:p w14:paraId="55A041E9" w14:textId="77777777" w:rsidR="00337DF4" w:rsidRPr="00117323" w:rsidRDefault="00337DF4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0D714C" w14:textId="77777777" w:rsidR="003A56C7" w:rsidRPr="008B18BB" w:rsidRDefault="00B11B56" w:rsidP="003A56C7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9208819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1.2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5E44F8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Сущность и особенности еврозоны</w:t>
      </w:r>
      <w:bookmarkEnd w:id="6"/>
    </w:p>
    <w:p w14:paraId="1EC0286F" w14:textId="77777777" w:rsidR="003A56C7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DBEA2A" w14:textId="77777777" w:rsidR="00E879B2" w:rsidRPr="00E72C17" w:rsidRDefault="00E879B2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 xml:space="preserve">Стремительно развивающийся процесс интернационализации производства неразрывно связан с международной экономической интеграцией (МЭИ), которая собой представляет </w:t>
      </w:r>
      <w:proofErr w:type="spellStart"/>
      <w:r w:rsidRPr="00E72C17">
        <w:rPr>
          <w:rFonts w:ascii="Times New Roman" w:hAnsi="Times New Roman"/>
          <w:sz w:val="28"/>
          <w:szCs w:val="28"/>
        </w:rPr>
        <w:t>взаимосближение</w:t>
      </w:r>
      <w:proofErr w:type="spellEnd"/>
      <w:r w:rsidRPr="00E72C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2C17">
        <w:rPr>
          <w:rFonts w:ascii="Times New Roman" w:hAnsi="Times New Roman"/>
          <w:sz w:val="28"/>
          <w:szCs w:val="28"/>
        </w:rPr>
        <w:t>взаимоприспособление</w:t>
      </w:r>
      <w:proofErr w:type="spellEnd"/>
      <w:r w:rsidRPr="00E72C17">
        <w:rPr>
          <w:rFonts w:ascii="Times New Roman" w:hAnsi="Times New Roman"/>
          <w:sz w:val="28"/>
          <w:szCs w:val="28"/>
        </w:rPr>
        <w:t xml:space="preserve"> национальных экономик, при проведении согласованной и гармоничной межгосударственной экономической политики. Определение 1 Таким образом, международная экономическая интеграция представляет собой процесс экономического и политического объединения стран на основе развития устойчивых и глубоких хозяйственных взаимосвязей, кооперации и специализации на различных уровнях и в различных формах. На микроуровне данный процесс осуществляется посредством взаимодействия отдельных предприятий близлежащих стран на базе формирования различных экономических отношений между ними (</w:t>
      </w:r>
      <w:r w:rsidR="00482EEC" w:rsidRPr="00E72C17">
        <w:rPr>
          <w:rFonts w:ascii="Times New Roman" w:hAnsi="Times New Roman"/>
          <w:sz w:val="28"/>
          <w:szCs w:val="28"/>
        </w:rPr>
        <w:t>в частности,</w:t>
      </w:r>
      <w:r w:rsidRPr="00E72C17">
        <w:rPr>
          <w:rFonts w:ascii="Times New Roman" w:hAnsi="Times New Roman"/>
          <w:sz w:val="28"/>
          <w:szCs w:val="28"/>
        </w:rPr>
        <w:t xml:space="preserve"> путем создания филиалов за рубежом). На межгосударственном уровне (макроуровне) международная интеграция осуществляется на основе формирования экономических объединений стран, а также гармонизации национальных политик.</w:t>
      </w:r>
    </w:p>
    <w:p w14:paraId="2BB32B72" w14:textId="77777777" w:rsidR="00E879B2" w:rsidRPr="00E72C17" w:rsidRDefault="00E879B2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>Основной причиной МЭИ развитых стран можно в первую очередь назвать противоречия между значительным уровнем развития производительных сил и тесными рамками национальных экономик. Помимо этого, немаловажными факторами являются растущая глобализация и интернационализация производства. Наиболее известные примеры интеграционных объединений стран: ЕС, НАФТА, МЕРКОСУР, АСЕАН, АТЭС, БРИКС и т.д.</w:t>
      </w:r>
    </w:p>
    <w:p w14:paraId="13967442" w14:textId="77777777" w:rsidR="00E72C17" w:rsidRDefault="00E72C1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 xml:space="preserve">Своей наибольшей зрелости международная экономическая интеграция достигла в Европе. Европейский союз (ЕС, Евросоюз) — это экономическое и политическое объединение, состоящее из 28 европейских стран. </w:t>
      </w:r>
    </w:p>
    <w:p w14:paraId="0DF6B22A" w14:textId="77777777" w:rsidR="00E72C17" w:rsidRDefault="00E72C1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 xml:space="preserve">Европейский союз юридически был закреплён Маастрихтским договором в 1992 г. Доля Евросоюза в мировом ВВП в 2012 г. составляла </w:t>
      </w:r>
      <w:r w:rsidRPr="00E72C17">
        <w:rPr>
          <w:rFonts w:ascii="Times New Roman" w:hAnsi="Times New Roman"/>
          <w:sz w:val="28"/>
          <w:szCs w:val="28"/>
        </w:rPr>
        <w:lastRenderedPageBreak/>
        <w:t xml:space="preserve">около 23 % ($ 16,6 трлн). 19 стран ЕС образовали так называемую еврозону, введя в обращение единую валюту – евро. 16,6 трлн). 19 стран ЕС образовали так называемую еврозону, введя в обращение единую валюту – евро. </w:t>
      </w:r>
    </w:p>
    <w:p w14:paraId="4C1DB2D9" w14:textId="77777777" w:rsidR="00E879B2" w:rsidRDefault="00E72C1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>ЕС – это субъект международного права, у которого есть полномочия участвовать в международных отношениях и заключать международные договора.</w:t>
      </w:r>
    </w:p>
    <w:p w14:paraId="2A631483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Валютный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должен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обеспечивать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(гарантируется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ЕЦБ)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общую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отвечают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правительства).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Дефолт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государственным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обязательствам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хотя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одной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участниц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приведет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падению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спроса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государственные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бумаги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других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случае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покрытие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дефицитов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всех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будет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значительно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осложнено.</w:t>
      </w:r>
      <w:r w:rsidR="004E18D4">
        <w:rPr>
          <w:rStyle w:val="ae"/>
          <w:rFonts w:ascii="Times New Roman" w:hAnsi="Times New Roman"/>
          <w:sz w:val="28"/>
          <w:szCs w:val="28"/>
        </w:rPr>
        <w:footnoteReference w:id="3"/>
      </w:r>
    </w:p>
    <w:p w14:paraId="3616ABB9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Долговой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кризис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разразился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2009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когда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возникла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угроза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дефолта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Греции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(дефицит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достиг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почти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13%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ВВП,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госдолг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€300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млрд,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115%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ВВП).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такая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ситуация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сложилась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Португалии,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Испании,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Италии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Ирландии.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членов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критическим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состоянием,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самостоятельно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смогли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реструктурировать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долги,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2010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созданы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стабильности.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декабре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заменил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стабилизационный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механизм.</w:t>
      </w:r>
      <w:r w:rsidR="006730C7">
        <w:rPr>
          <w:rStyle w:val="ae"/>
          <w:rFonts w:ascii="Times New Roman" w:hAnsi="Times New Roman"/>
          <w:sz w:val="28"/>
          <w:szCs w:val="28"/>
        </w:rPr>
        <w:footnoteReference w:id="4"/>
      </w:r>
    </w:p>
    <w:p w14:paraId="1EC6B2A6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После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завершения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программ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помощи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2018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(последней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Греция,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лет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получила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€240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млрд)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возникла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необходимость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реформирования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рядом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предложений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выступили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Франция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Германия,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частности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созданию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отдельного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внутри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планируют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lastRenderedPageBreak/>
        <w:t>сформировать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2021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предполагается,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что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все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будут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принимать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только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еврозоны.</w:t>
      </w:r>
    </w:p>
    <w:p w14:paraId="47C046FF" w14:textId="77777777" w:rsidR="00117323" w:rsidRP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случае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принятия,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будет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пополняться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основе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отчислений,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частности,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направления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части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средств,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получаемых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виде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налога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корпорации,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также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перевода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средств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вводимого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ближайшем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будущем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отдельного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налога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корпорации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цифровых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технологий.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предназначается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активного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инвестирования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экономику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сообщества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целью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укрепления,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проектов,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направлены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выравнивание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уровня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развития,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противодействия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кризисам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странах,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имеет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хождение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евро.</w:t>
      </w:r>
      <w:r w:rsidR="00936B20">
        <w:rPr>
          <w:rStyle w:val="ae"/>
          <w:rFonts w:ascii="Times New Roman" w:hAnsi="Times New Roman"/>
          <w:sz w:val="28"/>
          <w:szCs w:val="28"/>
        </w:rPr>
        <w:footnoteReference w:id="5"/>
      </w:r>
    </w:p>
    <w:p w14:paraId="3670836C" w14:textId="77777777" w:rsidR="00117323" w:rsidRDefault="00117323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Помимо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бюджета,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среди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планов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реформирования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преобразование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стабилизационного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механизма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фонд,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станет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аналогом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МВФ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Запланирована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также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разработка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единых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банковских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правил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учреждение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поста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министра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еврозоны.</w:t>
      </w:r>
    </w:p>
    <w:p w14:paraId="156E9776" w14:textId="77777777" w:rsidR="00936B20" w:rsidRPr="00936B20" w:rsidRDefault="00936B20" w:rsidP="00936B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распределения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беженцев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тщетно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пытаются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компромисс.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вовсе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настроены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поиску.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Ангелу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Меркель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критиковали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политику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беженцев,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итоге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36B20">
          <w:rPr>
            <w:rFonts w:ascii="Times New Roman" w:hAnsi="Times New Roman"/>
            <w:sz w:val="28"/>
            <w:szCs w:val="28"/>
          </w:rPr>
          <w:t>подписано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соглашение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с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Турцией,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ослабило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напряжение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вопросе.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продления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политически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спорного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отвечала,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Меркель.</w:t>
      </w:r>
    </w:p>
    <w:p w14:paraId="4EB53972" w14:textId="77777777" w:rsidR="00936B20" w:rsidRPr="00936B20" w:rsidRDefault="00936B20" w:rsidP="00936B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20">
        <w:rPr>
          <w:rFonts w:ascii="Times New Roman" w:hAnsi="Times New Roman"/>
          <w:sz w:val="28"/>
          <w:szCs w:val="28"/>
        </w:rPr>
        <w:t>Франция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хочет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Германией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механизмы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стабильности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готова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кризисам.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непонятно,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французский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планами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рассчитывать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Меркель.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канцлер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поддержит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Макрона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общеевропейский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оборонный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бюджет,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lastRenderedPageBreak/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нужна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Ангела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Меркель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сильными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позициями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Берлине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полноценного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банковского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обрести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декабрьском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саммите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Евросоюза.</w:t>
      </w:r>
    </w:p>
    <w:p w14:paraId="1969B15E" w14:textId="77777777" w:rsidR="00936B20" w:rsidRPr="00936B20" w:rsidRDefault="00936B20" w:rsidP="00936B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36B20">
          <w:rPr>
            <w:rFonts w:ascii="Times New Roman" w:hAnsi="Times New Roman"/>
            <w:sz w:val="28"/>
            <w:szCs w:val="28"/>
          </w:rPr>
          <w:t>Италия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становится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все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более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непредсказуемым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фактором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риска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сфере.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Комиссар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экономическим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Пьер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B20">
        <w:rPr>
          <w:rFonts w:ascii="Times New Roman" w:hAnsi="Times New Roman"/>
          <w:sz w:val="28"/>
          <w:szCs w:val="28"/>
        </w:rPr>
        <w:t>Московиси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опасается,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итальянском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госбюджете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выйти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из-под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Германия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выступит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переговорщика.</w:t>
      </w:r>
      <w:r>
        <w:rPr>
          <w:rStyle w:val="ae"/>
          <w:rFonts w:ascii="Times New Roman" w:hAnsi="Times New Roman"/>
          <w:sz w:val="28"/>
          <w:szCs w:val="28"/>
        </w:rPr>
        <w:footnoteReference w:id="6"/>
      </w:r>
    </w:p>
    <w:p w14:paraId="06C62CA8" w14:textId="77777777" w:rsidR="00936B20" w:rsidRPr="00936B20" w:rsidRDefault="00936B20" w:rsidP="00936B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фантазии,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представить,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ослабнет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шаткая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консенсуса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брюссельских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саммитах,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Берлин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отступит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переговорщика.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авторитетного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канцлера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ФРГ,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Европарламенте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консервативную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фракцию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Европейской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партии,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Венгрия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20">
        <w:rPr>
          <w:rFonts w:ascii="Times New Roman" w:hAnsi="Times New Roman"/>
          <w:sz w:val="28"/>
          <w:szCs w:val="28"/>
        </w:rPr>
        <w:t>Польша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36B20">
          <w:rPr>
            <w:rFonts w:ascii="Times New Roman" w:hAnsi="Times New Roman"/>
            <w:sz w:val="28"/>
            <w:szCs w:val="28"/>
          </w:rPr>
          <w:t>продолжат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все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больше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отдаляться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от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принципа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верховенства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36B20">
          <w:rPr>
            <w:rFonts w:ascii="Times New Roman" w:hAnsi="Times New Roman"/>
            <w:sz w:val="28"/>
            <w:szCs w:val="28"/>
          </w:rPr>
          <w:t>права.</w:t>
        </w:r>
      </w:hyperlink>
    </w:p>
    <w:p w14:paraId="7BABE3C6" w14:textId="77777777" w:rsidR="00337DF4" w:rsidRPr="007D34B4" w:rsidRDefault="00337DF4" w:rsidP="0011732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4E0C5B" w14:textId="77777777" w:rsidR="003A56C7" w:rsidRPr="008B18BB" w:rsidRDefault="007D34B4" w:rsidP="003A56C7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9208820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1.3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Механизмы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регулирования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внешних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дисбалансов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европейском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экономическом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и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валютном</w:t>
      </w:r>
      <w:r w:rsidR="00936B20"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союзе</w:t>
      </w:r>
      <w:bookmarkEnd w:id="7"/>
    </w:p>
    <w:p w14:paraId="293CC86A" w14:textId="77777777" w:rsidR="003A56C7" w:rsidRPr="007D34B4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E15DAE" w14:textId="77777777" w:rsidR="00882DE9" w:rsidRPr="00882DE9" w:rsidRDefault="00882DE9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настоящее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время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государства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члены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Евразийского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соответствии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распоряжением,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принятым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26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декабря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2016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заседании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Высшего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евразийского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совета,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разрабатывают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нормативно-правовую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базу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создания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рынка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ЕАЭС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целях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инновационного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развития,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устранения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DE9">
        <w:rPr>
          <w:rFonts w:ascii="Times New Roman" w:hAnsi="Times New Roman"/>
          <w:sz w:val="28"/>
          <w:szCs w:val="28"/>
        </w:rPr>
        <w:t>межстрановых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структурных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диспропорций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расширения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реальный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сектор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экономики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интегрируемых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стран.</w:t>
      </w:r>
      <w:r w:rsidR="0080536B">
        <w:rPr>
          <w:rStyle w:val="ae"/>
          <w:rFonts w:ascii="Times New Roman" w:hAnsi="Times New Roman"/>
          <w:sz w:val="28"/>
          <w:szCs w:val="28"/>
        </w:rPr>
        <w:footnoteReference w:id="7"/>
      </w:r>
    </w:p>
    <w:p w14:paraId="2FD3A784" w14:textId="77777777" w:rsidR="00882DE9" w:rsidRPr="00882DE9" w:rsidRDefault="00882DE9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мирового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финансово-экономического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2008-2009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между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обострились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проблемы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дисбаланса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lastRenderedPageBreak/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финансирования,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результате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реализации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широкомасштабных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антикризисных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программ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количественного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смягчения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центрального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банка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ЕЦБ),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направленных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преодоление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затянувшейся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рецессии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дефляции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регионе.</w:t>
      </w:r>
    </w:p>
    <w:p w14:paraId="65CE3B7B" w14:textId="77777777" w:rsidR="00882DE9" w:rsidRPr="00882DE9" w:rsidRDefault="00882DE9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последние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годы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накоплены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значительные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дисбалансы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показателям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чистого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долга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международной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инвестиционной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2DE9">
        <w:rPr>
          <w:rFonts w:ascii="Times New Roman" w:hAnsi="Times New Roman"/>
          <w:sz w:val="28"/>
          <w:szCs w:val="28"/>
        </w:rPr>
        <w:t>позиции.</w:t>
      </w:r>
    </w:p>
    <w:p w14:paraId="33CCD74B" w14:textId="77777777" w:rsidR="00882DE9" w:rsidRPr="00882DE9" w:rsidRDefault="00882DE9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9">
        <w:rPr>
          <w:rFonts w:ascii="Times New Roman" w:hAnsi="Times New Roman"/>
          <w:sz w:val="28"/>
          <w:szCs w:val="28"/>
        </w:rPr>
        <w:t>При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общем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объеме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долга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ЭВС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размере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1,1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трлн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наиболее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крупную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внешнюю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задолженность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учетом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абсолютных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относительных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показателей,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имеют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Греция,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Испания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3039">
        <w:rPr>
          <w:rFonts w:ascii="Times New Roman" w:hAnsi="Times New Roman"/>
          <w:sz w:val="28"/>
          <w:szCs w:val="28"/>
        </w:rPr>
        <w:t>Италия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3039">
        <w:rPr>
          <w:rFonts w:ascii="Times New Roman" w:hAnsi="Times New Roman"/>
          <w:sz w:val="28"/>
          <w:szCs w:val="28"/>
        </w:rPr>
        <w:t>(табл.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3039">
        <w:rPr>
          <w:rFonts w:ascii="Times New Roman" w:hAnsi="Times New Roman"/>
          <w:sz w:val="28"/>
          <w:szCs w:val="28"/>
        </w:rPr>
        <w:t>1).</w:t>
      </w:r>
      <w:r w:rsidR="00245937" w:rsidRPr="00883039">
        <w:rPr>
          <w:rStyle w:val="ae"/>
          <w:rFonts w:ascii="Times New Roman" w:hAnsi="Times New Roman"/>
          <w:sz w:val="28"/>
          <w:szCs w:val="28"/>
        </w:rPr>
        <w:footnoteReference w:id="8"/>
      </w:r>
    </w:p>
    <w:p w14:paraId="546C2A84" w14:textId="77777777" w:rsidR="0080536B" w:rsidRPr="00882DE9" w:rsidRDefault="0080536B" w:rsidP="0080536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DE9">
        <w:rPr>
          <w:rFonts w:ascii="Times New Roman" w:hAnsi="Times New Roman"/>
          <w:sz w:val="28"/>
          <w:szCs w:val="28"/>
        </w:rPr>
        <w:t>Таблица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долг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201</w:t>
      </w:r>
      <w:r w:rsidR="00742092">
        <w:rPr>
          <w:rFonts w:ascii="Times New Roman" w:hAnsi="Times New Roman"/>
          <w:sz w:val="28"/>
          <w:szCs w:val="28"/>
        </w:rPr>
        <w:t>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(в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ВВП)</w:t>
      </w:r>
      <w:r w:rsidR="00936B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21"/>
      </w:tblGrid>
      <w:tr w:rsidR="0080536B" w:rsidRPr="0080536B" w14:paraId="551B1464" w14:textId="77777777" w:rsidTr="006879D1">
        <w:trPr>
          <w:trHeight w:val="57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7F4BA" w14:textId="77777777" w:rsidR="0080536B" w:rsidRPr="00882DE9" w:rsidRDefault="007226C2" w:rsidP="0072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645731" w14:textId="77777777" w:rsidR="0080536B" w:rsidRPr="008D2788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Чистый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внешний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долг</w:t>
            </w:r>
            <w:r w:rsidRPr="008D278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млрд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евро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71C18E" w14:textId="77777777" w:rsidR="0080536B" w:rsidRPr="0080536B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Чистый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внешний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долг</w:t>
            </w:r>
            <w:r w:rsidRPr="0080536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0536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%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ВВП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36B" w:rsidRPr="00882DE9" w14:paraId="47582AAE" w14:textId="77777777" w:rsidTr="006879D1">
        <w:trPr>
          <w:trHeight w:val="26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EA15D3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Евросоюза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3FCCB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1096,2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15D9FB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10,2</w:t>
            </w:r>
          </w:p>
        </w:tc>
      </w:tr>
      <w:tr w:rsidR="0080536B" w:rsidRPr="008D2788" w14:paraId="305C9A3E" w14:textId="77777777" w:rsidTr="006879D1">
        <w:trPr>
          <w:trHeight w:val="276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6A2D67" w14:textId="77777777" w:rsidR="0080536B" w:rsidRPr="008D2788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Pr="008D278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-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кредиторы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ЕС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размеру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чистого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внешнего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долга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36B" w:rsidRPr="00882DE9" w14:paraId="35490FEA" w14:textId="77777777" w:rsidTr="006879D1">
        <w:trPr>
          <w:trHeight w:val="26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5FD7C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Бельгия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A6A64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-112,4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407158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-26,6</w:t>
            </w:r>
          </w:p>
        </w:tc>
      </w:tr>
      <w:tr w:rsidR="0080536B" w:rsidRPr="00882DE9" w14:paraId="50BFD0BF" w14:textId="77777777" w:rsidTr="006879D1">
        <w:trPr>
          <w:trHeight w:val="26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F460C5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Германия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13A77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-458,9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9C92FD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-14,6</w:t>
            </w:r>
          </w:p>
        </w:tc>
      </w:tr>
      <w:tr w:rsidR="0080536B" w:rsidRPr="00882DE9" w14:paraId="59D52F35" w14:textId="77777777" w:rsidTr="006879D1">
        <w:trPr>
          <w:trHeight w:val="25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B80B3F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Ирландия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946440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-1015,7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D6C876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-368,6</w:t>
            </w:r>
          </w:p>
        </w:tc>
      </w:tr>
      <w:tr w:rsidR="0080536B" w:rsidRPr="00882DE9" w14:paraId="22891217" w14:textId="77777777" w:rsidTr="006879D1">
        <w:trPr>
          <w:trHeight w:val="26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80E403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Люксембург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B8262D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-994,1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9D5315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-1875,5</w:t>
            </w:r>
          </w:p>
        </w:tc>
      </w:tr>
      <w:tr w:rsidR="0080536B" w:rsidRPr="00882DE9" w14:paraId="15A1D6D6" w14:textId="77777777" w:rsidTr="006879D1">
        <w:trPr>
          <w:trHeight w:val="251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87BE70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-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должники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ЕС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размеру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чистого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внешнего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долга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36B" w:rsidRPr="00882DE9" w14:paraId="54117027" w14:textId="77777777" w:rsidTr="006879D1">
        <w:trPr>
          <w:trHeight w:val="25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BB84DD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Греция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E50A2C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239,6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C40570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137,5</w:t>
            </w:r>
          </w:p>
        </w:tc>
      </w:tr>
      <w:tr w:rsidR="0080536B" w:rsidRPr="00882DE9" w14:paraId="7A29154E" w14:textId="77777777" w:rsidTr="006879D1">
        <w:trPr>
          <w:trHeight w:val="25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87989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Испания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B4FCB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993,4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0DC1E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88,8</w:t>
            </w:r>
          </w:p>
        </w:tc>
      </w:tr>
      <w:tr w:rsidR="0080536B" w:rsidRPr="00882DE9" w14:paraId="2F5F5951" w14:textId="77777777" w:rsidTr="006879D1">
        <w:trPr>
          <w:trHeight w:val="25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234A33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Италия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E2398F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925,7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C6CACF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55,1</w:t>
            </w:r>
          </w:p>
        </w:tc>
      </w:tr>
      <w:tr w:rsidR="0080536B" w:rsidRPr="00882DE9" w14:paraId="1A16E14A" w14:textId="77777777" w:rsidTr="006879D1">
        <w:trPr>
          <w:trHeight w:val="24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F24466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Нидерланды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37044D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306,4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ACD290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43,6</w:t>
            </w:r>
          </w:p>
        </w:tc>
      </w:tr>
      <w:tr w:rsidR="0080536B" w:rsidRPr="00882DE9" w14:paraId="084BF4DD" w14:textId="77777777" w:rsidTr="006879D1">
        <w:trPr>
          <w:trHeight w:val="23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CD9AD6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BA0478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835,7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4BD5" w14:textId="77777777" w:rsidR="0080536B" w:rsidRPr="00882DE9" w:rsidRDefault="0080536B" w:rsidP="006879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D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37,5</w:t>
            </w:r>
          </w:p>
        </w:tc>
      </w:tr>
    </w:tbl>
    <w:p w14:paraId="64FD6487" w14:textId="77777777" w:rsidR="00883039" w:rsidRDefault="00882DE9" w:rsidP="00EE2BC2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DE9">
        <w:rPr>
          <w:rFonts w:ascii="Times New Roman" w:hAnsi="Times New Roman"/>
          <w:sz w:val="28"/>
          <w:szCs w:val="28"/>
        </w:rPr>
        <w:t>Показатель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МИП,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характеризующий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дисбаланс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соотношению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активов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обязательств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одним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наиболее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репрезентативных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индикаторов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внешней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финансово-экономической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устойчивости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региона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целом.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целом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являются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должниками: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согласно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данным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Евростата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201</w:t>
      </w:r>
      <w:r w:rsidR="00742092">
        <w:rPr>
          <w:rFonts w:ascii="Times New Roman" w:hAnsi="Times New Roman"/>
          <w:sz w:val="28"/>
          <w:szCs w:val="28"/>
        </w:rPr>
        <w:t>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показатель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общей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отрицательной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МИП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составил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свыше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1,1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трлн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отношении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ВВП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размер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отрицательной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МИП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lastRenderedPageBreak/>
        <w:t>целом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составляет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22,0%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ВВП,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82DE9">
        <w:rPr>
          <w:rFonts w:ascii="Times New Roman" w:hAnsi="Times New Roman"/>
          <w:sz w:val="28"/>
          <w:szCs w:val="28"/>
        </w:rPr>
        <w:t>числе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неустойчивости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острота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проблемы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обусловлена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накоплением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отрицательной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МИП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течение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длительного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времени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сочетании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обострением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проблемы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текущего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платежного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034A60" w:rsidRPr="00337DF4">
        <w:rPr>
          <w:rFonts w:ascii="Times New Roman" w:hAnsi="Times New Roman"/>
          <w:sz w:val="28"/>
          <w:szCs w:val="28"/>
        </w:rPr>
        <w:t>баланса.</w:t>
      </w:r>
      <w:r w:rsidR="00883039">
        <w:rPr>
          <w:rStyle w:val="ae"/>
          <w:rFonts w:ascii="Times New Roman" w:hAnsi="Times New Roman"/>
          <w:sz w:val="28"/>
          <w:szCs w:val="28"/>
        </w:rPr>
        <w:footnoteReference w:id="9"/>
      </w:r>
    </w:p>
    <w:p w14:paraId="68066941" w14:textId="77777777" w:rsidR="00EE2BC2" w:rsidRPr="00337DF4" w:rsidRDefault="00034A60" w:rsidP="00EE2BC2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DF4">
        <w:rPr>
          <w:rFonts w:ascii="Times New Roman" w:hAnsi="Times New Roman"/>
          <w:sz w:val="28"/>
          <w:szCs w:val="28"/>
        </w:rPr>
        <w:t>Продолжительный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долгового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дисбаланса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стран-заемщиков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предкризисный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обусловил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образование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значительного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объема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внешних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обязательств.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Одновременно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накапливалось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положительное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сальдо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текущего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платежного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баланса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кредиторов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увеличивался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объем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зарубежных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активов.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Темпы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накопления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дельных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странах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зоны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евро.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Одним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из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таких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показателей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является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соотношение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чистой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МИП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к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объему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ВВП,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по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которому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установлен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порог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перехода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в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рисковую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зону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на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уровне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Pr="008B18BB">
        <w:rPr>
          <w:rFonts w:ascii="Times New Roman" w:hAnsi="Times New Roman"/>
          <w:sz w:val="27"/>
          <w:szCs w:val="27"/>
        </w:rPr>
        <w:t>-35%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ВВП,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в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том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числе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в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зоне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евро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—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7,4%</w:t>
      </w:r>
      <w:r w:rsidR="00936B20" w:rsidRPr="008B18BB">
        <w:rPr>
          <w:rFonts w:ascii="Times New Roman" w:hAnsi="Times New Roman"/>
          <w:sz w:val="27"/>
          <w:szCs w:val="27"/>
        </w:rPr>
        <w:t xml:space="preserve"> </w:t>
      </w:r>
      <w:r w:rsidR="00EE2BC2" w:rsidRPr="008B18BB">
        <w:rPr>
          <w:rFonts w:ascii="Times New Roman" w:hAnsi="Times New Roman"/>
          <w:sz w:val="27"/>
          <w:szCs w:val="27"/>
        </w:rPr>
        <w:t>ВВП.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Значительные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дисбалансы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между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странами-кредиторами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>
        <w:rPr>
          <w:rFonts w:ascii="Times New Roman" w:hAnsi="Times New Roman"/>
          <w:sz w:val="28"/>
          <w:szCs w:val="28"/>
        </w:rPr>
        <w:t>странами-дол</w:t>
      </w:r>
      <w:r w:rsidR="00EE2BC2" w:rsidRPr="00337DF4">
        <w:rPr>
          <w:rFonts w:ascii="Times New Roman" w:hAnsi="Times New Roman"/>
          <w:sz w:val="28"/>
          <w:szCs w:val="28"/>
        </w:rPr>
        <w:t>жниками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показателю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международной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инвестиционной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337DF4">
        <w:rPr>
          <w:rFonts w:ascii="Times New Roman" w:hAnsi="Times New Roman"/>
          <w:sz w:val="28"/>
          <w:szCs w:val="28"/>
        </w:rPr>
        <w:t>позиции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3039">
        <w:rPr>
          <w:rFonts w:ascii="Times New Roman" w:hAnsi="Times New Roman"/>
          <w:sz w:val="28"/>
          <w:szCs w:val="28"/>
        </w:rPr>
        <w:t>подтверждают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3039">
        <w:rPr>
          <w:rFonts w:ascii="Times New Roman" w:hAnsi="Times New Roman"/>
          <w:sz w:val="28"/>
          <w:szCs w:val="28"/>
        </w:rPr>
        <w:t>данные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3039">
        <w:rPr>
          <w:rFonts w:ascii="Times New Roman" w:hAnsi="Times New Roman"/>
          <w:sz w:val="28"/>
          <w:szCs w:val="28"/>
        </w:rPr>
        <w:t>табл.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E2BC2" w:rsidRPr="00883039">
        <w:rPr>
          <w:rFonts w:ascii="Times New Roman" w:hAnsi="Times New Roman"/>
          <w:sz w:val="28"/>
          <w:szCs w:val="28"/>
        </w:rPr>
        <w:t>2.</w:t>
      </w:r>
      <w:r w:rsidR="001240B1" w:rsidRPr="00883039">
        <w:rPr>
          <w:rStyle w:val="ae"/>
          <w:rFonts w:ascii="Times New Roman" w:hAnsi="Times New Roman"/>
          <w:sz w:val="28"/>
          <w:szCs w:val="28"/>
        </w:rPr>
        <w:footnoteReference w:id="10"/>
      </w:r>
    </w:p>
    <w:p w14:paraId="5900D720" w14:textId="77777777" w:rsidR="00034A60" w:rsidRPr="00C07F8B" w:rsidRDefault="00034A60" w:rsidP="00C07F8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DF4">
        <w:rPr>
          <w:rFonts w:ascii="Times New Roman" w:hAnsi="Times New Roman"/>
          <w:sz w:val="28"/>
          <w:szCs w:val="28"/>
        </w:rPr>
        <w:t>Таблица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C07F8B">
        <w:rPr>
          <w:rFonts w:ascii="Times New Roman" w:hAnsi="Times New Roman"/>
          <w:sz w:val="28"/>
          <w:szCs w:val="28"/>
        </w:rPr>
        <w:t>-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Чистая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международная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инвестиционная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позиция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отдельных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201</w:t>
      </w:r>
      <w:r w:rsidR="00742092">
        <w:rPr>
          <w:rFonts w:ascii="Times New Roman" w:hAnsi="Times New Roman"/>
          <w:sz w:val="28"/>
          <w:szCs w:val="28"/>
        </w:rPr>
        <w:t>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г.,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ВВП</w:t>
      </w:r>
      <w:r w:rsidR="00936B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21"/>
      </w:tblGrid>
      <w:tr w:rsidR="00034A60" w:rsidRPr="00034A60" w14:paraId="75EC54C3" w14:textId="77777777" w:rsidTr="00EE2BC2">
        <w:trPr>
          <w:trHeight w:val="69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9D1C7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016906" w14:textId="77777777" w:rsidR="00034A60" w:rsidRPr="00E0491A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международная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инвестиционная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позиция,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млрд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евро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27120E" w14:textId="77777777" w:rsidR="00034A60" w:rsidRPr="00E0491A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международная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инвестиционная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позиция</w:t>
            </w:r>
            <w:r w:rsidRPr="00E0491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E0491A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%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ВВП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A60" w:rsidRPr="00034A60" w14:paraId="2CD6246A" w14:textId="77777777" w:rsidTr="00EE2BC2">
        <w:trPr>
          <w:trHeight w:val="28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CA718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Всего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ЕС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2F4F2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-1145,0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1BCEB8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-22,0</w:t>
            </w:r>
          </w:p>
        </w:tc>
      </w:tr>
      <w:tr w:rsidR="00034A60" w:rsidRPr="00EE2BC2" w14:paraId="5DBBFF72" w14:textId="77777777" w:rsidTr="00EE2BC2">
        <w:trPr>
          <w:trHeight w:val="402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3FB97F" w14:textId="77777777" w:rsidR="00034A60" w:rsidRPr="00EE2BC2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Pr="00EE2BC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-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кредиторы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ЕС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размеру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международной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инвестиционной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позиции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A60" w:rsidRPr="00034A60" w14:paraId="7F197CEE" w14:textId="77777777" w:rsidTr="00EE2BC2">
        <w:trPr>
          <w:trHeight w:val="12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43AF1B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Нидерланды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A1477F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475,5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409ED1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67,7</w:t>
            </w:r>
          </w:p>
        </w:tc>
      </w:tr>
      <w:tr w:rsidR="00034A60" w:rsidRPr="00034A60" w14:paraId="75B04B21" w14:textId="77777777" w:rsidTr="00EE2BC2">
        <w:trPr>
          <w:trHeight w:val="27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DAC1D5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4AB629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1708,9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3B1C10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54,4</w:t>
            </w:r>
          </w:p>
        </w:tc>
      </w:tr>
      <w:tr w:rsidR="00034A60" w:rsidRPr="00034A60" w14:paraId="645F44E4" w14:textId="77777777" w:rsidTr="00EE2BC2">
        <w:trPr>
          <w:trHeight w:val="27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3F2F79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Бельгия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CD973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216,6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FED5DC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51,2</w:t>
            </w:r>
          </w:p>
        </w:tc>
      </w:tr>
      <w:tr w:rsidR="00034A60" w:rsidRPr="00034A60" w14:paraId="28B11C66" w14:textId="77777777" w:rsidTr="00EE2BC2">
        <w:trPr>
          <w:trHeight w:val="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E2D54A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1D5864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18,4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D4CC5F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34,7</w:t>
            </w:r>
          </w:p>
        </w:tc>
      </w:tr>
      <w:tr w:rsidR="00034A60" w:rsidRPr="00034A60" w14:paraId="37B05593" w14:textId="77777777" w:rsidTr="00EE2BC2">
        <w:trPr>
          <w:trHeight w:val="412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9B3E43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-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должники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ЕС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размеру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чистой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международной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инвестиционной</w:t>
            </w:r>
            <w:r w:rsidR="00936B2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позиции</w:t>
            </w:r>
          </w:p>
        </w:tc>
      </w:tr>
      <w:tr w:rsidR="00034A60" w:rsidRPr="00034A60" w14:paraId="200C3CC9" w14:textId="77777777" w:rsidTr="00EE2BC2">
        <w:trPr>
          <w:trHeight w:val="26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CFBBF4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6A210E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-485,5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8316BD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-176,2</w:t>
            </w:r>
          </w:p>
        </w:tc>
      </w:tr>
      <w:tr w:rsidR="00034A60" w:rsidRPr="00034A60" w14:paraId="10A9C73C" w14:textId="77777777" w:rsidTr="00EE2BC2">
        <w:trPr>
          <w:trHeight w:val="26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84A29F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5F58B2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-242,6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DA8194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-139,3</w:t>
            </w:r>
          </w:p>
        </w:tc>
      </w:tr>
      <w:tr w:rsidR="00034A60" w:rsidRPr="00034A60" w14:paraId="58988598" w14:textId="77777777" w:rsidTr="00EE2BC2">
        <w:trPr>
          <w:trHeight w:val="11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4D12AD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D25470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-23,2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FDFB26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-127,8</w:t>
            </w:r>
          </w:p>
        </w:tc>
      </w:tr>
      <w:tr w:rsidR="00034A60" w:rsidRPr="00034A60" w14:paraId="326C5107" w14:textId="77777777" w:rsidTr="00EE2BC2">
        <w:trPr>
          <w:trHeight w:val="26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49F92C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E90ED6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-193,9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EAF957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-104,7</w:t>
            </w:r>
          </w:p>
        </w:tc>
      </w:tr>
      <w:tr w:rsidR="00034A60" w:rsidRPr="00034A60" w14:paraId="496B23DA" w14:textId="77777777" w:rsidTr="00EE2BC2">
        <w:trPr>
          <w:trHeight w:val="25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6D4BE5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053534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-938,4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D701C0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-83,9</w:t>
            </w:r>
          </w:p>
        </w:tc>
      </w:tr>
      <w:tr w:rsidR="00034A60" w:rsidRPr="00034A60" w14:paraId="37326C88" w14:textId="77777777" w:rsidTr="00EE2BC2">
        <w:trPr>
          <w:trHeight w:val="25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B3AD6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1CF903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-351,0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89B6B0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-15,7</w:t>
            </w:r>
          </w:p>
        </w:tc>
      </w:tr>
      <w:tr w:rsidR="00034A60" w:rsidRPr="00034A60" w14:paraId="22281260" w14:textId="77777777" w:rsidTr="00EE2BC2">
        <w:trPr>
          <w:trHeight w:val="1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7A7B25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D2F6D6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-165,1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432A6" w14:textId="77777777" w:rsidR="00034A60" w:rsidRPr="00034A60" w:rsidRDefault="00034A60" w:rsidP="00C0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34A6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en-US"/>
              </w:rPr>
              <w:t>-9,8</w:t>
            </w:r>
          </w:p>
        </w:tc>
      </w:tr>
    </w:tbl>
    <w:p w14:paraId="52E63577" w14:textId="77777777" w:rsidR="00B02939" w:rsidRDefault="00B02939" w:rsidP="00B0293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60">
        <w:rPr>
          <w:rFonts w:ascii="Times New Roman" w:hAnsi="Times New Roman"/>
          <w:sz w:val="28"/>
          <w:szCs w:val="28"/>
        </w:rPr>
        <w:lastRenderedPageBreak/>
        <w:t>Особую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обеспокоенность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регуляторов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Евросоюзе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показателем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отрицательной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чистой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МИП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ВВП,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Ирландия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(-176%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ВВП),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Греция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(-139%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ВВП),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Кипр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(-128%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ВВП),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Португалия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(-105%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ВВП).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60">
        <w:rPr>
          <w:rFonts w:ascii="Times New Roman" w:hAnsi="Times New Roman"/>
          <w:sz w:val="28"/>
          <w:szCs w:val="28"/>
        </w:rPr>
        <w:t>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</w:t>
      </w:r>
      <w:r w:rsidRPr="00E5306A">
        <w:rPr>
          <w:rFonts w:ascii="Times New Roman" w:hAnsi="Times New Roman"/>
          <w:sz w:val="28"/>
          <w:szCs w:val="28"/>
        </w:rPr>
        <w:t>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неустойчивости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острота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накоплением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отрицательной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чистой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длительного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сочетании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обострением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платежного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баланса.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Продолжительный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стран-заемщиков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предкризисный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обусловил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значительного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обязательств.</w:t>
      </w:r>
    </w:p>
    <w:p w14:paraId="649DE594" w14:textId="77777777" w:rsidR="00E5306A" w:rsidRPr="00E5306A" w:rsidRDefault="00E5306A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Одновременно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накапливалось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положительное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сальдо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текущего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платежного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баланса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кредиторов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увеличивался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объем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зарубежных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активов.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Темпы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накопления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внешних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обязательств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стран-должников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несколько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снизились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время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глобального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2008-2009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гг.,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стали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вновь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увеличиваться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г.,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числе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результат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реализации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программ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нетрадиционной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денежно-кредитной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ЕЦБ.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структуре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отрицательной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чистой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МИП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стран-заемщиков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преобладают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обязательства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портфельным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инвестициям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сочетании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быстрым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ростом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прочих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инвестиций.</w:t>
      </w:r>
    </w:p>
    <w:p w14:paraId="187D4652" w14:textId="77777777" w:rsidR="00E5306A" w:rsidRPr="00E5306A" w:rsidRDefault="00E5306A" w:rsidP="00337DF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Проблема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побудила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власти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принятию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общих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системных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точечных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целевых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устранению.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начала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2010-х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региональном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уровне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активное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развитие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получили:</w:t>
      </w:r>
      <w:r w:rsidR="004E18D4">
        <w:rPr>
          <w:rStyle w:val="ae"/>
          <w:rFonts w:ascii="Times New Roman" w:hAnsi="Times New Roman"/>
          <w:sz w:val="28"/>
          <w:szCs w:val="28"/>
        </w:rPr>
        <w:footnoteReference w:id="11"/>
      </w:r>
    </w:p>
    <w:p w14:paraId="18FF6C51" w14:textId="77777777" w:rsidR="00E5306A" w:rsidRPr="00337DF4" w:rsidRDefault="00E5306A" w:rsidP="00337DF4">
      <w:pPr>
        <w:pStyle w:val="a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F4">
        <w:rPr>
          <w:rFonts w:ascii="Times New Roman" w:hAnsi="Times New Roman"/>
          <w:sz w:val="28"/>
          <w:szCs w:val="28"/>
        </w:rPr>
        <w:t>институциональные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механизмы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процедуры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макроэкономического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регулирования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международных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кредитно-финансовых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отношений;</w:t>
      </w:r>
    </w:p>
    <w:p w14:paraId="19EB1F91" w14:textId="77777777" w:rsidR="00E5306A" w:rsidRPr="00337DF4" w:rsidRDefault="00E5306A" w:rsidP="00337DF4">
      <w:pPr>
        <w:pStyle w:val="a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F4">
        <w:rPr>
          <w:rFonts w:ascii="Times New Roman" w:hAnsi="Times New Roman"/>
          <w:sz w:val="28"/>
          <w:szCs w:val="28"/>
        </w:rPr>
        <w:t>инструменты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кредитной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других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организаций,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числе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решения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проблем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внешних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долгов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Евросоюза.</w:t>
      </w:r>
    </w:p>
    <w:p w14:paraId="6C26C3BB" w14:textId="77777777" w:rsidR="00E5306A" w:rsidRPr="00E5306A" w:rsidRDefault="00E5306A" w:rsidP="00C231F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lastRenderedPageBreak/>
        <w:t>Система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механизмов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посткризисный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включает:</w:t>
      </w:r>
    </w:p>
    <w:p w14:paraId="262FD6C5" w14:textId="77777777" w:rsidR="00E5306A" w:rsidRPr="00E5306A" w:rsidRDefault="00E5306A" w:rsidP="00C231F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а)</w:t>
      </w:r>
      <w:r w:rsidRPr="00E5306A">
        <w:rPr>
          <w:rFonts w:ascii="Times New Roman" w:hAnsi="Times New Roman"/>
          <w:sz w:val="28"/>
          <w:szCs w:val="28"/>
        </w:rPr>
        <w:tab/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обеспечивающие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координацию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финансово-экономической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ЕС;</w:t>
      </w:r>
    </w:p>
    <w:p w14:paraId="144F0488" w14:textId="77777777" w:rsidR="00E5306A" w:rsidRPr="00E5306A" w:rsidRDefault="00E5306A" w:rsidP="00C231F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б)</w:t>
      </w:r>
      <w:r w:rsidRPr="00E5306A">
        <w:rPr>
          <w:rFonts w:ascii="Times New Roman" w:hAnsi="Times New Roman"/>
          <w:sz w:val="28"/>
          <w:szCs w:val="28"/>
        </w:rPr>
        <w:tab/>
        <w:t>реформированный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Пакт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стабильности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роста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основе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договора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стабильности,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координации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ЭВС;</w:t>
      </w:r>
    </w:p>
    <w:p w14:paraId="366D9B64" w14:textId="77777777" w:rsidR="00E5306A" w:rsidRPr="00E5306A" w:rsidRDefault="00E5306A" w:rsidP="00C231F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в)</w:t>
      </w:r>
      <w:r w:rsidRPr="00E5306A">
        <w:rPr>
          <w:rFonts w:ascii="Times New Roman" w:hAnsi="Times New Roman"/>
          <w:sz w:val="28"/>
          <w:szCs w:val="28"/>
        </w:rPr>
        <w:tab/>
        <w:t>процедуры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оценки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инструментарий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Евросоюзе;</w:t>
      </w:r>
    </w:p>
    <w:p w14:paraId="25EF17D5" w14:textId="77777777" w:rsidR="00E5306A" w:rsidRPr="00E5306A" w:rsidRDefault="00E5306A" w:rsidP="00C231F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г)</w:t>
      </w:r>
      <w:r w:rsidRPr="00E5306A">
        <w:rPr>
          <w:rFonts w:ascii="Times New Roman" w:hAnsi="Times New Roman"/>
          <w:sz w:val="28"/>
          <w:szCs w:val="28"/>
        </w:rPr>
        <w:tab/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макропруденциального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путем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консолидации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создаваемого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капитала.</w:t>
      </w:r>
    </w:p>
    <w:p w14:paraId="60720B50" w14:textId="77777777" w:rsidR="00E5306A" w:rsidRPr="00E5306A" w:rsidRDefault="00E5306A" w:rsidP="008B2E8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Координация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финансово-экономической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основе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Правила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требования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контексте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представляют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собой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ежегодный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цикл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координации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проведением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финансово-экономической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отдельных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стороны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властей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целями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являются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обеспечение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устойчивости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государственных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предупреждение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крупных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проведение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структурных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реформ,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содействие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экономическому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росту,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повышению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занятости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росту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ЕС.</w:t>
      </w:r>
      <w:r w:rsidR="002335AB">
        <w:rPr>
          <w:rStyle w:val="ae"/>
          <w:rFonts w:ascii="Times New Roman" w:hAnsi="Times New Roman"/>
          <w:sz w:val="28"/>
          <w:szCs w:val="28"/>
        </w:rPr>
        <w:footnoteReference w:id="12"/>
      </w:r>
    </w:p>
    <w:p w14:paraId="1228DA1A" w14:textId="77777777" w:rsidR="00E5306A" w:rsidRPr="00E5306A" w:rsidRDefault="00E5306A" w:rsidP="008B2E8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Алгоритм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соответствии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действующим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алгоритмом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члены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ноябре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каждого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публикуют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документа: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ежегодный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обзор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состоянии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экономики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(</w:t>
      </w:r>
      <w:proofErr w:type="spellStart"/>
      <w:r w:rsidRPr="00E5306A">
        <w:rPr>
          <w:rFonts w:ascii="Times New Roman" w:hAnsi="Times New Roman"/>
          <w:sz w:val="28"/>
          <w:szCs w:val="28"/>
        </w:rPr>
        <w:t>Commission’s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Annual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Growth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Survey</w:t>
      </w:r>
      <w:proofErr w:type="spellEnd"/>
      <w:r w:rsidRPr="00E5306A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AGS);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отчет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механизмах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предупреждения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рисков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(</w:t>
      </w:r>
      <w:proofErr w:type="spellStart"/>
      <w:r w:rsidRPr="00E5306A">
        <w:rPr>
          <w:rFonts w:ascii="Times New Roman" w:hAnsi="Times New Roman"/>
          <w:sz w:val="28"/>
          <w:szCs w:val="28"/>
        </w:rPr>
        <w:t>Alert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Mechanism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Report</w:t>
      </w:r>
      <w:proofErr w:type="spellEnd"/>
      <w:r w:rsidRPr="00E5306A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AMR);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проект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отчета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рынке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занятости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(</w:t>
      </w:r>
      <w:proofErr w:type="spellStart"/>
      <w:r w:rsidRPr="00E5306A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draft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Joint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Employment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Report</w:t>
      </w:r>
      <w:proofErr w:type="spellEnd"/>
      <w:r w:rsidRPr="00E5306A">
        <w:rPr>
          <w:rFonts w:ascii="Times New Roman" w:hAnsi="Times New Roman"/>
          <w:sz w:val="28"/>
          <w:szCs w:val="28"/>
        </w:rPr>
        <w:t>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марта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июля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каждого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представляют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комиссию4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национальные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реформ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поддержания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устойчивости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lastRenderedPageBreak/>
        <w:t>конвергенции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форме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трехлетних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бюджетных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планов,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которые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учетом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обсуждения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рекомендаций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стороны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Комиссии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утверждаются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ЕС.</w:t>
      </w:r>
      <w:r w:rsidR="00380F9C">
        <w:rPr>
          <w:rStyle w:val="ae"/>
          <w:rFonts w:ascii="Times New Roman" w:hAnsi="Times New Roman"/>
          <w:sz w:val="28"/>
          <w:szCs w:val="28"/>
        </w:rPr>
        <w:footnoteReference w:id="13"/>
      </w:r>
    </w:p>
    <w:p w14:paraId="4443C959" w14:textId="77777777" w:rsidR="00E5306A" w:rsidRPr="00E5306A" w:rsidRDefault="00E5306A" w:rsidP="008B2E8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Правительства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завершающем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этапе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включают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утвержденные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рекомендации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планы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своих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реформ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бюджеты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предстоящий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трехлетний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цикл.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всего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комиссия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диалоге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всеми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заинтересованными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сторонами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руководством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членов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осуществляет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тщательный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мониторинг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соответствия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проводимой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странами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утвержденным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отношении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рекомендациям.</w:t>
      </w:r>
    </w:p>
    <w:p w14:paraId="7790341E" w14:textId="77777777" w:rsidR="00E5306A" w:rsidRPr="00E5306A" w:rsidRDefault="00E5306A" w:rsidP="008B2E8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06A">
        <w:rPr>
          <w:rFonts w:ascii="Times New Roman" w:hAnsi="Times New Roman"/>
          <w:sz w:val="28"/>
          <w:szCs w:val="28"/>
        </w:rPr>
        <w:t>Макропруденциальное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путем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консолидации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создаваемого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капитала.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соответствии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соглашением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24.12.2013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блок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представляет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собой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созданный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ноября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2014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контролем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Единый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ЕНМ,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Single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Supervisory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Mechanism</w:t>
      </w:r>
      <w:proofErr w:type="spellEnd"/>
      <w:r w:rsidRPr="00E5306A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SSM),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включающий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три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группы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институтов:</w:t>
      </w:r>
    </w:p>
    <w:p w14:paraId="722C6C77" w14:textId="77777777" w:rsidR="00E5306A" w:rsidRPr="008B2E8C" w:rsidRDefault="00E5306A" w:rsidP="008B2E8C">
      <w:pPr>
        <w:pStyle w:val="a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совет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системным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рискам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Systemic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Risk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Board</w:t>
      </w:r>
      <w:proofErr w:type="spellEnd"/>
      <w:r w:rsidRPr="008B2E8C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ESRB)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сегмент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макропруденциального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финансовым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сектором,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целью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которого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предупреждение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устранение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системных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рисков;</w:t>
      </w:r>
    </w:p>
    <w:p w14:paraId="2D49FDF4" w14:textId="77777777" w:rsidR="00E5306A" w:rsidRPr="008B2E8C" w:rsidRDefault="00E5306A" w:rsidP="008B2E8C">
      <w:pPr>
        <w:pStyle w:val="a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Европейскую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систему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сегмент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микропруденциального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System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of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Financial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Supervision</w:t>
      </w:r>
      <w:proofErr w:type="spellEnd"/>
      <w:r w:rsidRPr="008B2E8C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ESFS)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финансовым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рынком,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который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состоит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трех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надзорных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органов: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совет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ценным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бумагам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рынкам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Securities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and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Markets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Authorities</w:t>
      </w:r>
      <w:proofErr w:type="spellEnd"/>
      <w:r w:rsidRPr="008B2E8C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ESMA);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банковское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управление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Banking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Authority</w:t>
      </w:r>
      <w:proofErr w:type="spellEnd"/>
      <w:r w:rsidRPr="008B2E8C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EBA);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совет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страховым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компаниям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пенсионному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обеспечению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Insurance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and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Occupational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Pensions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Authority</w:t>
      </w:r>
      <w:proofErr w:type="spellEnd"/>
      <w:r w:rsidRPr="008B2E8C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EIOPA);</w:t>
      </w:r>
    </w:p>
    <w:p w14:paraId="0AA042B3" w14:textId="77777777" w:rsidR="00E5306A" w:rsidRPr="008B2E8C" w:rsidRDefault="00E5306A" w:rsidP="008B2E8C">
      <w:pPr>
        <w:pStyle w:val="a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lastRenderedPageBreak/>
        <w:t>Объединенный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комитет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DD1A02" w:rsidRPr="008B2E8C">
        <w:rPr>
          <w:rFonts w:ascii="Times New Roman" w:hAnsi="Times New Roman"/>
          <w:sz w:val="28"/>
          <w:szCs w:val="28"/>
        </w:rPr>
        <w:t>национальных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DD1A02" w:rsidRPr="008B2E8C">
        <w:rPr>
          <w:rFonts w:ascii="Times New Roman" w:hAnsi="Times New Roman"/>
          <w:sz w:val="28"/>
          <w:szCs w:val="28"/>
        </w:rPr>
        <w:t>надзорных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DD1A02" w:rsidRPr="008B2E8C">
        <w:rPr>
          <w:rFonts w:ascii="Times New Roman" w:hAnsi="Times New Roman"/>
          <w:sz w:val="28"/>
          <w:szCs w:val="28"/>
        </w:rPr>
        <w:t>органов,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сотрудничества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(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Joint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Committee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of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Supervisory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Authorities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and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the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national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supervisory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E8C">
        <w:rPr>
          <w:rFonts w:ascii="Times New Roman" w:hAnsi="Times New Roman"/>
          <w:sz w:val="28"/>
          <w:szCs w:val="28"/>
        </w:rPr>
        <w:t>authorities</w:t>
      </w:r>
      <w:proofErr w:type="spellEnd"/>
      <w:r w:rsidRPr="008B2E8C">
        <w:rPr>
          <w:rFonts w:ascii="Times New Roman" w:hAnsi="Times New Roman"/>
          <w:sz w:val="28"/>
          <w:szCs w:val="28"/>
        </w:rPr>
        <w:t>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институтами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глобального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рынка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институт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координации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надзорной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деятельности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органов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региональном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национальном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8B2E8C">
        <w:rPr>
          <w:rFonts w:ascii="Times New Roman" w:hAnsi="Times New Roman"/>
          <w:sz w:val="28"/>
          <w:szCs w:val="28"/>
        </w:rPr>
        <w:t>уровне.</w:t>
      </w:r>
      <w:r w:rsidR="002335AB">
        <w:rPr>
          <w:rStyle w:val="ae"/>
          <w:rFonts w:ascii="Times New Roman" w:hAnsi="Times New Roman"/>
          <w:sz w:val="28"/>
          <w:szCs w:val="28"/>
        </w:rPr>
        <w:footnoteReference w:id="14"/>
      </w:r>
    </w:p>
    <w:p w14:paraId="412B8453" w14:textId="77777777" w:rsidR="00523AB3" w:rsidRPr="00523AB3" w:rsidRDefault="00E5306A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Учитывая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наличие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преимущественно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банковской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модели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институтов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посредничества,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особое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место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системе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надзорных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органов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отводится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созданному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январе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Лондонском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финансовом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центре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Европейскому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банковскому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управлению6.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Цели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деятельности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оценка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регулирование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банковских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рисков,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поддержание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устойчивости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сектора,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обеспечение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слаженного,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эффективного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упорядоченного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функционирования.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Основной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задачей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данного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института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содействие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разработке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Единого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свода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правил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банковской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деятельности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внедрения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единых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гармонизированных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AB3" w:rsidRPr="00523AB3">
        <w:rPr>
          <w:rFonts w:ascii="Times New Roman" w:hAnsi="Times New Roman"/>
          <w:sz w:val="28"/>
          <w:szCs w:val="28"/>
        </w:rPr>
        <w:t>пруденциальных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правил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институтов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Координирующая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роль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данной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структуры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состоит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сближении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надзорной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практики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членов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23AB3" w:rsidRPr="00523AB3">
        <w:rPr>
          <w:rFonts w:ascii="Times New Roman" w:hAnsi="Times New Roman"/>
          <w:sz w:val="28"/>
          <w:szCs w:val="28"/>
        </w:rPr>
        <w:t>ЕС.</w:t>
      </w:r>
      <w:r w:rsidR="004E18D4">
        <w:rPr>
          <w:rStyle w:val="ae"/>
          <w:rFonts w:ascii="Times New Roman" w:hAnsi="Times New Roman"/>
          <w:sz w:val="28"/>
          <w:szCs w:val="28"/>
        </w:rPr>
        <w:footnoteReference w:id="15"/>
      </w:r>
    </w:p>
    <w:p w14:paraId="3D803FF1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Единый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надзорный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совместно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осуществляет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надзор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деятельностью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наиболее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крупных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системно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значимых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активами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размере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80%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совокупных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активов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членов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еврозоны.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Проводится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тщательный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мониторинг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Единым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надзорным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механизмом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которым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требуется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значительная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дополнительная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капитализация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поддержания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устойчивости.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конечном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счете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союз7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предполагает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реформы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распространение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AB3">
        <w:rPr>
          <w:rFonts w:ascii="Times New Roman" w:hAnsi="Times New Roman"/>
          <w:sz w:val="28"/>
          <w:szCs w:val="28"/>
        </w:rPr>
        <w:t>макропруденциальных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инструментов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все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финансовые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институты,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включая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«теневой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сектор»,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который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источником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нестабильности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евро.</w:t>
      </w:r>
    </w:p>
    <w:p w14:paraId="7C21C794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lastRenderedPageBreak/>
        <w:t>Новый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формат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ликвидной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инвестиционной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обострившимися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проблемами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дополнен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следующим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инструментарием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программ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институциональных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механизмов:</w:t>
      </w:r>
    </w:p>
    <w:p w14:paraId="36F28076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а)</w:t>
      </w:r>
      <w:r w:rsidRPr="00523AB3">
        <w:rPr>
          <w:rFonts w:ascii="Times New Roman" w:hAnsi="Times New Roman"/>
          <w:sz w:val="28"/>
          <w:szCs w:val="28"/>
        </w:rPr>
        <w:tab/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нетрадиционной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денежно-кредитной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ЕЦБ;</w:t>
      </w:r>
    </w:p>
    <w:p w14:paraId="103706E9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б)</w:t>
      </w:r>
      <w:r w:rsidRPr="00523AB3">
        <w:rPr>
          <w:rFonts w:ascii="Times New Roman" w:hAnsi="Times New Roman"/>
          <w:sz w:val="28"/>
          <w:szCs w:val="28"/>
        </w:rPr>
        <w:tab/>
        <w:t>конструирование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института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консолидации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сектора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ЭВС;</w:t>
      </w:r>
    </w:p>
    <w:p w14:paraId="2A10DC88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в)</w:t>
      </w:r>
      <w:r w:rsidRPr="00523AB3">
        <w:rPr>
          <w:rFonts w:ascii="Times New Roman" w:hAnsi="Times New Roman"/>
          <w:sz w:val="28"/>
          <w:szCs w:val="28"/>
        </w:rPr>
        <w:tab/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стабилизационного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механизма;</w:t>
      </w:r>
    </w:p>
    <w:p w14:paraId="63E9169C" w14:textId="77777777" w:rsidR="00523AB3" w:rsidRPr="00523AB3" w:rsidRDefault="00523AB3" w:rsidP="00C717B3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г)</w:t>
      </w:r>
      <w:r w:rsidRPr="00523AB3">
        <w:rPr>
          <w:rFonts w:ascii="Times New Roman" w:hAnsi="Times New Roman"/>
          <w:sz w:val="28"/>
          <w:szCs w:val="28"/>
        </w:rPr>
        <w:tab/>
        <w:t>инфраструктурные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инновационные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проекты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учрежденного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фонда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стратегических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инвестиций.</w:t>
      </w:r>
    </w:p>
    <w:p w14:paraId="00154A46" w14:textId="77777777" w:rsidR="00523AB3" w:rsidRPr="00523AB3" w:rsidRDefault="00523AB3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AB3">
        <w:rPr>
          <w:rFonts w:ascii="Times New Roman" w:hAnsi="Times New Roman"/>
          <w:sz w:val="28"/>
          <w:szCs w:val="28"/>
        </w:rPr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расширенной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кредитной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поддержке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пике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кризиса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(2007-2009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гг.)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особенно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посткризисный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становится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прямым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участником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кредитных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операций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поддержке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других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учреждений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государств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участников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523AB3">
        <w:rPr>
          <w:rFonts w:ascii="Times New Roman" w:hAnsi="Times New Roman"/>
          <w:sz w:val="28"/>
          <w:szCs w:val="28"/>
        </w:rPr>
        <w:t>ЭВС.</w:t>
      </w:r>
      <w:r w:rsidR="00380F9C">
        <w:rPr>
          <w:rStyle w:val="ae"/>
          <w:rFonts w:ascii="Times New Roman" w:hAnsi="Times New Roman"/>
          <w:sz w:val="28"/>
          <w:szCs w:val="28"/>
        </w:rPr>
        <w:footnoteReference w:id="16"/>
      </w:r>
    </w:p>
    <w:p w14:paraId="4BCF0C9C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Ценой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определенного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положительного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эффекта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использования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нетрадиционных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методов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денежно-кредитной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политики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выхода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рецессии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2017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становятся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нарастание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системного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риска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обострение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проблемы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макроэкономических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регионе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среднесрочной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перспективе.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Мировой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рынок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негативно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отреагировал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решение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сворачивании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OE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ослаблением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курса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ростом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доходности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суверенных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бондов,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прежде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всего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итальянских.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мнению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независимых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экспертов,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прогнозируемое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вслед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отказом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количественного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смягчения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повышение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2019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ставки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ЕЦБ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замедлит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рост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экономики,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приведет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удорожанию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обслуживания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суверенного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долга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Италии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ухудшит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положение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итальянских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имеющих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своих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балансах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значительный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объем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просроченных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кредитов.</w:t>
      </w:r>
    </w:p>
    <w:p w14:paraId="6123AAD1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lastRenderedPageBreak/>
        <w:t>Регулирование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кредитования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путем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оказания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создаваемого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капитала.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Институциональный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наряду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решением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задачи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консолидации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надзора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предупреждения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банкротства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предназначен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оказания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поддержки,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повышения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уровня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капитализации.</w:t>
      </w:r>
    </w:p>
    <w:p w14:paraId="305CFBDA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числу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конкретных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структурных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институциональных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устранению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накопившихся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власти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относят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двухопорного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включающего:</w:t>
      </w:r>
      <w:r w:rsidR="007F7578">
        <w:rPr>
          <w:rStyle w:val="ae"/>
          <w:rFonts w:ascii="Times New Roman" w:hAnsi="Times New Roman"/>
          <w:sz w:val="28"/>
          <w:szCs w:val="28"/>
        </w:rPr>
        <w:footnoteReference w:id="17"/>
      </w:r>
    </w:p>
    <w:p w14:paraId="7A36B18F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а)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развитым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региональным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бридж-финансирования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согласованной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</w:t>
      </w:r>
      <w:r w:rsidR="005D57F7" w:rsidRPr="006441A5">
        <w:rPr>
          <w:rFonts w:ascii="Times New Roman" w:hAnsi="Times New Roman"/>
          <w:sz w:val="28"/>
          <w:szCs w:val="28"/>
        </w:rPr>
        <w:t>диной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D57F7" w:rsidRPr="006441A5">
        <w:rPr>
          <w:rFonts w:ascii="Times New Roman" w:hAnsi="Times New Roman"/>
          <w:sz w:val="28"/>
          <w:szCs w:val="28"/>
        </w:rPr>
        <w:t>системой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D57F7" w:rsidRPr="006441A5">
        <w:rPr>
          <w:rFonts w:ascii="Times New Roman" w:hAnsi="Times New Roman"/>
          <w:sz w:val="28"/>
          <w:szCs w:val="28"/>
        </w:rPr>
        <w:t>депозитного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5D57F7" w:rsidRPr="006441A5">
        <w:rPr>
          <w:rFonts w:ascii="Times New Roman" w:hAnsi="Times New Roman"/>
          <w:sz w:val="28"/>
          <w:szCs w:val="28"/>
        </w:rPr>
        <w:t>стра</w:t>
      </w:r>
      <w:r w:rsidRPr="00A73631">
        <w:rPr>
          <w:rFonts w:ascii="Times New Roman" w:hAnsi="Times New Roman"/>
          <w:sz w:val="28"/>
          <w:szCs w:val="28"/>
        </w:rPr>
        <w:t>хования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эффективным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инструментарием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прямой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рекапитализации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банков;</w:t>
      </w:r>
    </w:p>
    <w:p w14:paraId="1F46B336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б)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капитала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СРК)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всех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стран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полным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снятием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концу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2019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ограничений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свободное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трансграничное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передвижение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капитала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консолидацию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диверсификацию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институтов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посредничества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рынке.</w:t>
      </w:r>
    </w:p>
    <w:p w14:paraId="7655E69F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целях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устранения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структурных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проекта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СРК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стратегических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объеме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315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Приоритетными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целями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СРК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являются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устранение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повышение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роли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рынка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надежного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эффективно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действующего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канала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трансмиссии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между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сбережениями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инвестициями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экономический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рост.</w:t>
      </w:r>
    </w:p>
    <w:p w14:paraId="587D50F4" w14:textId="77777777" w:rsidR="00A73631" w:rsidRPr="00A73631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Финансовая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поддержка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нуждающихся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повышении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уровня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капитализации,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возлагается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создаваемый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чрезвычайный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(</w:t>
      </w:r>
      <w:proofErr w:type="spellStart"/>
      <w:r w:rsidRPr="00A73631">
        <w:rPr>
          <w:rFonts w:ascii="Times New Roman" w:hAnsi="Times New Roman"/>
          <w:sz w:val="28"/>
          <w:szCs w:val="28"/>
        </w:rPr>
        <w:t>Single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Resolution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Fund</w:t>
      </w:r>
      <w:proofErr w:type="spellEnd"/>
      <w:r w:rsidRPr="00A73631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SRF)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размере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55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санации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проблемных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lastRenderedPageBreak/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(</w:t>
      </w:r>
      <w:proofErr w:type="spellStart"/>
      <w:r w:rsidRPr="00A73631">
        <w:rPr>
          <w:rFonts w:ascii="Times New Roman" w:hAnsi="Times New Roman"/>
          <w:sz w:val="28"/>
          <w:szCs w:val="28"/>
        </w:rPr>
        <w:t>Single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Resolution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Mechanism</w:t>
      </w:r>
      <w:proofErr w:type="spellEnd"/>
      <w:r w:rsidRPr="00A73631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SRM)10.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Первоначально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SRM,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включающий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санации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предполагалось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сформировать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завершенном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виде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2016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настоящее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время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проводится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работа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устранению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разногласий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между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странами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вопросу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гарантий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или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«защитной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сетки»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(</w:t>
      </w:r>
      <w:proofErr w:type="spellStart"/>
      <w:r w:rsidRPr="00A73631">
        <w:rPr>
          <w:rFonts w:ascii="Times New Roman" w:hAnsi="Times New Roman"/>
          <w:sz w:val="28"/>
          <w:szCs w:val="28"/>
        </w:rPr>
        <w:t>safety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net</w:t>
      </w:r>
      <w:proofErr w:type="spellEnd"/>
      <w:r w:rsidRPr="00A73631">
        <w:rPr>
          <w:rFonts w:ascii="Times New Roman" w:hAnsi="Times New Roman"/>
          <w:sz w:val="28"/>
          <w:szCs w:val="28"/>
        </w:rPr>
        <w:t>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санации.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переходный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функция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«защитной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сетки»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создаваемого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санации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возлагается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стабилизационный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Кроме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того,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создается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страхования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депозитов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(</w:t>
      </w:r>
      <w:proofErr w:type="spellStart"/>
      <w:r w:rsidRPr="00A73631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deposit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insurance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631">
        <w:rPr>
          <w:rFonts w:ascii="Times New Roman" w:hAnsi="Times New Roman"/>
          <w:sz w:val="28"/>
          <w:szCs w:val="28"/>
        </w:rPr>
        <w:t>scheme</w:t>
      </w:r>
      <w:proofErr w:type="spellEnd"/>
      <w:r w:rsidRPr="00A73631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EDIS),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который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представляет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собой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коллективный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формируемый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счет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взносов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обеспечивающий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гарантии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каждого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вкладчика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сумму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около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100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тыс.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евро.</w:t>
      </w:r>
    </w:p>
    <w:p w14:paraId="5A978FC2" w14:textId="77777777" w:rsidR="00BD6B62" w:rsidRPr="00BD6B62" w:rsidRDefault="00A73631" w:rsidP="006441A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631">
        <w:rPr>
          <w:rFonts w:ascii="Times New Roman" w:hAnsi="Times New Roman"/>
          <w:sz w:val="28"/>
          <w:szCs w:val="28"/>
        </w:rPr>
        <w:t>Германия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основной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инвестор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коллективные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фонды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поддержки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кредитных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организаций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настаивает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том,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чтобы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Банковском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союзе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A73631">
        <w:rPr>
          <w:rFonts w:ascii="Times New Roman" w:hAnsi="Times New Roman"/>
          <w:sz w:val="28"/>
          <w:szCs w:val="28"/>
        </w:rPr>
        <w:t>ис</w:t>
      </w:r>
      <w:r w:rsidR="00BD6B62" w:rsidRPr="00BD6B62">
        <w:rPr>
          <w:rFonts w:ascii="Times New Roman" w:hAnsi="Times New Roman"/>
          <w:sz w:val="28"/>
          <w:szCs w:val="28"/>
        </w:rPr>
        <w:t>пользовался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так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называемый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каскад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ответственности,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обязывающий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акционеров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владельцев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облигаций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вкладчиков,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чьи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активы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превышают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100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тыс.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финансировать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ликвидацию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поступления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помощи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извне.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инициативе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Германии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Банковском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союзе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создается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также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специальный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комитет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представителей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национальных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регуляторов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Европейской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комиссии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целях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решения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вопроса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ликвидации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правом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вето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комиссии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окончательное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решение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вопроса.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Европейская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комиссия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рассматривает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Банковский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союз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важнейший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антикризисный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институт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реализуемом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настоящее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время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общем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плане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завершению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BD6B62" w:rsidRPr="00BD6B62">
        <w:rPr>
          <w:rFonts w:ascii="Times New Roman" w:hAnsi="Times New Roman"/>
          <w:sz w:val="28"/>
          <w:szCs w:val="28"/>
        </w:rPr>
        <w:t>ЭВС.</w:t>
      </w:r>
      <w:r w:rsidR="004E18D4">
        <w:rPr>
          <w:rStyle w:val="ae"/>
          <w:rFonts w:ascii="Times New Roman" w:hAnsi="Times New Roman"/>
          <w:sz w:val="28"/>
          <w:szCs w:val="28"/>
        </w:rPr>
        <w:footnoteReference w:id="18"/>
      </w:r>
    </w:p>
    <w:p w14:paraId="0372EDA2" w14:textId="77777777" w:rsidR="00BD6B62" w:rsidRPr="00BD6B62" w:rsidRDefault="00BD6B62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B62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стабилизационный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механизм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(</w:t>
      </w:r>
      <w:proofErr w:type="spellStart"/>
      <w:r w:rsidRPr="00BD6B62">
        <w:rPr>
          <w:rFonts w:ascii="Times New Roman" w:hAnsi="Times New Roman"/>
          <w:sz w:val="28"/>
          <w:szCs w:val="28"/>
        </w:rPr>
        <w:t>European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B62">
        <w:rPr>
          <w:rFonts w:ascii="Times New Roman" w:hAnsi="Times New Roman"/>
          <w:sz w:val="28"/>
          <w:szCs w:val="28"/>
        </w:rPr>
        <w:t>Stability</w:t>
      </w:r>
      <w:proofErr w:type="spellEnd"/>
      <w:r w:rsidR="0093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B62">
        <w:rPr>
          <w:rFonts w:ascii="Times New Roman" w:hAnsi="Times New Roman"/>
          <w:sz w:val="28"/>
          <w:szCs w:val="28"/>
        </w:rPr>
        <w:t>Mechanism</w:t>
      </w:r>
      <w:proofErr w:type="spellEnd"/>
      <w:r w:rsidRPr="00BD6B62">
        <w:rPr>
          <w:rFonts w:ascii="Times New Roman" w:hAnsi="Times New Roman"/>
          <w:sz w:val="28"/>
          <w:szCs w:val="28"/>
        </w:rPr>
        <w:t>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ESM)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ЕСМ)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институт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предоставления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помощи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случае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обострения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кризисной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ситуации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действует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27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сентября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2012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элементом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постоянно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lastRenderedPageBreak/>
        <w:t>действующей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страховой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сети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максимальной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способностью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заимствования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700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ЕСМ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предоставляет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стабилизационные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кредиты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(суверенные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займы)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рамках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макроэкономических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адаптационных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программ,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реализует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программы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рекапитализации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банков,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оказывает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превентивную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помощь,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также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первичную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помощь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случае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обострения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ситуации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рынках.</w:t>
      </w:r>
    </w:p>
    <w:p w14:paraId="6B12FF65" w14:textId="77777777" w:rsidR="00BD6B62" w:rsidRPr="00BD6B62" w:rsidRDefault="00BD6B62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процессе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формирования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капитала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период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2025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предполагается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учредить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базе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стабилизационного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механизма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новый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региональный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институт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валютный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ЕВФ).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опубликованном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Европейской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комиссией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31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мая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2017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аналитическом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докладе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«Размышления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вопросу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углубления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валютного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союза»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валютный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рассматривается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институт,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обеспечивающий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устойчивость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зоне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автономно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от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МВФ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других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международных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институтов.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Функциями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ЕВФ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являются:</w:t>
      </w:r>
      <w:r w:rsidR="002335AB">
        <w:rPr>
          <w:rStyle w:val="ae"/>
          <w:rFonts w:ascii="Times New Roman" w:hAnsi="Times New Roman"/>
          <w:sz w:val="28"/>
          <w:szCs w:val="28"/>
        </w:rPr>
        <w:footnoteReference w:id="19"/>
      </w:r>
    </w:p>
    <w:p w14:paraId="52DCB196" w14:textId="77777777" w:rsidR="00BD6B62" w:rsidRPr="00BD6B62" w:rsidRDefault="00BD6B62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B62">
        <w:rPr>
          <w:rFonts w:ascii="Times New Roman" w:hAnsi="Times New Roman"/>
          <w:sz w:val="28"/>
          <w:szCs w:val="28"/>
        </w:rPr>
        <w:t>а)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предоставление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странам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помощи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посредством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совместных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финансовых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механизмов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текущей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BD6B62">
        <w:rPr>
          <w:rFonts w:ascii="Times New Roman" w:hAnsi="Times New Roman"/>
          <w:sz w:val="28"/>
          <w:szCs w:val="28"/>
        </w:rPr>
        <w:t>ликвидности;</w:t>
      </w:r>
    </w:p>
    <w:p w14:paraId="7795B6E8" w14:textId="77777777" w:rsidR="001840DF" w:rsidRPr="001840DF" w:rsidRDefault="001840DF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0DF">
        <w:rPr>
          <w:rFonts w:ascii="Times New Roman" w:hAnsi="Times New Roman"/>
          <w:sz w:val="28"/>
          <w:szCs w:val="28"/>
        </w:rPr>
        <w:t>б)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выполнение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функции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кредитора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«последней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инстанции»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Банковского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зоны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евро.</w:t>
      </w:r>
    </w:p>
    <w:p w14:paraId="4596E64E" w14:textId="77777777" w:rsidR="001840DF" w:rsidRPr="001840DF" w:rsidRDefault="001840DF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0DF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стратегических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(далее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ЕФСИ)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учрежден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Европейским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инвестиционным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банком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июля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2015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реализацию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проекта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капитала.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Стратегической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целью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является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устранение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структурных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Евросоюзе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путем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реализации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плана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процессе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формирования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СРК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сумму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315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которых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240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предназначены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вложения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инфраструктурные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инновационные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проекты.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Собственные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средства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Фонда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составляют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21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том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числе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16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бюджета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—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взнос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инвестиционного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банка.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Группа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ЕИБ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lastRenderedPageBreak/>
        <w:t>предоставила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гарантии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размере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30,2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обеспечив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мобилизацию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ресурсов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состоянию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EB16B9">
        <w:rPr>
          <w:rFonts w:ascii="Times New Roman" w:hAnsi="Times New Roman"/>
          <w:sz w:val="28"/>
          <w:szCs w:val="28"/>
        </w:rPr>
        <w:t xml:space="preserve">на </w:t>
      </w:r>
      <w:r w:rsidRPr="001840DF">
        <w:rPr>
          <w:rFonts w:ascii="Times New Roman" w:hAnsi="Times New Roman"/>
          <w:sz w:val="28"/>
          <w:szCs w:val="28"/>
        </w:rPr>
        <w:t>2018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общую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сумму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334,8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конца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2020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размер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предполагается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увеличить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до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500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числу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приоритетных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задач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относятся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обеспечение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проекты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области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создания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стратегической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энергетической,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транспортной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электронно-цифровой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инфраструктуры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ЕС,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развитие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инновационных,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экологически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чистых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технологий,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поддержка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малого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среднего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бизнеса.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состоянию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2018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г.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объем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принятых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финансированию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проектов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линии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ЕФСИ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составил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65,5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из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которых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подписаны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соглашения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на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сумму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43,3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млрд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евро.</w:t>
      </w:r>
    </w:p>
    <w:p w14:paraId="490E1A46" w14:textId="77777777" w:rsidR="001E5162" w:rsidRPr="001E5162" w:rsidRDefault="001840DF" w:rsidP="009E567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0DF">
        <w:rPr>
          <w:rFonts w:ascii="Times New Roman" w:hAnsi="Times New Roman"/>
          <w:sz w:val="28"/>
          <w:szCs w:val="28"/>
        </w:rPr>
        <w:t>Опыт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ЕС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по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созданию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Союза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рынков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капитала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Европейского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фонда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стратегических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Pr="001840DF">
        <w:rPr>
          <w:rFonts w:ascii="Times New Roman" w:hAnsi="Times New Roman"/>
          <w:sz w:val="28"/>
          <w:szCs w:val="28"/>
        </w:rPr>
        <w:t>инвестиций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институтов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регулирования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дисбалансов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внешнего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финансирования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инвестирования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имеет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практическое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значение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для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разработки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стратегии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практики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формирования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общего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финансового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рынка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Евразийского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экономического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союза,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создания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новых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повышения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эффективности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действующих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региональных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институтов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инвестирования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в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реальный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сектор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экономики,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таких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как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Евразийский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банк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развития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Европейский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фонд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стабилизации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и</w:t>
      </w:r>
      <w:r w:rsidR="00936B20">
        <w:rPr>
          <w:rFonts w:ascii="Times New Roman" w:hAnsi="Times New Roman"/>
          <w:sz w:val="28"/>
          <w:szCs w:val="28"/>
        </w:rPr>
        <w:t xml:space="preserve"> </w:t>
      </w:r>
      <w:r w:rsidR="001E5162" w:rsidRPr="001E5162">
        <w:rPr>
          <w:rFonts w:ascii="Times New Roman" w:hAnsi="Times New Roman"/>
          <w:sz w:val="28"/>
          <w:szCs w:val="28"/>
        </w:rPr>
        <w:t>развития.</w:t>
      </w:r>
    </w:p>
    <w:p w14:paraId="3D12C466" w14:textId="77777777" w:rsidR="00034A60" w:rsidRPr="00E5306A" w:rsidRDefault="00034A60" w:rsidP="00034A6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055626" w14:textId="77777777" w:rsidR="003A56C7" w:rsidRPr="00E5306A" w:rsidRDefault="003A56C7" w:rsidP="003A56C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5306A">
        <w:rPr>
          <w:rFonts w:ascii="Times New Roman" w:hAnsi="Times New Roman"/>
          <w:sz w:val="28"/>
          <w:szCs w:val="28"/>
        </w:rPr>
        <w:br w:type="page"/>
      </w:r>
    </w:p>
    <w:p w14:paraId="2BC6A228" w14:textId="77777777" w:rsidR="003A56C7" w:rsidRPr="008B18BB" w:rsidRDefault="00E0491A" w:rsidP="007226C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9208821"/>
      <w:r w:rsidRPr="008B18BB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936B20" w:rsidRPr="008B18BB">
        <w:rPr>
          <w:rFonts w:ascii="Times New Roman" w:hAnsi="Times New Roman"/>
          <w:b w:val="0"/>
          <w:sz w:val="28"/>
          <w:szCs w:val="28"/>
        </w:rPr>
        <w:t xml:space="preserve"> </w:t>
      </w:r>
      <w:r w:rsidR="005E44F8" w:rsidRPr="008B18BB">
        <w:rPr>
          <w:rFonts w:ascii="Times New Roman" w:hAnsi="Times New Roman"/>
          <w:b w:val="0"/>
          <w:sz w:val="28"/>
          <w:szCs w:val="28"/>
        </w:rPr>
        <w:t>АНАЛИЗ РАСШИРЕНИЯ ЗОНЫ ЕВРО</w:t>
      </w:r>
      <w:bookmarkEnd w:id="8"/>
    </w:p>
    <w:p w14:paraId="7E47B4C4" w14:textId="77777777" w:rsidR="00D95620" w:rsidRPr="007226C2" w:rsidRDefault="00D95620" w:rsidP="007226C2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7692239"/>
      <w:bookmarkStart w:id="10" w:name="_Toc9208822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2.1 Влияние </w:t>
      </w:r>
      <w:proofErr w:type="spellStart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Брексита</w:t>
      </w:r>
      <w:proofErr w:type="spellEnd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на евро зону</w:t>
      </w:r>
      <w:bookmarkEnd w:id="9"/>
      <w:bookmarkEnd w:id="10"/>
    </w:p>
    <w:p w14:paraId="1FEEB40C" w14:textId="77777777" w:rsidR="00D95620" w:rsidRPr="00D436C0" w:rsidRDefault="00D95620" w:rsidP="007226C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7DF91E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Обращаясь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проблеме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Брексита</w:t>
      </w:r>
      <w:proofErr w:type="spellEnd"/>
      <w:r w:rsidRPr="00D436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подчеркнем,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лидера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премьер-министром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кризиса,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начавшегося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2010-2011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испытывала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серьезные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трудности,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имея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больших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негативные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сфере.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очередных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углублению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интеграции,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озвучил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идею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предложил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продолжении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Королевства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кампания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началась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петиции,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набравшей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отказался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предложение,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посчитав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несвоевременным.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обозначилось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широкого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2012-2013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оказался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евроскептицистски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настроенных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(преимущественно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английского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происхождения)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Важным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фактором,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повлиявшим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рекордно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взноса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млрд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фунтов,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0"/>
      </w:r>
      <w:r w:rsidRPr="00D436C0">
        <w:rPr>
          <w:rFonts w:ascii="Times New Roman" w:hAnsi="Times New Roman"/>
          <w:sz w:val="28"/>
          <w:szCs w:val="28"/>
        </w:rPr>
        <w:t>.</w:t>
      </w:r>
    </w:p>
    <w:p w14:paraId="32CAB5B0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Инициативу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взяла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евроскептицистская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Королевства,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победившая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Успех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многом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закономерен,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lastRenderedPageBreak/>
        <w:t>пришелся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популярности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евроскептицистских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Непосредственная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пересмотру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началась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вырабатывало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будущего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письме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Туску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обозначены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главные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Лондона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предстоящих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переговорах.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состояла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следующем: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односторонних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Еврозоны,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конкурентности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дальнейшей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интеграции,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страхования.</w:t>
      </w:r>
      <w:r>
        <w:rPr>
          <w:rStyle w:val="ae"/>
          <w:rFonts w:ascii="Times New Roman" w:hAnsi="Times New Roman"/>
          <w:sz w:val="28"/>
          <w:szCs w:val="28"/>
        </w:rPr>
        <w:t xml:space="preserve"> </w:t>
      </w:r>
    </w:p>
    <w:p w14:paraId="25A8E6D9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оказалась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эффективной,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Статусе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компромисса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позициями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Туска.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сути,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уступки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заключались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банковской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системы,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Банковский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ЕЦБ,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финансовую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еврозоны,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страдающим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кризиса.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признавалось,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продолжение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Еврозоны.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распределения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единая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сельскохозяйственная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рыболовства.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принята,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автономии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успех,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признавал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отменен.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кризиса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lastRenderedPageBreak/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играл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трибуны.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изменилась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</w:t>
      </w:r>
      <w:proofErr w:type="spellStart"/>
      <w:r w:rsidRPr="00D436C0">
        <w:rPr>
          <w:rFonts w:ascii="Times New Roman" w:hAnsi="Times New Roman"/>
          <w:sz w:val="28"/>
          <w:szCs w:val="28"/>
        </w:rPr>
        <w:t>remain</w:t>
      </w:r>
      <w:proofErr w:type="spellEnd"/>
      <w:r w:rsidRPr="00D436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ЕС.</w:t>
      </w:r>
    </w:p>
    <w:p w14:paraId="5BACD85D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Отметим,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удовлетворили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сторонников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евроскептиков.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Вопреки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ожиданию,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кампания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продолжала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обороты,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сменив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лидеров.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Лондонского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владельцы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хедж-фондов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инвестировали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кампанию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рассчитывая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волатильности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краткосрочной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среднесрочной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перспективе.</w:t>
      </w:r>
    </w:p>
    <w:p w14:paraId="10F55735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считал,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добилась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необходимости.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отказался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дискуссий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однопартийцами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вопросу.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Лидерами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консерваторов-евроскептиков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Лондона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нынешний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Джонсон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юстиции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лорд-канцлер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Гоув</w:t>
      </w:r>
      <w:proofErr w:type="spellEnd"/>
      <w:r w:rsidRPr="00D43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аргументом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сторонников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являлась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долгосрочные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независимость,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значительный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рост,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миграционных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находило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отклик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общенациональный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возможного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36C0"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соцопросы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стабильно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показывали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численный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перевес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сторонников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перевесом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4%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победили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сторонники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продолжение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48,1%,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51,9%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Королевства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1"/>
      </w:r>
      <w:r w:rsidRPr="00D436C0">
        <w:rPr>
          <w:rFonts w:ascii="Times New Roman" w:hAnsi="Times New Roman"/>
          <w:sz w:val="28"/>
          <w:szCs w:val="28"/>
        </w:rPr>
        <w:t>.</w:t>
      </w:r>
    </w:p>
    <w:p w14:paraId="2F1F438D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организаторы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«выхода»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мобилизовали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привели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избирательные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единомышленников,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сторонники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фактора,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отмечается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демографический;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молодых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городов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низкой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этнической;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англичанами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ущерб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шотландцам,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ирландцам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многонациональному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агломераций.</w:t>
      </w:r>
    </w:p>
    <w:p w14:paraId="5D6F5402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событием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министра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Кэмерона.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заявил: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сердцем,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выбрали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путь.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нужен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премьер-министр».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лидера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июле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Мэй,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заручившись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поддержкой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парламентариев,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премьер-министром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женщиной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Мэй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выступала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однако,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возглавив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изменила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риторику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противоположную.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интервью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заявила,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хочет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«независимую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прокладывает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мире»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«извлечет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признав,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ожидаются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Значительный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программная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премьер-министра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авторитетные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</w:t>
      </w:r>
      <w:proofErr w:type="spellStart"/>
      <w:r w:rsidRPr="00D436C0"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Economist</w:t>
      </w:r>
      <w:proofErr w:type="spellEnd"/>
      <w:r w:rsidRPr="00D436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«NY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Times</w:t>
      </w:r>
      <w:proofErr w:type="spellEnd"/>
      <w:r w:rsidRPr="00D436C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написали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«революционного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Мэй.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обозначены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будущих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переговорах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глобальной.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Лондон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Брюссель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определили,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выйдет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продлится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переходный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подготовлены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соглашения.</w:t>
      </w:r>
    </w:p>
    <w:p w14:paraId="12F6BE20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Далее рассмотрим некоторые показатели влияния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Брексита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евро зону.</w:t>
      </w:r>
    </w:p>
    <w:p w14:paraId="1EE88C99" w14:textId="77777777" w:rsidR="00D95620" w:rsidRPr="0023208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Динамика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ставок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денежного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рынка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2010-2018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гг.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зоне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еликобритании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рисунке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6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</w:t>
      </w:r>
    </w:p>
    <w:p w14:paraId="5A667B2F" w14:textId="77777777" w:rsidR="00D95620" w:rsidRDefault="00D95620" w:rsidP="00D9562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CE">
        <w:rPr>
          <w:noProof/>
          <w:lang w:eastAsia="ru-RU"/>
        </w:rPr>
        <w:drawing>
          <wp:inline distT="0" distB="0" distL="0" distR="0" wp14:anchorId="53A2185B" wp14:editId="0C8D374C">
            <wp:extent cx="5875020" cy="34119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45" cy="34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9D5B" w14:textId="77777777" w:rsidR="00D95620" w:rsidRPr="0023208F" w:rsidRDefault="00D95620" w:rsidP="00D9562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208F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0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0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0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Ставки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320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денежного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320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рынка</w:t>
      </w:r>
    </w:p>
    <w:p w14:paraId="4EF17962" w14:textId="77777777" w:rsidR="00D95620" w:rsidRPr="002107A9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A9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9A"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9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9A">
        <w:rPr>
          <w:rFonts w:ascii="Times New Roman" w:hAnsi="Times New Roman"/>
          <w:sz w:val="28"/>
          <w:szCs w:val="28"/>
        </w:rPr>
        <w:t>динамики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9A">
        <w:rPr>
          <w:rFonts w:ascii="Times New Roman" w:hAnsi="Times New Roman"/>
          <w:sz w:val="28"/>
          <w:szCs w:val="28"/>
        </w:rPr>
        <w:t>показателя,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9A"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дорожают,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плохо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роста.</w:t>
      </w:r>
      <w:r>
        <w:rPr>
          <w:rFonts w:ascii="Times New Roman" w:hAnsi="Times New Roman"/>
          <w:sz w:val="28"/>
          <w:szCs w:val="28"/>
        </w:rPr>
        <w:t xml:space="preserve"> После того как Великобритания вступила в </w:t>
      </w:r>
      <w:proofErr w:type="spellStart"/>
      <w:r>
        <w:rPr>
          <w:rFonts w:ascii="Times New Roman" w:hAnsi="Times New Roman"/>
          <w:sz w:val="28"/>
          <w:szCs w:val="28"/>
        </w:rPr>
        <w:t>Брексит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деньги имели тенденцию на снижение, а после выхода из </w:t>
      </w:r>
      <w:proofErr w:type="spellStart"/>
      <w:r>
        <w:rPr>
          <w:rFonts w:ascii="Times New Roman" w:hAnsi="Times New Roman"/>
          <w:sz w:val="28"/>
          <w:szCs w:val="28"/>
        </w:rPr>
        <w:t>Брексита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ставки денежного рынка как еврозоны, так и Великобритании увеличились.</w:t>
      </w:r>
    </w:p>
    <w:p w14:paraId="20CA8FD4" w14:textId="77777777" w:rsidR="00D95620" w:rsidRPr="00CD7969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69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торговых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жестком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Брексите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(чего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хотят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тори,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однопартийцы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Мэй),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взвинтит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обеих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экономик,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нетто-импортера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(Британцы)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вырастут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сильнее.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инфляция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экономику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пучину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кризиса,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крупнейших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мировых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экономик,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796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запустит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мировой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кризис.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FC68B9" w14:textId="77777777" w:rsidR="00D95620" w:rsidRPr="00CD7969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69">
        <w:rPr>
          <w:rFonts w:ascii="Times New Roman" w:hAnsi="Times New Roman"/>
          <w:sz w:val="28"/>
          <w:szCs w:val="28"/>
        </w:rPr>
        <w:t>Естественно,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основываться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пошлинах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тарифах,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простая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арифметика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покажет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выгодней,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платить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казну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платить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налоги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товары,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налогоплательщиков,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разница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обывателей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69">
        <w:rPr>
          <w:rFonts w:ascii="Times New Roman" w:hAnsi="Times New Roman"/>
          <w:sz w:val="28"/>
          <w:szCs w:val="28"/>
        </w:rPr>
        <w:t>нет.</w:t>
      </w:r>
    </w:p>
    <w:p w14:paraId="1126B9FE" w14:textId="77777777" w:rsidR="007427E8" w:rsidRDefault="007427E8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4A373C" w14:textId="594041BC" w:rsidR="00D95620" w:rsidRPr="00C343C8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C8">
        <w:rPr>
          <w:rFonts w:ascii="Times New Roman" w:hAnsi="Times New Roman"/>
          <w:sz w:val="28"/>
          <w:szCs w:val="28"/>
        </w:rPr>
        <w:lastRenderedPageBreak/>
        <w:t>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капиталов</w:t>
      </w:r>
      <w:r>
        <w:rPr>
          <w:rFonts w:ascii="Times New Roman" w:hAnsi="Times New Roman"/>
          <w:sz w:val="28"/>
          <w:szCs w:val="28"/>
        </w:rPr>
        <w:t xml:space="preserve"> представлены на рисунке 2.</w:t>
      </w:r>
    </w:p>
    <w:p w14:paraId="2D35AADA" w14:textId="77777777" w:rsidR="00D95620" w:rsidRDefault="00D95620" w:rsidP="00D9562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CE">
        <w:rPr>
          <w:noProof/>
          <w:lang w:eastAsia="ru-RU"/>
        </w:rPr>
        <w:drawing>
          <wp:inline distT="0" distB="0" distL="0" distR="0" wp14:anchorId="208F2917" wp14:editId="2F281FF6">
            <wp:extent cx="5940425" cy="30537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82D8E" w14:textId="77777777" w:rsidR="00D95620" w:rsidRDefault="00D95620" w:rsidP="00D9562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2 - </w:t>
      </w:r>
      <w:r w:rsidRPr="00C343C8"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C8">
        <w:rPr>
          <w:rFonts w:ascii="Times New Roman" w:hAnsi="Times New Roman"/>
          <w:sz w:val="28"/>
          <w:szCs w:val="28"/>
        </w:rPr>
        <w:t>капиталов</w:t>
      </w:r>
    </w:p>
    <w:p w14:paraId="2C28A1EA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0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доходность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длинных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денег,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Европейских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активов,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делает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неконкурентоспособными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таком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инфляции.</w:t>
      </w:r>
    </w:p>
    <w:p w14:paraId="2DD85544" w14:textId="77777777" w:rsidR="00D95620" w:rsidRPr="00BF009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09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сказывается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премиях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090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(рисунок 3).</w:t>
      </w:r>
    </w:p>
    <w:p w14:paraId="5F4BE193" w14:textId="77777777" w:rsidR="00D95620" w:rsidRDefault="00D95620" w:rsidP="00D9562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CE">
        <w:rPr>
          <w:noProof/>
          <w:lang w:eastAsia="ru-RU"/>
        </w:rPr>
        <w:drawing>
          <wp:inline distT="0" distB="0" distL="0" distR="0" wp14:anchorId="315EFA95" wp14:editId="23BFF448">
            <wp:extent cx="5940425" cy="24066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B65D" w14:textId="77777777" w:rsidR="00D95620" w:rsidRDefault="00D95620" w:rsidP="00D9562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Премия за риск</w:t>
      </w:r>
    </w:p>
    <w:p w14:paraId="5E76188D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1E96">
        <w:rPr>
          <w:rFonts w:ascii="Times New Roman" w:hAnsi="Times New Roman"/>
          <w:sz w:val="28"/>
          <w:szCs w:val="28"/>
        </w:rPr>
        <w:t>кции по-прежнему предлагают инвесторам хорошую премию за риск.</w:t>
      </w:r>
    </w:p>
    <w:p w14:paraId="7398C258" w14:textId="77777777" w:rsidR="00D95620" w:rsidRPr="002107A9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4AED">
        <w:rPr>
          <w:rFonts w:ascii="Times New Roman" w:hAnsi="Times New Roman"/>
          <w:sz w:val="28"/>
          <w:szCs w:val="28"/>
        </w:rPr>
        <w:t>алютная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ED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ED">
        <w:rPr>
          <w:rFonts w:ascii="Times New Roman" w:hAnsi="Times New Roman"/>
          <w:sz w:val="28"/>
          <w:szCs w:val="28"/>
        </w:rPr>
        <w:t>EUR\GBP</w:t>
      </w:r>
      <w:r>
        <w:rPr>
          <w:rFonts w:ascii="Times New Roman" w:hAnsi="Times New Roman"/>
          <w:sz w:val="28"/>
          <w:szCs w:val="28"/>
        </w:rPr>
        <w:t xml:space="preserve"> представлена на рисунке 4. </w:t>
      </w:r>
      <w:r w:rsidRPr="00F11E96">
        <w:rPr>
          <w:rFonts w:ascii="Times New Roman" w:hAnsi="Times New Roman"/>
          <w:sz w:val="28"/>
          <w:szCs w:val="28"/>
        </w:rPr>
        <w:t>Валютная пара EUR/GBP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кросс-пар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форекс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рынка.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Евро</w:t>
      </w:r>
      <w:r w:rsidRPr="002107A9">
        <w:rPr>
          <w:rFonts w:ascii="Times New Roman" w:hAnsi="Times New Roman"/>
          <w:sz w:val="28"/>
          <w:szCs w:val="28"/>
        </w:rPr>
        <w:t>-</w:t>
      </w:r>
      <w:r w:rsidRPr="002107A9">
        <w:rPr>
          <w:rFonts w:ascii="Times New Roman" w:hAnsi="Times New Roman"/>
          <w:bCs/>
          <w:sz w:val="28"/>
          <w:szCs w:val="28"/>
        </w:rPr>
        <w:t>Британский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фунт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показывает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британских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фунтов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заплатить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евро</w:t>
      </w:r>
      <w:r w:rsidRPr="002107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Т.е.,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Британскому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фунту</w:t>
      </w:r>
      <w:r w:rsidRPr="002107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Выражается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котировку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валютной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пары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EUR/GBP</w:t>
      </w:r>
      <w:r w:rsidRPr="002107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Евро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паре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lastRenderedPageBreak/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базовой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валютой,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британский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фунт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котируемой.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Валютная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пара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EUR/GBP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спокойный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валютных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07A9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наибольшей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торговой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пары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bCs/>
          <w:sz w:val="28"/>
          <w:szCs w:val="28"/>
        </w:rPr>
        <w:t>EUR/GBP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наблюдается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Европейскую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торговую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A9">
        <w:rPr>
          <w:rFonts w:ascii="Times New Roman" w:hAnsi="Times New Roman"/>
          <w:sz w:val="28"/>
          <w:szCs w:val="28"/>
        </w:rPr>
        <w:t>сессию.</w:t>
      </w:r>
    </w:p>
    <w:p w14:paraId="4664A41A" w14:textId="77777777" w:rsidR="00D95620" w:rsidRDefault="00D95620" w:rsidP="00D9562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8CE">
        <w:rPr>
          <w:noProof/>
          <w:lang w:eastAsia="ru-RU"/>
        </w:rPr>
        <w:drawing>
          <wp:inline distT="0" distB="0" distL="0" distR="0" wp14:anchorId="160B32F1" wp14:editId="46AE17A6">
            <wp:extent cx="5935980" cy="30194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5649" w14:textId="77777777" w:rsidR="00D95620" w:rsidRDefault="00D95620" w:rsidP="00D9562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4 - В</w:t>
      </w:r>
      <w:r w:rsidRPr="00CA4AED">
        <w:rPr>
          <w:rFonts w:ascii="Times New Roman" w:hAnsi="Times New Roman"/>
          <w:sz w:val="28"/>
          <w:szCs w:val="28"/>
        </w:rPr>
        <w:t>алютная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ED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ED">
        <w:rPr>
          <w:rFonts w:ascii="Times New Roman" w:hAnsi="Times New Roman"/>
          <w:sz w:val="28"/>
          <w:szCs w:val="28"/>
        </w:rPr>
        <w:t>EUR\GBP</w:t>
      </w:r>
    </w:p>
    <w:p w14:paraId="5B12E404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17B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17B">
        <w:rPr>
          <w:rFonts w:ascii="Times New Roman" w:hAnsi="Times New Roman"/>
          <w:sz w:val="28"/>
          <w:szCs w:val="28"/>
        </w:rPr>
        <w:t>Брексита</w:t>
      </w:r>
      <w:proofErr w:type="spellEnd"/>
      <w:r w:rsidRPr="005351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расти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фунту,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учитывая,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торговое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партнеры,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европейские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дороги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Британцев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(как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импортера),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британские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подешевели.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Чудя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картине,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собрался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дешеветь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фунта,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вернет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нормальное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7B">
        <w:rPr>
          <w:rFonts w:ascii="Times New Roman" w:hAnsi="Times New Roman"/>
          <w:sz w:val="28"/>
          <w:szCs w:val="28"/>
        </w:rPr>
        <w:t>дел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2"/>
      </w:r>
      <w:r w:rsidRPr="0053517B">
        <w:rPr>
          <w:rFonts w:ascii="Times New Roman" w:hAnsi="Times New Roman"/>
          <w:sz w:val="28"/>
          <w:szCs w:val="28"/>
        </w:rPr>
        <w:t>.</w:t>
      </w:r>
    </w:p>
    <w:p w14:paraId="7EC261D0" w14:textId="77777777" w:rsidR="00D95620" w:rsidRPr="00D436C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отметим,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Брексит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являлся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закономерным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неизбежным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Королевства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евроинтеграции,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скорее,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объективных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субъективных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факторов.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ухудшение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следствие,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обострение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противоречий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кризиса,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который,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очередь,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совпал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мощным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миграционным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кризисом.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Лондон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продолжал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lastRenderedPageBreak/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отстаивания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максимализации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интеграции.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консерваторов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вторично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использовало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Брюссель,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Евросоюзе.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уступки,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вышла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из-под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Кабинета,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недовольства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напряженности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привело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обострению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борьбы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популярности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оппозиционных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выступавших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выход.</w:t>
      </w:r>
    </w:p>
    <w:p w14:paraId="022F6C24" w14:textId="77777777" w:rsidR="006B7811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6C0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теоретическим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неоконсерватизм.</w:t>
      </w:r>
      <w:r w:rsidRPr="007427E8">
        <w:rPr>
          <w:rFonts w:ascii="Times New Roman" w:hAnsi="Times New Roman"/>
          <w:sz w:val="26"/>
          <w:szCs w:val="26"/>
        </w:rPr>
        <w:t xml:space="preserve"> Специфика заключалась в том, что на начальном этапе Соединенное Королевство не участвовало в евроинтеграции, но в 1960-х гг. правительство поняло, что дальнейшее дистанцирование экономически невыгодно и политически нецелесообразно. </w:t>
      </w:r>
      <w:r w:rsidRPr="00D436C0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ЕЭС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являлись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максимальной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выгоды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восстановление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континенте.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«отступления»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репутации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«неудобного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партнера»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связана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пересмотром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Англии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отстаиванием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внешнеполитических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приоритетов.</w:t>
      </w:r>
      <w:r w:rsidRPr="007427E8">
        <w:rPr>
          <w:rFonts w:ascii="Times New Roman" w:hAnsi="Times New Roman"/>
          <w:sz w:val="26"/>
          <w:szCs w:val="26"/>
        </w:rPr>
        <w:t xml:space="preserve"> Не вызывает сомнений, что в основе британской модели европейского строительства находился экономический приоритет. Результатом интеграции стали, с одной стороны, усиление, а с другой - столкновение хозяйственных комплексов стран партнеров, которые так и не образовали «единый механизм».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генеральная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Брюсселя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оставалась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неизменной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Соединенного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Королевства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Европейском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Объединении.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значительной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евроинтеграции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позволило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пройти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C0">
        <w:rPr>
          <w:rFonts w:ascii="Times New Roman" w:hAnsi="Times New Roman"/>
          <w:sz w:val="28"/>
          <w:szCs w:val="28"/>
        </w:rPr>
        <w:t>постимперской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модернизации,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укрепившись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усилившись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C0">
        <w:rPr>
          <w:rFonts w:ascii="Times New Roman" w:hAnsi="Times New Roman"/>
          <w:sz w:val="28"/>
          <w:szCs w:val="28"/>
        </w:rPr>
        <w:t>политичес</w:t>
      </w:r>
      <w:bookmarkStart w:id="11" w:name="_GoBack"/>
      <w:bookmarkEnd w:id="11"/>
      <w:r w:rsidRPr="00D436C0">
        <w:rPr>
          <w:rFonts w:ascii="Times New Roman" w:hAnsi="Times New Roman"/>
          <w:sz w:val="28"/>
          <w:szCs w:val="28"/>
        </w:rPr>
        <w:t>ки.</w:t>
      </w:r>
      <w:r w:rsidR="006B7811">
        <w:rPr>
          <w:rFonts w:ascii="Times New Roman" w:hAnsi="Times New Roman"/>
          <w:sz w:val="28"/>
          <w:szCs w:val="28"/>
        </w:rPr>
        <w:br w:type="page"/>
      </w:r>
    </w:p>
    <w:p w14:paraId="7054530D" w14:textId="77777777" w:rsidR="00D95620" w:rsidRPr="008B18BB" w:rsidRDefault="00D95620" w:rsidP="00D95620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_Toc7692240"/>
      <w:bookmarkStart w:id="13" w:name="_Toc9208823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2.2 Анализ замедления экономического роста стран еврозоны, дисбалансы европейского финансового рынка</w:t>
      </w:r>
      <w:bookmarkEnd w:id="12"/>
      <w:bookmarkEnd w:id="13"/>
    </w:p>
    <w:p w14:paraId="6E031FD8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E997A2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Великобритании,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договоренностями.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соответственно,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прекрасным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инструментом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все-таки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страны-участницы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утвердили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Маастрихтскому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поздно,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особые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послабления,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прописанные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договоре.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взгляд,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очевидно,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слияние,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изначально.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Соответственно,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привилегиями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группировки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Поэтому,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оставшихся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продолжением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существуют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условию,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страны-участницы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воспользоваться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привилегиями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ускорять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нельзя,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отрицательное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lastRenderedPageBreak/>
        <w:t>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жизнеспособность,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уровня.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6AE691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идее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плюсы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минусов?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индивидуальны.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колебания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снижены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трансакционные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издержки.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продажами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гораздо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легче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товары.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привилегии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взгляд,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серьезным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этапом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торговые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конвертации,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издержки.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совершить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какую-либо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сделку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использующей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скорее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придется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исчезнет.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претендентом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скорейшее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позже.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1BEB72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повысится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распространится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ЕЦБ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особенно.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предотвращает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ЕЦБ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поддерживает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наконец,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повысится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привлекательность.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минусы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риски.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Во-первых,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потеря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денежно-кредитной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ЕЦБ.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ЭВС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Италия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проводила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девальвации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принявшая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двухгодовой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попытка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-предыдущая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провалилась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инфляции,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справиться.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превышал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госдолг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60%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1,5%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превышал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лучших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Евросоюзу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3"/>
      </w:r>
      <w:r w:rsidRPr="00253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принципе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успешным.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Каких-то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кардинальных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изменений,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7-8%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фрукты,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овощи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Латвией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Эстонией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минимален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все-таки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удалось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избежать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инфляцию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принесло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плюсов: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литовских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транзакциях.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повлияла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кредитный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облегчила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умудрилось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сэкономить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влиянию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2015-го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Отмечается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покупательской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бизнесмены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мотивация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Обобщив,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вывод,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Литвы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принесла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плюсы,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случились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временны.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упоминала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претенденте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lastRenderedPageBreak/>
        <w:t>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затянулся?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важнейших,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все-таки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вообще.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Росен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Плевнелиев</w:t>
      </w:r>
      <w:proofErr w:type="spellEnd"/>
      <w:r w:rsidRPr="002538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нынешний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кризис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сбалансированной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системе.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отметил,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банковская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депозиты,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улучшается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ликвидность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утверждают,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«палка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концах»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Грецию,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влезла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вообще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спешить,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возмущения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раз-таки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избежать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удара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Британии.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рассуждать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логически,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приняла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прописаны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Маастрихтском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договоре.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заинтересована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кризис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затрагивает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категорично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каким-то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необратимым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последствиям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нельзя.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банковского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увеличится,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ЕЦБ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интенсивнее,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повлияет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климат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покупательскую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активность.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негативным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валютного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обязывает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поддерживать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резерв,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низкодоходные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инструменты.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lastRenderedPageBreak/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накопленных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займов,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1-2%.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платит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своеобразный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стабильность».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присоединяясь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2-3-х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предоставляя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займы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кредиторами.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резерв,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поддерживает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освобожден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конкурентоспособности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покупательской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ВВП,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гарантией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взяв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Греции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негативный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Болгарию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допустят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уверенности,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правильную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денежно-кредитную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финансовую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избежать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инфляции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столкнуться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эксперты.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2432AF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25381F">
        <w:rPr>
          <w:rFonts w:ascii="Times New Roman" w:hAnsi="Times New Roman"/>
          <w:sz w:val="28"/>
          <w:szCs w:val="28"/>
        </w:rPr>
        <w:t>сложно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общем,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вошедших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сугубо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индивидуальным.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видит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плюсы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минусы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тонусе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подписанные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поздно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осуществить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ослабли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Великобритании.</w:t>
      </w:r>
    </w:p>
    <w:p w14:paraId="1DB914E1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 xml:space="preserve">Болгария вступила в ЕС 1 января 2007 года. Болгарии вступление в Евросоюз принесло больше минусов, чем плюсов. Экономика Болгарии, которая никак не может побороть коррупцию, фактически оказалась под контролем западных компаний. Надежды, связанные со вступлением в ЕС, </w:t>
      </w:r>
      <w:r w:rsidRPr="003D2655">
        <w:rPr>
          <w:rFonts w:ascii="Times New Roman" w:hAnsi="Times New Roman"/>
          <w:sz w:val="28"/>
          <w:szCs w:val="28"/>
        </w:rPr>
        <w:lastRenderedPageBreak/>
        <w:t>так и не оправдались: уровень жизни в последние несколько лет рос крайне медленными темпами, около 49% населения по-прежнему проживают за чертой бедности - по данным Евростата, более 10% болгар не имеют работы, на севере страны эта цифра достигает 60%. При этом система страхования по безработице развита весьма слабо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4"/>
      </w:r>
      <w:r w:rsidRPr="003D2655">
        <w:rPr>
          <w:rFonts w:ascii="Times New Roman" w:hAnsi="Times New Roman"/>
          <w:sz w:val="28"/>
          <w:szCs w:val="28"/>
        </w:rPr>
        <w:t>. </w:t>
      </w:r>
    </w:p>
    <w:p w14:paraId="6062C325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Так как в ЕС действует единый рынок, то в Болгарию получили свободный доступ крупные компании из других стран. Чехи, немцы, американцы стали все более настойчиво действовать в болгарской энергетике, что и привело к закрытию некоторых энергокомплексов, в том числе в атомной сфере.</w:t>
      </w:r>
    </w:p>
    <w:p w14:paraId="47E54040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По данным Министерства Экономики, себестоимость электричества, производимого ВЭИ - возобновляемые источники энергии, в 15 раз дороже электроэнергии АЭС. Широкое внедрение экологически чистых солнечных электростанций вызвало удорожание электроэнергии на 8%.</w:t>
      </w:r>
    </w:p>
    <w:p w14:paraId="40DEC0F9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Ухудшение экономического состояния страны связано с упадком предприятий сельского хозяйства и пищевой промышленности, составлявших крупную часть ВВП страны. Местные овощи на прилавках болгарских магазинов заменили на голландский перец, турецкие помидоры и французский картофель. </w:t>
      </w:r>
    </w:p>
    <w:p w14:paraId="3C9DF59C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Еще одним негативным фактором вступления Болгарии в ЕС стало увеличение уровня безработицы с 6, 9% в 2007 году до 11, 8% в 201</w:t>
      </w:r>
      <w:r w:rsidR="006F4156">
        <w:rPr>
          <w:rFonts w:ascii="Times New Roman" w:hAnsi="Times New Roman"/>
          <w:sz w:val="28"/>
          <w:szCs w:val="28"/>
        </w:rPr>
        <w:t>8</w:t>
      </w:r>
      <w:r w:rsidRPr="003D2655">
        <w:rPr>
          <w:rFonts w:ascii="Times New Roman" w:hAnsi="Times New Roman"/>
          <w:sz w:val="28"/>
          <w:szCs w:val="28"/>
        </w:rPr>
        <w:t xml:space="preserve"> году.</w:t>
      </w:r>
    </w:p>
    <w:p w14:paraId="12E443C2" w14:textId="77777777" w:rsidR="00D95620" w:rsidRPr="003D2655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К числу позитивных макроэкономических показателей 201</w:t>
      </w:r>
      <w:r w:rsidR="006F4156">
        <w:rPr>
          <w:rFonts w:ascii="Times New Roman" w:hAnsi="Times New Roman"/>
          <w:sz w:val="28"/>
          <w:szCs w:val="28"/>
        </w:rPr>
        <w:t>8</w:t>
      </w:r>
      <w:r w:rsidRPr="003D2655">
        <w:rPr>
          <w:rFonts w:ascii="Times New Roman" w:hAnsi="Times New Roman"/>
          <w:sz w:val="28"/>
          <w:szCs w:val="28"/>
        </w:rPr>
        <w:t xml:space="preserve"> года можно отнести сокращение инфляции до уровня 0,9% в среднегодовом исчислении, а также опережающий инфляцию рост средней заработной платы, которая составила 413,1 евро в месяц (+10,5%).</w:t>
      </w:r>
    </w:p>
    <w:p w14:paraId="5A081409" w14:textId="77777777" w:rsidR="00D95620" w:rsidRDefault="00D95620" w:rsidP="00C7455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655">
        <w:rPr>
          <w:rFonts w:ascii="Times New Roman" w:hAnsi="Times New Roman"/>
          <w:sz w:val="28"/>
          <w:szCs w:val="28"/>
        </w:rPr>
        <w:t>В целом международные рейтинговые агентства оценивают финансовое положение Болгарии как достаточно устойчивое.</w:t>
      </w:r>
    </w:p>
    <w:p w14:paraId="02F57DB5" w14:textId="77777777" w:rsidR="00C74559" w:rsidRPr="00C74559" w:rsidRDefault="00C74559" w:rsidP="00C7455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E43377" w14:textId="77777777" w:rsidR="00D95620" w:rsidRPr="008B18BB" w:rsidRDefault="00D95620" w:rsidP="00D95620">
      <w:pPr>
        <w:pStyle w:val="2"/>
        <w:spacing w:before="240" w:after="6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14" w:name="_Toc7692241"/>
      <w:bookmarkStart w:id="15" w:name="_Toc9208824"/>
      <w:r w:rsidRPr="008B18B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2.3 Перспективы расширения зоны евро на Балканы</w:t>
      </w:r>
      <w:bookmarkEnd w:id="14"/>
      <w:bookmarkEnd w:id="15"/>
    </w:p>
    <w:p w14:paraId="3397243D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5617FE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Молодое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появиться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раньше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одобрила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обнародовала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усиленных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увидели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журналисты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эксперты,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вызвал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значительный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резонанс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оценок,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критики.</w:t>
      </w:r>
    </w:p>
    <w:p w14:paraId="29E35154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Крылатое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«мягком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подбрюшье»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сформировали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британские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публицисты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Уинстона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Черчилля.</w:t>
      </w:r>
    </w:p>
    <w:p w14:paraId="10B3C621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Крылатая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уязвимость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географических,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исторических,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национально-этнических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особенностей.</w:t>
      </w:r>
    </w:p>
    <w:p w14:paraId="5BC4A5D2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Сегодняшняя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остался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анклавом,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окруженным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странами-членами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попытки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«проглотить»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небольшие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«геостратегической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процветания,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верховенства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демократии,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искоренения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5"/>
      </w:r>
      <w:r w:rsidRPr="0025381F">
        <w:rPr>
          <w:rFonts w:ascii="Times New Roman" w:hAnsi="Times New Roman"/>
          <w:sz w:val="28"/>
          <w:szCs w:val="28"/>
        </w:rPr>
        <w:t>.</w:t>
      </w:r>
    </w:p>
    <w:p w14:paraId="221A4E38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аналитиков,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«последним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шансом»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преобладающее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вернуть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секрет,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выросло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разочарование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угроз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нелегальной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миграции,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агрессивного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гибридного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кризиса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сообществе.</w:t>
      </w:r>
    </w:p>
    <w:p w14:paraId="66378785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lastRenderedPageBreak/>
        <w:t>Актуальная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оптимистичных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западнобалканских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стимулировать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евроинтеграционные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реформы.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конечной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Евросоюзе.</w:t>
      </w:r>
    </w:p>
    <w:p w14:paraId="7B56D699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документе,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смелый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дипломатично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сдержанного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забюрократизированного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четкие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возможного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Сообществу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Черногории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Сербии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года.</w:t>
      </w:r>
    </w:p>
    <w:p w14:paraId="4D73B141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западнобалканской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«шестерки»,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присоединении.</w:t>
      </w:r>
    </w:p>
    <w:p w14:paraId="6A63E640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Черногория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(также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2010-м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получила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кандидата;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2012-м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ощутимым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5381F">
        <w:rPr>
          <w:rFonts w:ascii="Times New Roman" w:hAnsi="Times New Roman"/>
          <w:sz w:val="28"/>
          <w:szCs w:val="28"/>
        </w:rPr>
        <w:t>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прогрессом.</w:t>
      </w:r>
    </w:p>
    <w:p w14:paraId="158504B6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Сербия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заявила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стремлении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2012-м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кандидатом;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2014-м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удалось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умеренного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прогресс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6"/>
      </w:r>
      <w:r w:rsidRPr="0025381F">
        <w:rPr>
          <w:rFonts w:ascii="Times New Roman" w:hAnsi="Times New Roman"/>
          <w:sz w:val="28"/>
          <w:szCs w:val="28"/>
        </w:rPr>
        <w:t>а.</w:t>
      </w:r>
    </w:p>
    <w:p w14:paraId="2B127D54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шаги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реформ,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Подгорица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Белград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реализовали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Сообщества.</w:t>
      </w:r>
    </w:p>
    <w:p w14:paraId="7F5ED6BB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крайней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окончательной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границей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строгим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графиком.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понятно,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дедлайн,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пояснила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Федерика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Могерини</w:t>
      </w:r>
      <w:proofErr w:type="spellEnd"/>
      <w:r w:rsidRPr="0025381F">
        <w:rPr>
          <w:rFonts w:ascii="Times New Roman" w:hAnsi="Times New Roman"/>
          <w:sz w:val="28"/>
          <w:szCs w:val="28"/>
        </w:rPr>
        <w:t>.</w:t>
      </w:r>
    </w:p>
    <w:p w14:paraId="7460AE41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чиновников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Брюсселе,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продвинутых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соседей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стимул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продолжения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критериев,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недалеком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присоединиться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</w:p>
    <w:p w14:paraId="3C09EA3A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lastRenderedPageBreak/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Албании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Македонии.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стремятся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году.</w:t>
      </w:r>
    </w:p>
    <w:p w14:paraId="636B7B39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Босния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Герцеговина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«кандидатом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кандидаты»,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ожидает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возможного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страны.</w:t>
      </w:r>
    </w:p>
    <w:p w14:paraId="2D6336D7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Косово,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независимость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мире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признана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частично,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Приштине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имплементации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стабилизации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</w:p>
    <w:p w14:paraId="523B969E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позитивные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сигналы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Однако,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имплементации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непреодолимых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сегодняшний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противоречий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добавляют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оптимизма,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«2025»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членов.</w:t>
      </w:r>
    </w:p>
    <w:p w14:paraId="530E144C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всеобъемлющих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реформ,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борьбы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коррупцией,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верховенства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шестерки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урегулировать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международно-правовые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споры.</w:t>
      </w:r>
    </w:p>
    <w:p w14:paraId="5E2D8CD6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учитывая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огромные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усилия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модератора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нормализация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Сербией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тяжело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далека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взаимопонимания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гармонии.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Боснии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Герцеговины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нерешенным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территориальный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Хорватией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Адриатического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моря.</w:t>
      </w:r>
    </w:p>
    <w:p w14:paraId="1480D6CB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Греция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традиционно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блокирует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европейскую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евроатлантическую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Македонии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(бывшей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югославской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республики)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страны.</w:t>
      </w:r>
    </w:p>
    <w:p w14:paraId="2DBCF68D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lastRenderedPageBreak/>
        <w:t>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изменчивым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международно-правовой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Косово,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вообще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независимое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пятью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Греция,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Испания,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Кипр,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Румыния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Словакия.</w:t>
      </w:r>
    </w:p>
    <w:p w14:paraId="454B39AB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Испания,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каталонского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сепаратизма,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выдвинула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Косово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пакета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западнобалканской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интеграции.</w:t>
      </w:r>
    </w:p>
    <w:p w14:paraId="71F022AB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евроинтеграционный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оптимизм,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имеющихся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Хотя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перспектива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потенциальные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безопасностные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сыграть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решающую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геостратегической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инвестиции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</w:p>
    <w:p w14:paraId="246EFA40" w14:textId="77777777" w:rsidR="00D95620" w:rsidRPr="0025381F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преимуществ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Западные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Балканы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почувствовали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сегодня.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членству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достигла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млрд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евро.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5381F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млрд.</w:t>
      </w:r>
    </w:p>
    <w:p w14:paraId="5083341A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81F">
        <w:rPr>
          <w:rFonts w:ascii="Times New Roman" w:hAnsi="Times New Roman"/>
          <w:sz w:val="28"/>
          <w:szCs w:val="28"/>
        </w:rPr>
        <w:t>Важным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приглашение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1F">
        <w:rPr>
          <w:rFonts w:ascii="Times New Roman" w:hAnsi="Times New Roman"/>
          <w:sz w:val="28"/>
          <w:szCs w:val="28"/>
        </w:rPr>
        <w:t>западнобалканских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преимуществ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глубокая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союза,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цифрового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роуминг),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дальнейшая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торговая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1F">
        <w:rPr>
          <w:rFonts w:ascii="Times New Roman" w:hAnsi="Times New Roman"/>
          <w:sz w:val="28"/>
          <w:szCs w:val="28"/>
        </w:rPr>
        <w:t>либерализация</w:t>
      </w:r>
      <w:r w:rsidR="00F00F1A">
        <w:rPr>
          <w:rStyle w:val="ae"/>
          <w:rFonts w:ascii="Times New Roman" w:hAnsi="Times New Roman"/>
          <w:sz w:val="28"/>
          <w:szCs w:val="28"/>
        </w:rPr>
        <w:footnoteReference w:id="27"/>
      </w:r>
      <w:r w:rsidRPr="0025381F">
        <w:rPr>
          <w:rFonts w:ascii="Times New Roman" w:hAnsi="Times New Roman"/>
          <w:sz w:val="28"/>
          <w:szCs w:val="28"/>
        </w:rPr>
        <w:t>.</w:t>
      </w:r>
    </w:p>
    <w:p w14:paraId="5472B4E4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F1">
        <w:rPr>
          <w:rFonts w:ascii="Times New Roman" w:hAnsi="Times New Roman"/>
          <w:sz w:val="28"/>
          <w:szCs w:val="28"/>
        </w:rPr>
        <w:t xml:space="preserve">Историческую динамику Балканских стран отличает то, что редкие и краткие периоды, когда регион оставался предоставленным самому себе, неизбежно сменяются активизацией влияния внешних сил, использующих внутренние проблемы региона для продвижения своих интересов. Однако с момента распада Римской империи на Западную и Восточную ни одной из крупных империй не удавалось достичь полного контроля над ситуацией в регионе на длительный период. Монополия неизбежно подтачивалась либо </w:t>
      </w:r>
      <w:r w:rsidRPr="00BA2DF1">
        <w:rPr>
          <w:rFonts w:ascii="Times New Roman" w:hAnsi="Times New Roman"/>
          <w:sz w:val="28"/>
          <w:szCs w:val="28"/>
        </w:rPr>
        <w:lastRenderedPageBreak/>
        <w:t xml:space="preserve">другими крупными силами, либо региональными национально-освободительными движениями. Это следует помнить и сегодня, когда предпринимается очередная амбициозная попытка провести унификацию региона согласно неким абстрактным стандартам. Из этого следует несколько принципиальных выводов. </w:t>
      </w:r>
    </w:p>
    <w:p w14:paraId="4F927ACD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F1">
        <w:rPr>
          <w:rFonts w:ascii="Times New Roman" w:hAnsi="Times New Roman"/>
          <w:sz w:val="28"/>
          <w:szCs w:val="28"/>
        </w:rPr>
        <w:t xml:space="preserve">Во-первых. В периоды стабильности на Балканах </w:t>
      </w:r>
      <w:proofErr w:type="spellStart"/>
      <w:r w:rsidRPr="00BA2DF1">
        <w:rPr>
          <w:rFonts w:ascii="Times New Roman" w:hAnsi="Times New Roman"/>
          <w:sz w:val="28"/>
          <w:szCs w:val="28"/>
        </w:rPr>
        <w:t>монистская</w:t>
      </w:r>
      <w:proofErr w:type="spellEnd"/>
      <w:r w:rsidRPr="00BA2DF1">
        <w:rPr>
          <w:rFonts w:ascii="Times New Roman" w:hAnsi="Times New Roman"/>
          <w:sz w:val="28"/>
          <w:szCs w:val="28"/>
        </w:rPr>
        <w:t xml:space="preserve"> ориентация может являться работающей моделью. Но в условиях системного кризиса ориентация на единого гегемона приводит к взаимоисключающему целеполаганию, причём для всех участников. Отсюда следуют два заключения. Первое, гипотетический отказ Сербии от своей «</w:t>
      </w:r>
      <w:proofErr w:type="spellStart"/>
      <w:r w:rsidRPr="00BA2DF1">
        <w:rPr>
          <w:rFonts w:ascii="Times New Roman" w:hAnsi="Times New Roman"/>
          <w:sz w:val="28"/>
          <w:szCs w:val="28"/>
        </w:rPr>
        <w:t>многовекторности</w:t>
      </w:r>
      <w:proofErr w:type="spellEnd"/>
      <w:r w:rsidRPr="00BA2DF1">
        <w:rPr>
          <w:rFonts w:ascii="Times New Roman" w:hAnsi="Times New Roman"/>
          <w:sz w:val="28"/>
          <w:szCs w:val="28"/>
        </w:rPr>
        <w:t xml:space="preserve">» не сулит больших выгод, поскольку США, преследуя более широкие цели, одновременно не могут отвечать интересам сербов, албанцев, хорватов и других народов. </w:t>
      </w:r>
    </w:p>
    <w:p w14:paraId="417DDA7F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F1">
        <w:rPr>
          <w:rFonts w:ascii="Times New Roman" w:hAnsi="Times New Roman"/>
          <w:sz w:val="28"/>
          <w:szCs w:val="28"/>
        </w:rPr>
        <w:t xml:space="preserve">Второе, неудовлетворённость собственным положением неизбежно приводит балканские страны к необходимости поиска других союзников. В условиях кризиса такой союзник не обязательно должен иметь особую цивилизационную повестку (на что, например, делает ставку Европейский союз). Военно-политических гарантий вполне достаточно. Во-вторых. Вовлечение «внешних» (по отношению к Западу) игроков исторически неизбежно. Невозможно исключить из региона Турцию. На смену вытесняемой России придёт Китай или какой-либо иной внешний игрок (включая негосударственные </w:t>
      </w:r>
      <w:proofErr w:type="spellStart"/>
      <w:r w:rsidRPr="00BA2DF1">
        <w:rPr>
          <w:rFonts w:ascii="Times New Roman" w:hAnsi="Times New Roman"/>
          <w:sz w:val="28"/>
          <w:szCs w:val="28"/>
        </w:rPr>
        <w:t>акторы</w:t>
      </w:r>
      <w:proofErr w:type="spellEnd"/>
      <w:r w:rsidRPr="00BA2DF1">
        <w:rPr>
          <w:rFonts w:ascii="Times New Roman" w:hAnsi="Times New Roman"/>
          <w:sz w:val="28"/>
          <w:szCs w:val="28"/>
        </w:rPr>
        <w:t xml:space="preserve">). Та или иная форма внешнего влияния определённо будет сохраняться. В условиях взаимного восприятия в качестве соперников это будет вести к конфликту интересов, заочному столкновению и возникновению дополнительного очага напряжённости — вдобавок к имеющимся. Очевидно, что в ряду гипотетических, «естественных» союзников для балканских стран могут быть только близлежащие государства  (Германия, Турция и Россия). Единственный разумный выход — перейти от формата внешней конкуренции за регион к многостороннему согласованию позиций или «концерту держав». </w:t>
      </w:r>
    </w:p>
    <w:p w14:paraId="143413AE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F1">
        <w:rPr>
          <w:rFonts w:ascii="Times New Roman" w:hAnsi="Times New Roman"/>
          <w:sz w:val="28"/>
          <w:szCs w:val="28"/>
        </w:rPr>
        <w:lastRenderedPageBreak/>
        <w:t xml:space="preserve">В-третьих. Более 300 лет Россия имеет в регионе то или иное присутствие. Вообразить сценарий, связанный с уходом России с Балкан, практически невозможно. Но сегодня именно России грозит вытеснение из региона, поскольку другие международные игроки: а) имеют больше возможностей (экономических, военно-политических, культурных); б) выстраивают балканское направление своей внешней политики на порядок более последовательно и системно; в) целенаправленно действуют против России или лишь относительно заинтересованы в её несомненном присутствии. Поэтому в рамках существующей внешней политики и с учётом сомнительных достижений последних лет роль России на Балканах может снизиться до минимума. </w:t>
      </w:r>
    </w:p>
    <w:p w14:paraId="2CE3B003" w14:textId="77777777" w:rsidR="00D95620" w:rsidRDefault="00D95620" w:rsidP="00D95620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F1">
        <w:rPr>
          <w:rFonts w:ascii="Times New Roman" w:hAnsi="Times New Roman"/>
          <w:sz w:val="28"/>
          <w:szCs w:val="28"/>
        </w:rPr>
        <w:t>В-четвёртых. Неправильно утверждать, что из-за экономической отсталости, «проблемности», «незначительности», географической отдалённости местных стран Балканы не нужны России. Это ошибочно хотя бы потому, что именно здесь российская внешняя политика может быть лучшим образом понята и услышана. Чтобы сохранить своё присутствие, России необходима критическая переоценка собственного курса на этом направлении и построение многомерной политики в отношении Балкан как комплексного региона на основе имеющихся традиционных ресурсов и значимых международных партнёрств.</w:t>
      </w:r>
    </w:p>
    <w:p w14:paraId="35E4269A" w14:textId="77777777" w:rsidR="006879D1" w:rsidRPr="00BA174D" w:rsidRDefault="006879D1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A9AEAD" w14:textId="77777777" w:rsidR="003A56C7" w:rsidRDefault="003A56C7" w:rsidP="003A56C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49ED652" w14:textId="77777777" w:rsidR="003A56C7" w:rsidRPr="008B18BB" w:rsidRDefault="00AE5C3F" w:rsidP="003A56C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9208825"/>
      <w:r w:rsidRPr="008B18BB">
        <w:rPr>
          <w:rFonts w:ascii="Times New Roman" w:hAnsi="Times New Roman" w:cs="Times New Roman"/>
          <w:b w:val="0"/>
          <w:sz w:val="28"/>
          <w:szCs w:val="28"/>
        </w:rPr>
        <w:lastRenderedPageBreak/>
        <w:t>ЗАКЛЮЧЕНИЕ</w:t>
      </w:r>
      <w:bookmarkEnd w:id="16"/>
    </w:p>
    <w:p w14:paraId="3C90FFD3" w14:textId="77777777" w:rsidR="003A56C7" w:rsidRPr="000B56C5" w:rsidRDefault="00CB126B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Маастрихт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(Нидерланды)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подписан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году),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валютного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Западной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Европе</w:t>
      </w:r>
      <w:r w:rsidR="000B56C5">
        <w:rPr>
          <w:rFonts w:ascii="Times New Roman" w:hAnsi="Times New Roman"/>
          <w:sz w:val="28"/>
          <w:szCs w:val="28"/>
        </w:rPr>
        <w:t xml:space="preserve">. </w:t>
      </w:r>
      <w:r w:rsidR="000B56C5" w:rsidRPr="00117323">
        <w:rPr>
          <w:rFonts w:ascii="Times New Roman" w:hAnsi="Times New Roman"/>
          <w:sz w:val="28"/>
          <w:szCs w:val="28"/>
        </w:rPr>
        <w:t>С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1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марта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2002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года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в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странах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—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членах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еврозоны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национальные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валюты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прекратили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свое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хождение,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и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евро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стал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единственной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денежной</w:t>
      </w:r>
      <w:r w:rsidR="000B56C5">
        <w:rPr>
          <w:rFonts w:ascii="Times New Roman" w:hAnsi="Times New Roman"/>
          <w:sz w:val="28"/>
          <w:szCs w:val="28"/>
        </w:rPr>
        <w:t xml:space="preserve"> </w:t>
      </w:r>
      <w:r w:rsidR="000B56C5" w:rsidRPr="00117323">
        <w:rPr>
          <w:rFonts w:ascii="Times New Roman" w:hAnsi="Times New Roman"/>
          <w:sz w:val="28"/>
          <w:szCs w:val="28"/>
        </w:rPr>
        <w:t>единицей.</w:t>
      </w:r>
      <w:r w:rsidR="000B56C5">
        <w:rPr>
          <w:rFonts w:ascii="Times New Roman" w:hAnsi="Times New Roman"/>
          <w:sz w:val="28"/>
          <w:szCs w:val="28"/>
        </w:rPr>
        <w:t xml:space="preserve"> </w:t>
      </w:r>
    </w:p>
    <w:p w14:paraId="21B31B0B" w14:textId="77777777" w:rsidR="00CB126B" w:rsidRDefault="000B56C5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>Основной причиной МЭИ развитых стран можно в первую очередь назвать противоречия между значительным уровнем развития производительных сил и тесными рамками национальных экономик. Помимо этого, немаловажными факторами являются растущая глобализация и интернационализация производства.</w:t>
      </w:r>
    </w:p>
    <w:p w14:paraId="6F214338" w14:textId="77777777" w:rsidR="000B56C5" w:rsidRDefault="000B56C5" w:rsidP="000B56C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C17">
        <w:rPr>
          <w:rFonts w:ascii="Times New Roman" w:hAnsi="Times New Roman"/>
          <w:sz w:val="28"/>
          <w:szCs w:val="28"/>
        </w:rPr>
        <w:t>ЕС – это субъект международного права, у которого есть полномочия участвовать в международных отношениях и заключать международные договора.</w:t>
      </w:r>
    </w:p>
    <w:p w14:paraId="6A1CAD75" w14:textId="77777777" w:rsidR="000B56C5" w:rsidRDefault="000B56C5" w:rsidP="000B56C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323">
        <w:rPr>
          <w:rFonts w:ascii="Times New Roman" w:hAnsi="Times New Roman"/>
          <w:sz w:val="28"/>
          <w:szCs w:val="28"/>
        </w:rPr>
        <w:t>Валютный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евро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(гарантируется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ЕЦБ)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общую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финансовую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стабильность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323">
        <w:rPr>
          <w:rFonts w:ascii="Times New Roman" w:hAnsi="Times New Roman"/>
          <w:sz w:val="28"/>
          <w:szCs w:val="28"/>
        </w:rPr>
        <w:t>правительства).</w:t>
      </w:r>
    </w:p>
    <w:p w14:paraId="693753EB" w14:textId="77777777" w:rsidR="000B56C5" w:rsidRPr="00337DF4" w:rsidRDefault="000B56C5" w:rsidP="000B56C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побудила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принятию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системных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точечных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устранению.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2010-х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получили: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институциональные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механизмы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макроэкономического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кредитно-финансовых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отношений;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кредитной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внешних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долгов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4">
        <w:rPr>
          <w:rFonts w:ascii="Times New Roman" w:hAnsi="Times New Roman"/>
          <w:sz w:val="28"/>
          <w:szCs w:val="28"/>
        </w:rPr>
        <w:t>Евросоюза.</w:t>
      </w:r>
    </w:p>
    <w:p w14:paraId="0A9B463A" w14:textId="77777777" w:rsidR="000B56C5" w:rsidRPr="00E5306A" w:rsidRDefault="000B56C5" w:rsidP="000B56C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06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механизмов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посткризисный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включает: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семестра;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реформированный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стабильности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координации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lastRenderedPageBreak/>
        <w:t>европейском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ЭВС;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макроэкономических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6A">
        <w:rPr>
          <w:rFonts w:ascii="Times New Roman" w:hAnsi="Times New Roman"/>
          <w:sz w:val="28"/>
          <w:szCs w:val="28"/>
        </w:rPr>
        <w:t>макропруденциального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дисбалансов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кредитования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06A">
        <w:rPr>
          <w:rFonts w:ascii="Times New Roman" w:hAnsi="Times New Roman"/>
          <w:sz w:val="28"/>
          <w:szCs w:val="28"/>
        </w:rPr>
        <w:t>евро.</w:t>
      </w:r>
    </w:p>
    <w:p w14:paraId="01E1C91C" w14:textId="77777777" w:rsidR="00D26F98" w:rsidRPr="00D436C0" w:rsidRDefault="00D26F98" w:rsidP="00D26F9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6C0">
        <w:rPr>
          <w:rFonts w:ascii="Times New Roman" w:hAnsi="Times New Roman"/>
          <w:sz w:val="28"/>
          <w:szCs w:val="28"/>
        </w:rPr>
        <w:t>Брексит</w:t>
      </w:r>
      <w:proofErr w:type="spellEnd"/>
      <w:r w:rsidRPr="00D436C0">
        <w:rPr>
          <w:rFonts w:ascii="Times New Roman" w:hAnsi="Times New Roman"/>
          <w:sz w:val="28"/>
          <w:szCs w:val="28"/>
        </w:rPr>
        <w:t xml:space="preserve"> не являлся закономерным или неизбежным итогом участия Соединенного Королевства в евроинтеграции, скорее, он стал результатом взаимодействия объективных и субъективных факторов. Анализ проблемы участия Британии в евроинтеграции показал, что теоретическим обоснованием данной политики стала концепция неоконсерватизм. Целью вступления Великобритании в ЕЭС являлись извлечение максимальной выгоды из хозяйственной интеграции и восстановление своего влияния на континенте. Проблема «отступления» и формирования репутации «неудобного партнера» связана с периодическим пересмотром условий пребывания Англии в Сообществе, с активным отстаиванием национальных интересов и сохранением внешнеполитических приоритетов. </w:t>
      </w:r>
    </w:p>
    <w:p w14:paraId="4DECE6D3" w14:textId="77777777" w:rsidR="00EE787D" w:rsidRDefault="00EE787D" w:rsidP="00EE787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381F">
        <w:rPr>
          <w:rFonts w:ascii="Times New Roman" w:hAnsi="Times New Roman"/>
          <w:sz w:val="28"/>
          <w:szCs w:val="28"/>
        </w:rPr>
        <w:t xml:space="preserve">чень сложно говорить о </w:t>
      </w:r>
      <w:r w:rsidRPr="005E44F8">
        <w:rPr>
          <w:rFonts w:ascii="Times New Roman" w:hAnsi="Times New Roman"/>
          <w:sz w:val="28"/>
          <w:szCs w:val="28"/>
          <w:lang w:eastAsia="ru-RU"/>
        </w:rPr>
        <w:t>замедления экономического роста стран еврозоны</w:t>
      </w:r>
      <w:r w:rsidRPr="0025381F">
        <w:rPr>
          <w:rFonts w:ascii="Times New Roman" w:hAnsi="Times New Roman"/>
          <w:sz w:val="28"/>
          <w:szCs w:val="28"/>
        </w:rPr>
        <w:t xml:space="preserve"> в общем, так как для каждой из семи не вошедших в еврозону стран этот процесс является сугубо индивидуальным. Каждая страна видит свои плюсы и минусы данной интеграции исходя из своей экономической ситуации. Но единственный момент, который держит страны в тонусе — подписанные обязательства. И рано или поздно каждая страна Европейского Союза должна будет осуществить переход на евро для укрепления позиций на мировом рынке, которые и так ослабли после выхода из ЕС Великобритании.</w:t>
      </w:r>
    </w:p>
    <w:p w14:paraId="14601A94" w14:textId="77777777" w:rsidR="000B56C5" w:rsidRPr="007947C4" w:rsidRDefault="00AF7DAF" w:rsidP="000B56C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81F">
        <w:rPr>
          <w:rFonts w:ascii="Times New Roman" w:hAnsi="Times New Roman"/>
          <w:sz w:val="28"/>
          <w:szCs w:val="28"/>
        </w:rPr>
        <w:t xml:space="preserve">Важным решением является приглашение </w:t>
      </w:r>
      <w:proofErr w:type="spellStart"/>
      <w:r w:rsidRPr="0025381F">
        <w:rPr>
          <w:rFonts w:ascii="Times New Roman" w:hAnsi="Times New Roman"/>
          <w:sz w:val="28"/>
          <w:szCs w:val="28"/>
        </w:rPr>
        <w:t>западнобалканских</w:t>
      </w:r>
      <w:proofErr w:type="spellEnd"/>
      <w:r w:rsidRPr="0025381F">
        <w:rPr>
          <w:rFonts w:ascii="Times New Roman" w:hAnsi="Times New Roman"/>
          <w:sz w:val="28"/>
          <w:szCs w:val="28"/>
        </w:rPr>
        <w:t xml:space="preserve"> стран к участию в некоторых заседаниях по формированию общих политик ЕС. Среди других предложенных преимуществ – более глубокая интеграция энергетического союза, единого цифрового рынка (включая уменьшение или отмену платы за роуминг), дальнейшая торговая либерализация</w:t>
      </w:r>
      <w:r>
        <w:rPr>
          <w:rFonts w:ascii="Times New Roman" w:hAnsi="Times New Roman"/>
          <w:sz w:val="28"/>
          <w:szCs w:val="28"/>
        </w:rPr>
        <w:t>.</w:t>
      </w:r>
    </w:p>
    <w:p w14:paraId="45E855CA" w14:textId="77777777" w:rsidR="00BF147B" w:rsidRDefault="00BF147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2FFECB" w14:textId="77777777" w:rsidR="003A56C7" w:rsidRPr="008B18BB" w:rsidRDefault="00AE5C3F" w:rsidP="003A56C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9208826"/>
      <w:r w:rsidRPr="008B18BB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</w:t>
      </w:r>
      <w:r w:rsidR="00936B20" w:rsidRPr="008B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8BB">
        <w:rPr>
          <w:rFonts w:ascii="Times New Roman" w:hAnsi="Times New Roman" w:cs="Times New Roman"/>
          <w:b w:val="0"/>
          <w:sz w:val="28"/>
          <w:szCs w:val="28"/>
        </w:rPr>
        <w:t>ИСПОЛЬЗОВАННЫХ</w:t>
      </w:r>
      <w:r w:rsidR="00936B20" w:rsidRPr="008B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8BB"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bookmarkEnd w:id="17"/>
    </w:p>
    <w:p w14:paraId="354EBED6" w14:textId="77777777" w:rsidR="003A56C7" w:rsidRPr="00336B86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bookmarkEnd w:id="1"/>
    <w:p w14:paraId="28FBF2C8" w14:textId="77777777" w:rsidR="002E30F3" w:rsidRPr="00336B86" w:rsidRDefault="002E30F3" w:rsidP="008E77E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Андросова Д.Н. Европейская идентичность и европейская интеграция. (Обзор) // Актуальные проблемы Европы. 2018. № 2. С. 172-188.</w:t>
      </w:r>
    </w:p>
    <w:p w14:paraId="649DB0BB" w14:textId="77777777" w:rsidR="002E30F3" w:rsidRPr="00336B86" w:rsidRDefault="002E30F3" w:rsidP="008E77E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Бенедейчич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А. Европейская идентичность: поиски общего, а не различий // Современная Европа. 2018. № 3. С. 26-29.</w:t>
      </w:r>
    </w:p>
    <w:p w14:paraId="1091DA1E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Власти Болгарии заявили о необходимости скорейшего перехода на евро [Электронный ресурс] // Режим доступа: https://www.gazeta.ru/business/news/2018/09/13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46695EC1" w14:textId="77777777" w:rsidR="002E30F3" w:rsidRPr="00336B86" w:rsidRDefault="002E30F3" w:rsidP="0043271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Возможные проблемы ЕС из-за «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Брексита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>» для России важнее, чем сам «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Брексит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>» [Электронный ресурс] // Режим доступа: https://www.kommersant.uk/articles/vozmozhnye-problemy-es-iz-za-breksita-dlya-rossii-vazhnee-chem-sam-breksit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5364F23F" w14:textId="77777777" w:rsidR="002E30F3" w:rsidRPr="00336B86" w:rsidRDefault="002E30F3" w:rsidP="008E77E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 xml:space="preserve">Громыко 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Ал.А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. и В. П. Фёдорова </w:t>
      </w:r>
      <w:proofErr w:type="gramStart"/>
      <w:r w:rsidRPr="00336B86">
        <w:rPr>
          <w:rFonts w:ascii="Times New Roman" w:hAnsi="Times New Roman"/>
          <w:sz w:val="28"/>
          <w:szCs w:val="28"/>
          <w:lang w:eastAsia="ru-RU"/>
        </w:rPr>
        <w:t>В.П.</w:t>
      </w:r>
      <w:proofErr w:type="gram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Большая Европа. Идеи, реальность, перспективы// Серия: Старый Свет – новые времена. // М.: Издательство «Весь Мир».2017. С.704</w:t>
      </w:r>
    </w:p>
    <w:p w14:paraId="62AE3673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Деловые новости, «Литва в еврозоне. Лита больше нет? [Электронный ресурс] // Режим доступа: https://www.bfm.ru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  <w:r w:rsidRPr="00336B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06BB244" w14:textId="77777777" w:rsidR="002E30F3" w:rsidRPr="00336B86" w:rsidRDefault="002E30F3" w:rsidP="00A8230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Евро исполняется 20 лет. Благословение или проклятие европейской экономики? [Электронный ресурс] // Режим доступа: https://tass.ru/ekonomika/5966412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4EA2C866" w14:textId="77777777" w:rsidR="002E30F3" w:rsidRPr="00336B86" w:rsidRDefault="002E30F3" w:rsidP="003625AD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Евстафьев Д.С., Заславская Н.Г. Реформирование макроэкономической политики ЕС под влиянием кризиса еврозоны // Управленческое консультирование. 2018. № 1 (97). С. 91-102.</w:t>
      </w:r>
    </w:p>
    <w:p w14:paraId="55EEC7E5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Интернет-новости о Болгарии на русском языке, «Какой будет выгода для Болгарии от присоединения к еврозоне [Электронный ресурс] // Режим доступа: http://rus.bg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  <w:r w:rsidRPr="00336B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4778A09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Интернет-новости о Болгарии на русском языке, «Президент Болгарии объявил введение евро стратегической задачей [Электронный ресурс] // Режим доступа: http://rus.bg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  <w:r w:rsidRPr="00336B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F7600D" w14:textId="77777777" w:rsidR="002E30F3" w:rsidRPr="00336B86" w:rsidRDefault="002E30F3" w:rsidP="008A2F2D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lastRenderedPageBreak/>
        <w:t>История еврозоны и проблемы ее реформирования [Электронный ресурс] // Режим доступа: https://tass.ru/info/5909607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052C91F7" w14:textId="77777777" w:rsidR="002E30F3" w:rsidRPr="00336B86" w:rsidRDefault="002E30F3" w:rsidP="00CD3AA8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История еврозоны и проблемы ее реформирования [Электронный ресурс] // Режим доступа: https://finance.rambler.ru/markets/41424900-istoriya-evrozony-i-problemy-ee-reformirovaniya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19E86FE6" w14:textId="77777777" w:rsidR="002E30F3" w:rsidRPr="00336B86" w:rsidRDefault="002E30F3" w:rsidP="008A2F2D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Колодко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Г.В., 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Постула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М. Факторы и последствия расширения еврозоны // Вопросы экономики. 2018. № 7. С. 45-64.</w:t>
      </w:r>
    </w:p>
    <w:p w14:paraId="051982C1" w14:textId="77777777" w:rsidR="002E30F3" w:rsidRPr="00336B86" w:rsidRDefault="002E30F3" w:rsidP="003625AD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Кондратов Д. Становление новой системы финансового регулирования в Евросоюзе // Общество и экономика. 2018. № 10. С. 54-79.</w:t>
      </w:r>
    </w:p>
    <w:p w14:paraId="3EB9E26E" w14:textId="77777777" w:rsidR="002E30F3" w:rsidRPr="00336B86" w:rsidRDefault="002E30F3" w:rsidP="00C33D6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Кондратов Д.И. Проблемы расширения зоны евро на восток // Проблемы прогнозирования. 2018. № 6 (129). С. 131-147.</w:t>
      </w:r>
    </w:p>
    <w:p w14:paraId="7C307843" w14:textId="77777777" w:rsidR="002E30F3" w:rsidRPr="00336B86" w:rsidRDefault="002E30F3" w:rsidP="003625AD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Коновалов В. Мировой финансовый кризис и тенденция регионализации мировой валютной системы // Общество и экономика. 2018. № 5. С. 25-40.</w:t>
      </w:r>
    </w:p>
    <w:p w14:paraId="6A82AE87" w14:textId="77777777" w:rsidR="002E30F3" w:rsidRPr="00336B86" w:rsidRDefault="002E30F3" w:rsidP="007B2BB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 xml:space="preserve">Лихачев А.Е., Спартак А.Н. Новые явления и процессы в сфере регионализации мирового хозяйства // Российский внешнеэкономический вестник. 2018. №5. С. 20-27 </w:t>
      </w:r>
    </w:p>
    <w:p w14:paraId="326E6B8D" w14:textId="77777777" w:rsidR="002E30F3" w:rsidRPr="00336B86" w:rsidRDefault="002E30F3" w:rsidP="006879D1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Макрон представил Меркель свой план реформы еврозоны [Электронный ресурс] // Режим доступа: http://ru.rfi.fr/evropa/20180419-makron-predstavil-merkel-svoi-plan-reformy-evrozony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5120D963" w14:textId="77777777" w:rsidR="002E30F3" w:rsidRPr="00336B86" w:rsidRDefault="002E30F3" w:rsidP="00F54543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 xml:space="preserve">Неопределённый выход: как </w:t>
      </w:r>
      <w:proofErr w:type="spellStart"/>
      <w:r w:rsidR="00F00F1A">
        <w:rPr>
          <w:rFonts w:ascii="Times New Roman" w:hAnsi="Times New Roman"/>
          <w:sz w:val="28"/>
          <w:szCs w:val="28"/>
          <w:lang w:eastAsia="ru-RU"/>
        </w:rPr>
        <w:t>Б</w:t>
      </w:r>
      <w:r w:rsidRPr="00336B86">
        <w:rPr>
          <w:rFonts w:ascii="Times New Roman" w:hAnsi="Times New Roman"/>
          <w:sz w:val="28"/>
          <w:szCs w:val="28"/>
          <w:lang w:eastAsia="ru-RU"/>
        </w:rPr>
        <w:t>рексит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может сказаться на экономическом развитии Великобритании и ЕС [Электронный ресурс] // Режим доступа: https://russian.rt.com/business/article/611273-brexit-ekonomika-poteri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74408AA5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Основные проблемы и перспективы расширения зоны евро [Электронный ресурс] // Режим доступа: http://finuni.ru/osnovnye-problemy-i-perspektivy-rasshireniya-zony-euro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6B13DA6B" w14:textId="77777777" w:rsidR="002E30F3" w:rsidRPr="00336B86" w:rsidRDefault="002E30F3" w:rsidP="00C1180C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Пошло ли на пользу Литве пребывание в Еврозоне? [Электронный ресурс] // Режим доступа: http://www.pravda-tv.ru/2018/01/04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73AF2C16" w14:textId="77777777" w:rsidR="002E30F3" w:rsidRPr="00336B86" w:rsidRDefault="002E30F3" w:rsidP="003A32D8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lastRenderedPageBreak/>
        <w:t>Расширение ЕС: сначала "проглотить" Балканы [Электронный ресурс] // Режим доступа: https://www.ukrinform.ru/rubric-world/2399138-rassirenie-es-snacala-proglotit-balkany.html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223B3384" w14:textId="77777777" w:rsidR="002E30F3" w:rsidRPr="00336B86" w:rsidRDefault="002E30F3" w:rsidP="00BD3F60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Реформирование макроэкономической политики ЕС под влиянием кризиса еврозоны [Электронный ресурс] // Режим доступа: https://cyberleninka.ru/article/n/reformirovanie-makroekonomicheskoy-politiki-es-pod-vliyaniem-krizisa-evrozony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p w14:paraId="54341B9B" w14:textId="77777777" w:rsidR="002E30F3" w:rsidRPr="00336B86" w:rsidRDefault="002E30F3" w:rsidP="006879D1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 xml:space="preserve">Роджер 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Бутл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Траблы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 xml:space="preserve"> с Европой. Почему Евросоюз не работает, как его реформировать и чем его заменить// </w:t>
      </w:r>
      <w:proofErr w:type="spellStart"/>
      <w:r w:rsidRPr="00336B86">
        <w:rPr>
          <w:rFonts w:ascii="Times New Roman" w:hAnsi="Times New Roman"/>
          <w:sz w:val="28"/>
          <w:szCs w:val="28"/>
          <w:lang w:eastAsia="ru-RU"/>
        </w:rPr>
        <w:t>КоЛибри</w:t>
      </w:r>
      <w:proofErr w:type="spellEnd"/>
      <w:r w:rsidRPr="00336B86">
        <w:rPr>
          <w:rFonts w:ascii="Times New Roman" w:hAnsi="Times New Roman"/>
          <w:sz w:val="28"/>
          <w:szCs w:val="28"/>
          <w:lang w:eastAsia="ru-RU"/>
        </w:rPr>
        <w:t>, Азбука-Аттикус; Москва; 2018. С. 334</w:t>
      </w:r>
    </w:p>
    <w:p w14:paraId="6E13DC2D" w14:textId="77777777" w:rsidR="002E30F3" w:rsidRPr="00336B86" w:rsidRDefault="002E30F3" w:rsidP="00374EC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Соколов В.В. Перспективы расширения зоны евро // Банковское дело. 2018. № 6. С. 62-66.</w:t>
      </w:r>
    </w:p>
    <w:p w14:paraId="0AF2A682" w14:textId="77777777" w:rsidR="002E30F3" w:rsidRPr="00336B86" w:rsidRDefault="002E30F3" w:rsidP="006879D1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Спартак А.Н. Современный регионализм // Мировая экономика и международные отношения. 2018. №2. С. 3-15</w:t>
      </w:r>
    </w:p>
    <w:p w14:paraId="19EA7BF5" w14:textId="77777777" w:rsidR="002E30F3" w:rsidRPr="00336B86" w:rsidRDefault="002E30F3" w:rsidP="002F2939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86">
        <w:rPr>
          <w:rFonts w:ascii="Times New Roman" w:hAnsi="Times New Roman"/>
          <w:sz w:val="28"/>
          <w:szCs w:val="28"/>
          <w:lang w:eastAsia="ru-RU"/>
        </w:rPr>
        <w:t>Страны еврозоны [Электронный ресурс] // Режим доступа: https://visasam.ru/emigration/vybor/strany-evrozony.html</w:t>
      </w:r>
      <w:r w:rsidR="00C7455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2E30F3" w:rsidRPr="00336B86" w:rsidSect="005F6848">
      <w:headerReference w:type="default" r:id="rId17"/>
      <w:footerReference w:type="default" r:id="rId1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F22C" w14:textId="77777777" w:rsidR="008E060D" w:rsidRDefault="008E060D">
      <w:pPr>
        <w:spacing w:after="0" w:line="240" w:lineRule="auto"/>
      </w:pPr>
      <w:r>
        <w:separator/>
      </w:r>
    </w:p>
  </w:endnote>
  <w:endnote w:type="continuationSeparator" w:id="0">
    <w:p w14:paraId="3BFC974A" w14:textId="77777777" w:rsidR="008E060D" w:rsidRDefault="008E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0713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3BB2B6" w14:textId="77777777" w:rsidR="006879D1" w:rsidRPr="007427E8" w:rsidRDefault="00AA2B3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427E8">
          <w:rPr>
            <w:rFonts w:ascii="Times New Roman" w:hAnsi="Times New Roman"/>
            <w:sz w:val="28"/>
            <w:szCs w:val="28"/>
          </w:rPr>
          <w:fldChar w:fldCharType="begin"/>
        </w:r>
        <w:r w:rsidR="006879D1" w:rsidRPr="007427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27E8">
          <w:rPr>
            <w:rFonts w:ascii="Times New Roman" w:hAnsi="Times New Roman"/>
            <w:sz w:val="28"/>
            <w:szCs w:val="28"/>
          </w:rPr>
          <w:fldChar w:fldCharType="separate"/>
        </w:r>
        <w:r w:rsidR="007226C2" w:rsidRPr="007427E8">
          <w:rPr>
            <w:rFonts w:ascii="Times New Roman" w:hAnsi="Times New Roman"/>
            <w:noProof/>
            <w:sz w:val="28"/>
            <w:szCs w:val="28"/>
          </w:rPr>
          <w:t>5</w:t>
        </w:r>
        <w:r w:rsidRPr="007427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61D3" w14:textId="77777777" w:rsidR="008E060D" w:rsidRDefault="008E060D">
      <w:pPr>
        <w:spacing w:after="0" w:line="240" w:lineRule="auto"/>
      </w:pPr>
      <w:r>
        <w:separator/>
      </w:r>
    </w:p>
  </w:footnote>
  <w:footnote w:type="continuationSeparator" w:id="0">
    <w:p w14:paraId="5F7861C4" w14:textId="77777777" w:rsidR="008E060D" w:rsidRDefault="008E060D">
      <w:pPr>
        <w:spacing w:after="0" w:line="240" w:lineRule="auto"/>
      </w:pPr>
      <w:r>
        <w:continuationSeparator/>
      </w:r>
    </w:p>
  </w:footnote>
  <w:footnote w:id="1">
    <w:p w14:paraId="6A9CC19E" w14:textId="77777777" w:rsidR="006879D1" w:rsidRPr="008A2F2D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8A2F2D">
        <w:rPr>
          <w:rFonts w:ascii="Times New Roman" w:hAnsi="Times New Roman"/>
          <w:lang w:eastAsia="ru-RU"/>
        </w:rPr>
        <w:t>История еврозоны и проблемы ее реформирования [Электронный ресурс] // Режим доступа: https://tass.ru/info/5909607</w:t>
      </w:r>
    </w:p>
  </w:footnote>
  <w:footnote w:id="2">
    <w:p w14:paraId="1ABCB82C" w14:textId="77777777" w:rsidR="006879D1" w:rsidRPr="00042F9B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042F9B">
        <w:rPr>
          <w:rFonts w:ascii="Times New Roman" w:hAnsi="Times New Roman"/>
          <w:lang w:eastAsia="ru-RU"/>
        </w:rPr>
        <w:t>История еврозоны и проблемы ее реформирования [Электронный ресурс] // Режим доступа: https://finance.rambler.ru/markets/41424900-istoriya-evrozony-i-problemy-ee-reformirovaniya</w:t>
      </w:r>
    </w:p>
  </w:footnote>
  <w:footnote w:id="3">
    <w:p w14:paraId="54F2276E" w14:textId="77777777" w:rsidR="006879D1" w:rsidRPr="004E18D4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4E18D4">
        <w:rPr>
          <w:rFonts w:ascii="Times New Roman" w:hAnsi="Times New Roman"/>
          <w:lang w:eastAsia="ru-RU"/>
        </w:rPr>
        <w:t>Роджер Бутл. Траблы с Европой. Почему Евросоюз не работает, как его реформировать и чем его заменить// КоЛибри, Азбука-Аттикус; Москва; 2018. С. 334</w:t>
      </w:r>
    </w:p>
  </w:footnote>
  <w:footnote w:id="4">
    <w:p w14:paraId="68DF90AF" w14:textId="77777777" w:rsidR="006879D1" w:rsidRPr="006730C7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6730C7">
        <w:rPr>
          <w:rFonts w:ascii="Times New Roman" w:hAnsi="Times New Roman"/>
          <w:lang w:eastAsia="ru-RU"/>
        </w:rPr>
        <w:t>Кавешников. Н.Ю. Европейский Союз после Лиссабонского договора // Европейский Союз в XXI веке: время испытаний / Под ред. О. Ю. Потемкиной (отв. ред.), Н. Ю. Кавешникова, Н. Б. Кондратьевой. — М.: Издательство «Весь мир», 2017. С. 656</w:t>
      </w:r>
    </w:p>
  </w:footnote>
  <w:footnote w:id="5">
    <w:p w14:paraId="63BE6EBA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936B20">
        <w:rPr>
          <w:rFonts w:ascii="Times New Roman" w:hAnsi="Times New Roman"/>
          <w:lang w:eastAsia="ru-RU"/>
        </w:rPr>
        <w:t>Макрон представил Меркель свой план реформы еврозоны [Электронный ресурс] // Режим доступа: http://ru.rfi.fr/evropa/20180419-makron-predstavil-merkel-svoi-plan-reformy-evrozony</w:t>
      </w:r>
    </w:p>
  </w:footnote>
  <w:footnote w:id="6">
    <w:p w14:paraId="1BAAB7A7" w14:textId="77777777" w:rsidR="006879D1" w:rsidRPr="00936B20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936B20">
        <w:rPr>
          <w:rFonts w:ascii="Times New Roman" w:hAnsi="Times New Roman"/>
          <w:lang w:eastAsia="ru-RU"/>
        </w:rPr>
        <w:t>Макрон представил Меркель свой план реформы еврозоны [Электронный ресурс] // Режим доступа: http://ru.rfi.fr/evropa/20180419-makron-predstavil-merkel-svoi-plan-reformy-evrozony</w:t>
      </w:r>
    </w:p>
  </w:footnote>
  <w:footnote w:id="7">
    <w:p w14:paraId="7F545296" w14:textId="77777777" w:rsidR="006879D1" w:rsidRPr="0080536B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80536B">
        <w:rPr>
          <w:rFonts w:ascii="Times New Roman" w:hAnsi="Times New Roman"/>
          <w:lang w:eastAsia="ru-RU"/>
        </w:rPr>
        <w:t>Евро исполняется 20 лет. Благословение или проклятие европейской экономики? [Электронный ресурс] // Режим доступа: https://tass.ru/ekonomika/5966412</w:t>
      </w:r>
    </w:p>
  </w:footnote>
  <w:footnote w:id="8">
    <w:p w14:paraId="60F14B49" w14:textId="77777777" w:rsidR="006879D1" w:rsidRPr="00245937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245937">
        <w:rPr>
          <w:rFonts w:ascii="Times New Roman" w:hAnsi="Times New Roman"/>
          <w:lang w:eastAsia="ru-RU"/>
        </w:rPr>
        <w:t>Страны еврозоны [Электронный ресурс] // Режим доступа: https://visasam.ru/emigration/vybor/strany-evrozony.html</w:t>
      </w:r>
    </w:p>
  </w:footnote>
  <w:footnote w:id="9">
    <w:p w14:paraId="23E22708" w14:textId="77777777" w:rsidR="006879D1" w:rsidRPr="00883039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883039">
        <w:rPr>
          <w:rFonts w:ascii="Times New Roman" w:hAnsi="Times New Roman"/>
          <w:lang w:eastAsia="ru-RU"/>
        </w:rPr>
        <w:t>Реформирование макроэкономической политики ЕС под влиянием кризиса еврозоны [Электронный ресурс] // Режим доступа: https://cyberleninka.ru/article/n/reformirovanie-makroekonomicheskoy-politiki-es-pod-vliyaniem-krizisa-evrozony</w:t>
      </w:r>
    </w:p>
  </w:footnote>
  <w:footnote w:id="10">
    <w:p w14:paraId="36002CE2" w14:textId="77777777" w:rsidR="006879D1" w:rsidRPr="001240B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1240B1">
        <w:rPr>
          <w:rFonts w:ascii="Times New Roman" w:hAnsi="Times New Roman"/>
          <w:lang w:eastAsia="ru-RU"/>
        </w:rPr>
        <w:t>Страны еврозоны [Электронный ресурс] // Режим доступа: https://visasam.ru/emigration/vybor/strany-evrozony.html</w:t>
      </w:r>
    </w:p>
  </w:footnote>
  <w:footnote w:id="11">
    <w:p w14:paraId="3FC69ED0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4E18D4">
        <w:rPr>
          <w:rFonts w:ascii="Times New Roman" w:hAnsi="Times New Roman"/>
          <w:lang w:eastAsia="ru-RU"/>
        </w:rPr>
        <w:t>Лихачев А.Е., Спартак А.Н. Новые явления и процессы в сфере регионализации мирового хозяйства // Российский внешнеэкономический вестник. 2018. №5. С. 20-27</w:t>
      </w:r>
    </w:p>
  </w:footnote>
  <w:footnote w:id="12">
    <w:p w14:paraId="41C75AB1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2335AB">
        <w:rPr>
          <w:rFonts w:ascii="Times New Roman" w:hAnsi="Times New Roman"/>
          <w:lang w:eastAsia="ru-RU"/>
        </w:rPr>
        <w:t>Кондратов Д. Становление новой системы финансового регулирования в Евросоюзе // Общество и экономика. 2018. № 10. С. 54-79</w:t>
      </w:r>
    </w:p>
  </w:footnote>
  <w:footnote w:id="13">
    <w:p w14:paraId="17EF1CEF" w14:textId="77777777" w:rsidR="006879D1" w:rsidRPr="00380F9C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380F9C">
        <w:rPr>
          <w:rFonts w:ascii="Times New Roman" w:hAnsi="Times New Roman"/>
          <w:lang w:eastAsia="ru-RU"/>
        </w:rPr>
        <w:t>Сидорова Е.А. Проблемы эффективности бюджетно-финансовой политики ЕС внутри и вне зоны евро // Актуальные проблемы Европы. 2019. № 1. С. 80-106.</w:t>
      </w:r>
    </w:p>
  </w:footnote>
  <w:footnote w:id="14">
    <w:p w14:paraId="4B35AE20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2335AB">
        <w:rPr>
          <w:rFonts w:ascii="Times New Roman" w:hAnsi="Times New Roman"/>
          <w:lang w:eastAsia="ru-RU"/>
        </w:rPr>
        <w:t>Кондратов Д. Становление новой системы финансового регулирования в Евросоюзе // Общество и экономика. 2018. № 10. С. 54-79</w:t>
      </w:r>
    </w:p>
  </w:footnote>
  <w:footnote w:id="15">
    <w:p w14:paraId="6565EF65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4E18D4">
        <w:rPr>
          <w:rFonts w:ascii="Times New Roman" w:hAnsi="Times New Roman"/>
          <w:lang w:eastAsia="ru-RU"/>
        </w:rPr>
        <w:t>Лихачев А.Е., Спартак А.Н. Новые явления и процессы в сфере регионализации мирового хозяйства // Российский внешнеэкономический вестник. 2018. №5. С. 20-27</w:t>
      </w:r>
    </w:p>
  </w:footnote>
  <w:footnote w:id="16">
    <w:p w14:paraId="129DD381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380F9C">
        <w:rPr>
          <w:rFonts w:ascii="Times New Roman" w:hAnsi="Times New Roman"/>
          <w:lang w:eastAsia="ru-RU"/>
        </w:rPr>
        <w:t>Сидорова Е.А. Проблемы эффективности бюджетно-финансовой политики ЕС внутри и вне зоны евро // Актуальные проблемы Европы. 2019. № 1. С. 80-106.</w:t>
      </w:r>
    </w:p>
  </w:footnote>
  <w:footnote w:id="17">
    <w:p w14:paraId="4BC7BF39" w14:textId="77777777" w:rsidR="006879D1" w:rsidRPr="007F7578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7F7578">
        <w:rPr>
          <w:rFonts w:ascii="Times New Roman" w:hAnsi="Times New Roman"/>
          <w:lang w:eastAsia="ru-RU"/>
        </w:rPr>
        <w:t>Страны еврозоны [Электронный ресурс] // Режим доступа: https://visasam.ru/emigration/vybor/strany-evrozony.html</w:t>
      </w:r>
    </w:p>
  </w:footnote>
  <w:footnote w:id="18">
    <w:p w14:paraId="48FFD2DC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4E18D4">
        <w:rPr>
          <w:rFonts w:ascii="Times New Roman" w:hAnsi="Times New Roman"/>
          <w:lang w:eastAsia="ru-RU"/>
        </w:rPr>
        <w:t>Лихачев А.Е., Спартак А.Н. Новые явления и процессы в сфере регионализации мирового хозяйства // Российский внешнеэкономический вестник. 2018. №5. С. 20-27</w:t>
      </w:r>
    </w:p>
  </w:footnote>
  <w:footnote w:id="19">
    <w:p w14:paraId="19492401" w14:textId="77777777" w:rsidR="006879D1" w:rsidRDefault="006879D1">
      <w:pPr>
        <w:pStyle w:val="ac"/>
      </w:pPr>
      <w:r>
        <w:rPr>
          <w:rStyle w:val="ae"/>
        </w:rPr>
        <w:footnoteRef/>
      </w:r>
      <w:r>
        <w:t xml:space="preserve"> </w:t>
      </w:r>
      <w:r w:rsidRPr="002335AB">
        <w:rPr>
          <w:rFonts w:ascii="Times New Roman" w:hAnsi="Times New Roman"/>
          <w:lang w:eastAsia="ru-RU"/>
        </w:rPr>
        <w:t>Кондратов Д. Становление новой системы финансового регулирования в Евросоюзе // Общество и экономика. 2018. № 10. С. 54-79</w:t>
      </w:r>
    </w:p>
  </w:footnote>
  <w:footnote w:id="20">
    <w:p w14:paraId="25F70B4A" w14:textId="77777777" w:rsid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Возможные проблемы ЕС из-за «Брексита» для России важнее, чем сам «Брексит» [Электронный ресурс] // Режим доступа: https://www.kommersant.uk/articles/vozmozhnye-problemy-es-iz-za-breksita-dlya-rossii-vazhnee-chem-sam-breksit</w:t>
      </w:r>
    </w:p>
  </w:footnote>
  <w:footnote w:id="21">
    <w:p w14:paraId="1178CFF5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Возможные проблемы ЕС из-за «Брексита» для России важнее, чем сам «Брексит» [Электронный ресурс] // Режим доступа:</w:t>
      </w:r>
      <w:r w:rsidRPr="00F00F1A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Pr="00F00F1A">
        <w:rPr>
          <w:rFonts w:ascii="Times New Roman" w:hAnsi="Times New Roman"/>
          <w:lang w:eastAsia="ru-RU"/>
        </w:rPr>
        <w:t>https://www.kommersant.uk/articles/vozmozhnye-problemy-es-iz-za-breksita-dlya-rossii-vazhnee-chem-sam-breksit</w:t>
      </w:r>
    </w:p>
  </w:footnote>
  <w:footnote w:id="22">
    <w:p w14:paraId="62CE94B6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История еврозоны и проблемы ее реформирования [Электронный ресурс] // Режим доступа: https://tass.ru/info/5909607</w:t>
      </w:r>
    </w:p>
  </w:footnote>
  <w:footnote w:id="23">
    <w:p w14:paraId="2A2BF87D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Власти Болгарии заявили о необходимости скорейшего перехода на евро [Электронный ресурс] // Режим доступа: https://www.gazeta.ru/business/news/2018/09/13</w:t>
      </w:r>
    </w:p>
  </w:footnote>
  <w:footnote w:id="24">
    <w:p w14:paraId="73E89C3D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Власти Болгарии заявили о необходимости скорейшего перехода на евро [Электронный ресурс] // Режим доступа: https://www.gazeta.ru/business/news/2018/09/13</w:t>
      </w:r>
    </w:p>
  </w:footnote>
  <w:footnote w:id="25">
    <w:p w14:paraId="3DBEBF47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Расширение ЕС: сначала "проглотить" Балканы [Электронный ресурс] // Режим доступа: https://www.ukrinform.ru/rubric-world/2399138-rassirenie-es-snacala-proglotit-balkany.html</w:t>
      </w:r>
    </w:p>
  </w:footnote>
  <w:footnote w:id="26">
    <w:p w14:paraId="59BCEF04" w14:textId="77777777" w:rsidR="00F00F1A" w:rsidRPr="00F00F1A" w:rsidRDefault="00F00F1A">
      <w:pPr>
        <w:pStyle w:val="ac"/>
      </w:pPr>
      <w:r w:rsidRPr="00F00F1A">
        <w:rPr>
          <w:rStyle w:val="ae"/>
        </w:rPr>
        <w:footnoteRef/>
      </w:r>
      <w:r w:rsidRPr="00F00F1A">
        <w:t xml:space="preserve"> </w:t>
      </w:r>
      <w:r w:rsidRPr="00F00F1A">
        <w:rPr>
          <w:rFonts w:ascii="Times New Roman" w:hAnsi="Times New Roman"/>
          <w:lang w:eastAsia="ru-RU"/>
        </w:rPr>
        <w:t>Расширение ЕС: сначала "проглотить" Балканы [Электронный ресурс] // Режим доступа: https://www.ukrinform.ru/rubric-world/2399138-rassirenie-es-snacala-proglotit-balkany.html</w:t>
      </w:r>
    </w:p>
  </w:footnote>
  <w:footnote w:id="27">
    <w:p w14:paraId="402A5FB1" w14:textId="77777777" w:rsidR="00F00F1A" w:rsidRPr="00F00F1A" w:rsidRDefault="00F00F1A">
      <w:pPr>
        <w:pStyle w:val="ac"/>
      </w:pPr>
      <w:r>
        <w:rPr>
          <w:rStyle w:val="ae"/>
        </w:rPr>
        <w:footnoteRef/>
      </w:r>
      <w:r>
        <w:t xml:space="preserve"> </w:t>
      </w:r>
      <w:r w:rsidRPr="00F00F1A">
        <w:rPr>
          <w:rFonts w:ascii="Times New Roman" w:hAnsi="Times New Roman"/>
          <w:lang w:eastAsia="ru-RU"/>
        </w:rPr>
        <w:t>Колодко Г.В., Постула М. Факторы и последствия расширения еврозоны // Вопросы экономики. 2018. № 7. С. 45-64.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96BF" w14:textId="77777777" w:rsidR="006879D1" w:rsidRDefault="006879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3" w15:restartNumberingAfterBreak="0">
    <w:nsid w:val="37B13D35"/>
    <w:multiLevelType w:val="hybridMultilevel"/>
    <w:tmpl w:val="B1D01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201CE"/>
    <w:multiLevelType w:val="hybridMultilevel"/>
    <w:tmpl w:val="C1045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0202B"/>
    <w:multiLevelType w:val="hybridMultilevel"/>
    <w:tmpl w:val="B1D01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75EBB"/>
    <w:multiLevelType w:val="hybridMultilevel"/>
    <w:tmpl w:val="ECCABFD6"/>
    <w:lvl w:ilvl="0" w:tplc="310E58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A023F"/>
    <w:multiLevelType w:val="hybridMultilevel"/>
    <w:tmpl w:val="AAAC0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C941F0"/>
    <w:multiLevelType w:val="hybridMultilevel"/>
    <w:tmpl w:val="B1D01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65A68"/>
    <w:multiLevelType w:val="hybridMultilevel"/>
    <w:tmpl w:val="B0D2F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C4"/>
    <w:rsid w:val="000217B3"/>
    <w:rsid w:val="0002494F"/>
    <w:rsid w:val="00030A95"/>
    <w:rsid w:val="00034A60"/>
    <w:rsid w:val="00042544"/>
    <w:rsid w:val="00042F9B"/>
    <w:rsid w:val="00045228"/>
    <w:rsid w:val="000468FF"/>
    <w:rsid w:val="000714A7"/>
    <w:rsid w:val="000818F7"/>
    <w:rsid w:val="000A6415"/>
    <w:rsid w:val="000B2E8A"/>
    <w:rsid w:val="000B56C5"/>
    <w:rsid w:val="000B609A"/>
    <w:rsid w:val="000B7F3D"/>
    <w:rsid w:val="000D3A75"/>
    <w:rsid w:val="000E1E50"/>
    <w:rsid w:val="00103F28"/>
    <w:rsid w:val="00112039"/>
    <w:rsid w:val="00117323"/>
    <w:rsid w:val="001240B1"/>
    <w:rsid w:val="00146483"/>
    <w:rsid w:val="00146B2E"/>
    <w:rsid w:val="00162FCE"/>
    <w:rsid w:val="001633DD"/>
    <w:rsid w:val="001742E8"/>
    <w:rsid w:val="001840DF"/>
    <w:rsid w:val="00187013"/>
    <w:rsid w:val="00187595"/>
    <w:rsid w:val="00196388"/>
    <w:rsid w:val="001A2A1B"/>
    <w:rsid w:val="001D5FE6"/>
    <w:rsid w:val="001D634D"/>
    <w:rsid w:val="001E5162"/>
    <w:rsid w:val="00200EA7"/>
    <w:rsid w:val="0021425F"/>
    <w:rsid w:val="002204D8"/>
    <w:rsid w:val="00223167"/>
    <w:rsid w:val="002259A0"/>
    <w:rsid w:val="0023208F"/>
    <w:rsid w:val="002335AB"/>
    <w:rsid w:val="00245937"/>
    <w:rsid w:val="0025381F"/>
    <w:rsid w:val="0025565A"/>
    <w:rsid w:val="0028620A"/>
    <w:rsid w:val="00290EDB"/>
    <w:rsid w:val="00293CE8"/>
    <w:rsid w:val="00294606"/>
    <w:rsid w:val="002B180A"/>
    <w:rsid w:val="002C05A0"/>
    <w:rsid w:val="002E003D"/>
    <w:rsid w:val="002E0D08"/>
    <w:rsid w:val="002E30F3"/>
    <w:rsid w:val="002F2939"/>
    <w:rsid w:val="002F4B27"/>
    <w:rsid w:val="002F654A"/>
    <w:rsid w:val="00304749"/>
    <w:rsid w:val="0031629E"/>
    <w:rsid w:val="00336B86"/>
    <w:rsid w:val="00337DF4"/>
    <w:rsid w:val="003625AD"/>
    <w:rsid w:val="00374ECB"/>
    <w:rsid w:val="00380F9C"/>
    <w:rsid w:val="00382945"/>
    <w:rsid w:val="003A1E1A"/>
    <w:rsid w:val="003A2E24"/>
    <w:rsid w:val="003A32D8"/>
    <w:rsid w:val="003A56C7"/>
    <w:rsid w:val="003B6D0E"/>
    <w:rsid w:val="003C3BF7"/>
    <w:rsid w:val="003D3840"/>
    <w:rsid w:val="003D659B"/>
    <w:rsid w:val="003F2C18"/>
    <w:rsid w:val="00402848"/>
    <w:rsid w:val="00403CB7"/>
    <w:rsid w:val="0040760C"/>
    <w:rsid w:val="00423267"/>
    <w:rsid w:val="00432715"/>
    <w:rsid w:val="004403FF"/>
    <w:rsid w:val="00452107"/>
    <w:rsid w:val="00474DB7"/>
    <w:rsid w:val="00482EEC"/>
    <w:rsid w:val="004B552F"/>
    <w:rsid w:val="004C0348"/>
    <w:rsid w:val="004E18D4"/>
    <w:rsid w:val="004E5C64"/>
    <w:rsid w:val="004F67BD"/>
    <w:rsid w:val="00501B37"/>
    <w:rsid w:val="00501FA8"/>
    <w:rsid w:val="0050789B"/>
    <w:rsid w:val="00514569"/>
    <w:rsid w:val="00523A56"/>
    <w:rsid w:val="00523AB3"/>
    <w:rsid w:val="0053517B"/>
    <w:rsid w:val="00537995"/>
    <w:rsid w:val="005465A1"/>
    <w:rsid w:val="00555096"/>
    <w:rsid w:val="005825DA"/>
    <w:rsid w:val="0059778F"/>
    <w:rsid w:val="00597E3B"/>
    <w:rsid w:val="005B794A"/>
    <w:rsid w:val="005C4767"/>
    <w:rsid w:val="005D57F7"/>
    <w:rsid w:val="005E44F8"/>
    <w:rsid w:val="005F6848"/>
    <w:rsid w:val="00601541"/>
    <w:rsid w:val="00634C01"/>
    <w:rsid w:val="006441A5"/>
    <w:rsid w:val="006730C7"/>
    <w:rsid w:val="006879D1"/>
    <w:rsid w:val="006A173A"/>
    <w:rsid w:val="006A7213"/>
    <w:rsid w:val="006B7811"/>
    <w:rsid w:val="006B7973"/>
    <w:rsid w:val="006C3569"/>
    <w:rsid w:val="006C4A32"/>
    <w:rsid w:val="006C77BD"/>
    <w:rsid w:val="006E1B66"/>
    <w:rsid w:val="006F1FAF"/>
    <w:rsid w:val="006F4156"/>
    <w:rsid w:val="00701B0F"/>
    <w:rsid w:val="00703CFB"/>
    <w:rsid w:val="00705354"/>
    <w:rsid w:val="00716537"/>
    <w:rsid w:val="0072082B"/>
    <w:rsid w:val="007226C2"/>
    <w:rsid w:val="00722D61"/>
    <w:rsid w:val="0072327D"/>
    <w:rsid w:val="00742092"/>
    <w:rsid w:val="007427E8"/>
    <w:rsid w:val="00744AD9"/>
    <w:rsid w:val="0078097B"/>
    <w:rsid w:val="007820F0"/>
    <w:rsid w:val="00783901"/>
    <w:rsid w:val="0078473A"/>
    <w:rsid w:val="00785EC9"/>
    <w:rsid w:val="00792BE1"/>
    <w:rsid w:val="007947C4"/>
    <w:rsid w:val="007A2F20"/>
    <w:rsid w:val="007B2BB6"/>
    <w:rsid w:val="007C1FC7"/>
    <w:rsid w:val="007D01A6"/>
    <w:rsid w:val="007D34B4"/>
    <w:rsid w:val="007E40BA"/>
    <w:rsid w:val="007F066A"/>
    <w:rsid w:val="007F7578"/>
    <w:rsid w:val="00801399"/>
    <w:rsid w:val="0080536B"/>
    <w:rsid w:val="00806B33"/>
    <w:rsid w:val="00815E9F"/>
    <w:rsid w:val="00823877"/>
    <w:rsid w:val="00833FC7"/>
    <w:rsid w:val="00836630"/>
    <w:rsid w:val="00840ED3"/>
    <w:rsid w:val="00866AB5"/>
    <w:rsid w:val="00882DE9"/>
    <w:rsid w:val="00883039"/>
    <w:rsid w:val="00887CCC"/>
    <w:rsid w:val="00891517"/>
    <w:rsid w:val="00894B24"/>
    <w:rsid w:val="008A2F2D"/>
    <w:rsid w:val="008B18BB"/>
    <w:rsid w:val="008B2E8C"/>
    <w:rsid w:val="008C34DA"/>
    <w:rsid w:val="008C7720"/>
    <w:rsid w:val="008D2788"/>
    <w:rsid w:val="008D77B8"/>
    <w:rsid w:val="008E060D"/>
    <w:rsid w:val="008E77E9"/>
    <w:rsid w:val="008F0598"/>
    <w:rsid w:val="008F0B1A"/>
    <w:rsid w:val="008F383F"/>
    <w:rsid w:val="008F4DE7"/>
    <w:rsid w:val="0092662D"/>
    <w:rsid w:val="00933F7D"/>
    <w:rsid w:val="00936B20"/>
    <w:rsid w:val="009556C4"/>
    <w:rsid w:val="00962D75"/>
    <w:rsid w:val="009913A4"/>
    <w:rsid w:val="009B6513"/>
    <w:rsid w:val="009C2B87"/>
    <w:rsid w:val="009D67BA"/>
    <w:rsid w:val="009E0862"/>
    <w:rsid w:val="009E5677"/>
    <w:rsid w:val="00A03EBB"/>
    <w:rsid w:val="00A110AB"/>
    <w:rsid w:val="00A3452D"/>
    <w:rsid w:val="00A345DF"/>
    <w:rsid w:val="00A67A44"/>
    <w:rsid w:val="00A73631"/>
    <w:rsid w:val="00A7640E"/>
    <w:rsid w:val="00A8230E"/>
    <w:rsid w:val="00A8573E"/>
    <w:rsid w:val="00A9453E"/>
    <w:rsid w:val="00AA2B33"/>
    <w:rsid w:val="00AC64FE"/>
    <w:rsid w:val="00AD1B70"/>
    <w:rsid w:val="00AD435D"/>
    <w:rsid w:val="00AE3E01"/>
    <w:rsid w:val="00AE5A12"/>
    <w:rsid w:val="00AE5C3F"/>
    <w:rsid w:val="00AF73BF"/>
    <w:rsid w:val="00AF7DAF"/>
    <w:rsid w:val="00B00458"/>
    <w:rsid w:val="00B02939"/>
    <w:rsid w:val="00B02E2A"/>
    <w:rsid w:val="00B05ADE"/>
    <w:rsid w:val="00B11B56"/>
    <w:rsid w:val="00B2640E"/>
    <w:rsid w:val="00B26DA7"/>
    <w:rsid w:val="00B52C02"/>
    <w:rsid w:val="00B573FC"/>
    <w:rsid w:val="00B674FA"/>
    <w:rsid w:val="00B9465F"/>
    <w:rsid w:val="00BA31DE"/>
    <w:rsid w:val="00BA5C26"/>
    <w:rsid w:val="00BB204D"/>
    <w:rsid w:val="00BB66E6"/>
    <w:rsid w:val="00BD3F60"/>
    <w:rsid w:val="00BD6B62"/>
    <w:rsid w:val="00BE6C9D"/>
    <w:rsid w:val="00BF0090"/>
    <w:rsid w:val="00BF147B"/>
    <w:rsid w:val="00BF24C5"/>
    <w:rsid w:val="00BF69BF"/>
    <w:rsid w:val="00C0219E"/>
    <w:rsid w:val="00C07F8B"/>
    <w:rsid w:val="00C1180C"/>
    <w:rsid w:val="00C16FA7"/>
    <w:rsid w:val="00C22727"/>
    <w:rsid w:val="00C22E6F"/>
    <w:rsid w:val="00C231F1"/>
    <w:rsid w:val="00C3185E"/>
    <w:rsid w:val="00C33D66"/>
    <w:rsid w:val="00C343C8"/>
    <w:rsid w:val="00C44FA3"/>
    <w:rsid w:val="00C56993"/>
    <w:rsid w:val="00C639AF"/>
    <w:rsid w:val="00C67701"/>
    <w:rsid w:val="00C717B3"/>
    <w:rsid w:val="00C71F55"/>
    <w:rsid w:val="00C74559"/>
    <w:rsid w:val="00CA4AED"/>
    <w:rsid w:val="00CB0C02"/>
    <w:rsid w:val="00CB126B"/>
    <w:rsid w:val="00CB355A"/>
    <w:rsid w:val="00CC6F64"/>
    <w:rsid w:val="00CD3AA8"/>
    <w:rsid w:val="00CD799A"/>
    <w:rsid w:val="00D14ED8"/>
    <w:rsid w:val="00D1588C"/>
    <w:rsid w:val="00D2688A"/>
    <w:rsid w:val="00D26F98"/>
    <w:rsid w:val="00D436C0"/>
    <w:rsid w:val="00D47963"/>
    <w:rsid w:val="00D556C1"/>
    <w:rsid w:val="00D853EF"/>
    <w:rsid w:val="00D8790A"/>
    <w:rsid w:val="00D87D02"/>
    <w:rsid w:val="00D95620"/>
    <w:rsid w:val="00DD1A02"/>
    <w:rsid w:val="00DE342A"/>
    <w:rsid w:val="00E035E2"/>
    <w:rsid w:val="00E0491A"/>
    <w:rsid w:val="00E32E44"/>
    <w:rsid w:val="00E5306A"/>
    <w:rsid w:val="00E60798"/>
    <w:rsid w:val="00E60D9A"/>
    <w:rsid w:val="00E67744"/>
    <w:rsid w:val="00E72C17"/>
    <w:rsid w:val="00E83D41"/>
    <w:rsid w:val="00E879B2"/>
    <w:rsid w:val="00E91C07"/>
    <w:rsid w:val="00E97D59"/>
    <w:rsid w:val="00EB0CEE"/>
    <w:rsid w:val="00EB16B9"/>
    <w:rsid w:val="00EC1681"/>
    <w:rsid w:val="00EC3781"/>
    <w:rsid w:val="00ED1BB0"/>
    <w:rsid w:val="00ED72FD"/>
    <w:rsid w:val="00EE2BC2"/>
    <w:rsid w:val="00EE787D"/>
    <w:rsid w:val="00EF5063"/>
    <w:rsid w:val="00EF5668"/>
    <w:rsid w:val="00F00F1A"/>
    <w:rsid w:val="00F06F7C"/>
    <w:rsid w:val="00F32057"/>
    <w:rsid w:val="00F3405B"/>
    <w:rsid w:val="00F563AF"/>
    <w:rsid w:val="00F5720A"/>
    <w:rsid w:val="00F578CE"/>
    <w:rsid w:val="00F862A6"/>
    <w:rsid w:val="00F90BFB"/>
    <w:rsid w:val="00F931A0"/>
    <w:rsid w:val="00F93D91"/>
    <w:rsid w:val="00F9692E"/>
    <w:rsid w:val="00FD17B5"/>
    <w:rsid w:val="00FD2113"/>
    <w:rsid w:val="00FD367F"/>
    <w:rsid w:val="00FD56A5"/>
    <w:rsid w:val="00FD6576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67CD"/>
  <w15:docId w15:val="{53F54E1C-6350-4F3A-B3B5-5DB8340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5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6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7F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B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5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9556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9556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556C4"/>
    <w:pPr>
      <w:spacing w:after="100" w:line="36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5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6C4"/>
  </w:style>
  <w:style w:type="paragraph" w:styleId="21">
    <w:name w:val="toc 2"/>
    <w:basedOn w:val="a"/>
    <w:next w:val="a"/>
    <w:autoRedefine/>
    <w:uiPriority w:val="39"/>
    <w:unhideWhenUsed/>
    <w:rsid w:val="009556C4"/>
    <w:pPr>
      <w:spacing w:after="100" w:line="360" w:lineRule="auto"/>
      <w:ind w:left="220"/>
    </w:pPr>
    <w:rPr>
      <w:rFonts w:ascii="Times New Roman" w:hAnsi="Times New Roman"/>
      <w:sz w:val="28"/>
    </w:rPr>
  </w:style>
  <w:style w:type="paragraph" w:styleId="a6">
    <w:name w:val="Subtitle"/>
    <w:basedOn w:val="a"/>
    <w:next w:val="a"/>
    <w:link w:val="a7"/>
    <w:uiPriority w:val="11"/>
    <w:qFormat/>
    <w:rsid w:val="000B7F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F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2">
    <w:name w:val="Стиль1"/>
    <w:basedOn w:val="3"/>
    <w:qFormat/>
    <w:rsid w:val="000B7F3D"/>
    <w:pPr>
      <w:spacing w:line="360" w:lineRule="auto"/>
      <w:ind w:firstLine="709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B7F3D"/>
    <w:rPr>
      <w:rFonts w:ascii="Cambria" w:eastAsia="Times New Roman" w:hAnsi="Cambria" w:cs="Times New Roman"/>
      <w:b/>
      <w:bCs/>
      <w:color w:val="4F81BD"/>
    </w:rPr>
  </w:style>
  <w:style w:type="paragraph" w:styleId="31">
    <w:name w:val="toc 3"/>
    <w:basedOn w:val="a"/>
    <w:next w:val="a"/>
    <w:autoRedefine/>
    <w:uiPriority w:val="39"/>
    <w:unhideWhenUsed/>
    <w:rsid w:val="00D2688A"/>
    <w:pPr>
      <w:spacing w:after="100" w:line="360" w:lineRule="auto"/>
      <w:ind w:left="440"/>
    </w:pPr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2E0D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B794A"/>
    <w:pPr>
      <w:ind w:left="720"/>
      <w:contextualSpacing/>
    </w:pPr>
  </w:style>
  <w:style w:type="table" w:styleId="ab">
    <w:name w:val="Table Grid"/>
    <w:basedOn w:val="a1"/>
    <w:uiPriority w:val="59"/>
    <w:rsid w:val="0040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A2F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F2D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8A2F2D"/>
    <w:rPr>
      <w:vertAlign w:val="superscript"/>
    </w:rPr>
  </w:style>
  <w:style w:type="character" w:customStyle="1" w:styleId="fontstyle01">
    <w:name w:val="fontstyle01"/>
    <w:basedOn w:val="a0"/>
    <w:rsid w:val="007B2BB6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6B2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36B2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79D1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67A4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9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3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  <w:div w:id="935135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  <w:div w:id="1075860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  <w:div w:id="785275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w.com/ru/%D0%BF%D1%80%D0%B0%D0%B2%D0%BE%D0%BF%D0%BE%D0%BF%D1%83%D0%BB%D0%B8%D1%81%D1%82%D1%81%D0%BA%D0%B8%D0%B5-%D0%BF%D0%B0%D1%80%D1%82%D0%B8%D0%B8-%D0%B5%D0%B2%D1%80%D0%BE%D0%BF%D1%8B-%D0%BE%D0%BF%D0%B0%D1%81%D0%BD%D1%8B%D0%B9-%D0%BA%D1%80%D0%B5%D0%BD/a-192230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ru/%D0%BA%D0%BE%D0%BC%D0%BC%D0%B5%D0%BD%D1%82%D0%B0%D1%80%D0%B8%D0%B9-%D0%B8%D1%82%D0%B0%D0%BB%D0%B8%D1%8F-%D0%BC%D0%BE%D0%B6%D0%B5%D1%82-%D0%B2%D1%82%D1%8F%D0%BD%D1%83%D1%82%D1%8C-%D0%B5%D1%81-%D0%B8-%D1%80%D0%BE%D1%81%D1%81%D0%B8%D1%8E-%D0%B2-%D0%B1%D0%BE%D0%BB%D1%8C%D1%88%D0%BE%D0%B9-%D1%84%D0%B8%D0%BD%D0%B0%D0%BD%D1%81%D0%BE%D0%B2%D1%8B%D0%B9-%D0%BA%D1%80%D0%B8%D0%B7%D0%B8%D1%81/a-460463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dw.com/ru/%D0%BA%D0%BE%D0%BC%D0%BC%D0%B5%D0%BD%D1%82%D0%B0%D1%80%D0%B8%D0%B9-%D0%B4%D0%BE%D0%B3%D0%BE%D0%B2%D0%BE%D1%80-%D0%B5%D1%81-%D0%B8-%D1%82%D1%83%D1%80%D1%86%D0%B8%D0%B8-%D0%BE-%D0%B1%D0%B5%D0%B6%D0%B5%D0%BD%D1%86%D0%B0%D1%85-%D0%B4%D0%B2%D0%B0-%D0%B3%D0%BE%D0%B4%D0%B0-%D1%81%D0%BF%D1%83%D1%81%D1%82%D1%8F/a-430228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F4DC-1004-4266-BEA9-EA0F55D1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11373</Words>
  <Characters>64831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76052</CharactersWithSpaces>
  <SharedDoc>false</SharedDoc>
  <HLinks>
    <vt:vector size="102" baseType="variant"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_Toc344458380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_Toc344458379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_Toc344458378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_Toc344458377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_Toc344458376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_Toc344458375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_Toc344458374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_Toc344458373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_Toc344458372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_Toc344458371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_Toc344458370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_Toc344458369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_Toc344458368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_Toc344458367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_Toc344458366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_Toc344458365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_Toc344458364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2019-05-21T15:33:00Z</cp:lastPrinted>
  <dcterms:created xsi:type="dcterms:W3CDTF">2019-05-21T12:09:00Z</dcterms:created>
  <dcterms:modified xsi:type="dcterms:W3CDTF">2019-05-21T16:55:00Z</dcterms:modified>
</cp:coreProperties>
</file>