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0F13E" w14:textId="0987E1D6" w:rsidR="001A22BE" w:rsidRPr="00257B08" w:rsidRDefault="00257B08" w:rsidP="00257B08">
      <w:pPr>
        <w:pStyle w:val="-"/>
        <w:rPr>
          <w:szCs w:val="28"/>
          <w:lang w:eastAsia="ru-RU"/>
        </w:rPr>
      </w:pPr>
      <w:bookmarkStart w:id="0" w:name="_Toc10130072"/>
      <w:r w:rsidRPr="00257B08">
        <w:rPr>
          <w:sz w:val="22"/>
          <w:szCs w:val="18"/>
          <w:lang w:eastAsia="ru-RU"/>
        </w:rPr>
        <w:t xml:space="preserve">МИНИСТЕРСТВО НАУКИ И ВЫСШЕГО ОБРАЗОВАНИЯ </w:t>
      </w:r>
      <w:r w:rsidRPr="00257B08">
        <w:rPr>
          <w:sz w:val="23"/>
          <w:szCs w:val="23"/>
          <w:lang w:eastAsia="ru-RU"/>
        </w:rPr>
        <w:t>РОССИЙСКОЙ</w:t>
      </w:r>
      <w:r w:rsidRPr="00257B08">
        <w:rPr>
          <w:sz w:val="22"/>
          <w:szCs w:val="18"/>
          <w:lang w:eastAsia="ru-RU"/>
        </w:rPr>
        <w:t xml:space="preserve"> ФЕДЕРАЦИИ</w:t>
      </w:r>
    </w:p>
    <w:p w14:paraId="2D939AA9" w14:textId="77777777" w:rsidR="001A22BE" w:rsidRPr="001A22BE" w:rsidRDefault="001A22BE" w:rsidP="001A22BE">
      <w:pPr>
        <w:spacing w:after="0" w:line="276" w:lineRule="auto"/>
        <w:jc w:val="center"/>
        <w:rPr>
          <w:rFonts w:ascii="Times New Roman" w:eastAsia="Times New Roman" w:hAnsi="Times New Roman" w:cs="Times New Roman"/>
          <w:i/>
          <w:sz w:val="24"/>
          <w:szCs w:val="24"/>
          <w:lang w:eastAsia="ru-RU"/>
        </w:rPr>
      </w:pPr>
      <w:r w:rsidRPr="001A22BE">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1A22BE">
        <w:rPr>
          <w:rFonts w:ascii="Times New Roman" w:eastAsia="Times New Roman" w:hAnsi="Times New Roman" w:cs="Times New Roman"/>
          <w:i/>
          <w:sz w:val="24"/>
          <w:szCs w:val="24"/>
          <w:lang w:eastAsia="ru-RU"/>
        </w:rPr>
        <w:br/>
        <w:t>учреждение высшего образования</w:t>
      </w:r>
    </w:p>
    <w:p w14:paraId="12A115A6" w14:textId="2D922EFD" w:rsidR="001A22BE" w:rsidRPr="001A22BE" w:rsidRDefault="000F517C" w:rsidP="001A22BE">
      <w:pPr>
        <w:spacing w:after="0" w:line="276" w:lineRule="auto"/>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w:t>
      </w:r>
      <w:r w:rsidR="001A22BE" w:rsidRPr="001A22BE">
        <w:rPr>
          <w:rFonts w:ascii="Times New Roman" w:eastAsia="Times New Roman" w:hAnsi="Times New Roman" w:cs="Times New Roman"/>
          <w:b/>
          <w:sz w:val="28"/>
          <w:szCs w:val="26"/>
          <w:lang w:eastAsia="ru-RU"/>
        </w:rPr>
        <w:t>КУБАНСКИЙ ГОСУДАРСТВЕННЫЙ УНИВЕРСИТЕТ</w:t>
      </w:r>
      <w:r>
        <w:rPr>
          <w:rFonts w:ascii="Times New Roman" w:eastAsia="Times New Roman" w:hAnsi="Times New Roman" w:cs="Times New Roman"/>
          <w:b/>
          <w:sz w:val="28"/>
          <w:szCs w:val="26"/>
          <w:lang w:eastAsia="ru-RU"/>
        </w:rPr>
        <w:t>»</w:t>
      </w:r>
    </w:p>
    <w:p w14:paraId="48C83A06" w14:textId="755CAAD6" w:rsidR="001A22BE" w:rsidRPr="001A22BE" w:rsidRDefault="001A22BE" w:rsidP="001A22BE">
      <w:pPr>
        <w:spacing w:after="0" w:line="276" w:lineRule="auto"/>
        <w:jc w:val="center"/>
        <w:rPr>
          <w:rFonts w:ascii="Times New Roman" w:eastAsia="Times New Roman" w:hAnsi="Times New Roman" w:cs="Times New Roman"/>
          <w:b/>
          <w:sz w:val="26"/>
          <w:szCs w:val="26"/>
          <w:lang w:eastAsia="ru-RU"/>
        </w:rPr>
      </w:pPr>
      <w:r w:rsidRPr="001A22BE">
        <w:rPr>
          <w:rFonts w:ascii="Times New Roman" w:eastAsia="Times New Roman" w:hAnsi="Times New Roman" w:cs="Times New Roman"/>
          <w:b/>
          <w:sz w:val="26"/>
          <w:szCs w:val="26"/>
          <w:lang w:eastAsia="ru-RU"/>
        </w:rPr>
        <w:t xml:space="preserve">(ФГБОУ ВО </w:t>
      </w:r>
      <w:r w:rsidR="000F517C">
        <w:rPr>
          <w:rFonts w:ascii="Times New Roman" w:eastAsia="Times New Roman" w:hAnsi="Times New Roman" w:cs="Times New Roman"/>
          <w:b/>
          <w:sz w:val="26"/>
          <w:szCs w:val="26"/>
          <w:lang w:eastAsia="ru-RU"/>
        </w:rPr>
        <w:t>«</w:t>
      </w:r>
      <w:proofErr w:type="spellStart"/>
      <w:r w:rsidRPr="001A22BE">
        <w:rPr>
          <w:rFonts w:ascii="Times New Roman" w:eastAsia="Times New Roman" w:hAnsi="Times New Roman" w:cs="Times New Roman"/>
          <w:b/>
          <w:sz w:val="26"/>
          <w:szCs w:val="26"/>
          <w:lang w:eastAsia="ru-RU"/>
        </w:rPr>
        <w:t>КубГУ</w:t>
      </w:r>
      <w:proofErr w:type="spellEnd"/>
      <w:r w:rsidR="000F517C">
        <w:rPr>
          <w:rFonts w:ascii="Times New Roman" w:eastAsia="Times New Roman" w:hAnsi="Times New Roman" w:cs="Times New Roman"/>
          <w:b/>
          <w:sz w:val="26"/>
          <w:szCs w:val="26"/>
          <w:lang w:eastAsia="ru-RU"/>
        </w:rPr>
        <w:t>»</w:t>
      </w:r>
      <w:r w:rsidRPr="001A22BE">
        <w:rPr>
          <w:rFonts w:ascii="Times New Roman" w:eastAsia="Times New Roman" w:hAnsi="Times New Roman" w:cs="Times New Roman"/>
          <w:b/>
          <w:sz w:val="26"/>
          <w:szCs w:val="26"/>
          <w:lang w:eastAsia="ru-RU"/>
        </w:rPr>
        <w:t>)</w:t>
      </w:r>
    </w:p>
    <w:p w14:paraId="4466E546" w14:textId="77777777" w:rsidR="001A22BE" w:rsidRPr="001A22BE" w:rsidRDefault="001A22BE" w:rsidP="001A22BE">
      <w:pPr>
        <w:spacing w:after="0" w:line="276" w:lineRule="auto"/>
        <w:jc w:val="center"/>
        <w:rPr>
          <w:rFonts w:ascii="Times New Roman" w:eastAsia="Times New Roman" w:hAnsi="Times New Roman" w:cs="Times New Roman"/>
          <w:b/>
          <w:sz w:val="26"/>
          <w:szCs w:val="26"/>
          <w:lang w:eastAsia="ru-RU"/>
        </w:rPr>
      </w:pPr>
    </w:p>
    <w:p w14:paraId="3A769A41" w14:textId="77777777" w:rsidR="001A22BE" w:rsidRPr="001A22BE" w:rsidRDefault="001A22BE" w:rsidP="001A22BE">
      <w:pPr>
        <w:spacing w:after="0" w:line="276" w:lineRule="auto"/>
        <w:jc w:val="center"/>
        <w:rPr>
          <w:rFonts w:ascii="Times New Roman" w:eastAsia="Times New Roman" w:hAnsi="Times New Roman" w:cs="Times New Roman"/>
          <w:b/>
          <w:sz w:val="26"/>
          <w:szCs w:val="26"/>
          <w:lang w:eastAsia="ru-RU"/>
        </w:rPr>
      </w:pPr>
      <w:r w:rsidRPr="001A22BE">
        <w:rPr>
          <w:rFonts w:ascii="Times New Roman" w:eastAsia="Times New Roman" w:hAnsi="Times New Roman" w:cs="Times New Roman"/>
          <w:b/>
          <w:sz w:val="26"/>
          <w:szCs w:val="26"/>
          <w:lang w:eastAsia="ru-RU"/>
        </w:rPr>
        <w:t>Экономический факультет</w:t>
      </w:r>
    </w:p>
    <w:p w14:paraId="730871B2" w14:textId="77777777" w:rsidR="001A22BE" w:rsidRPr="001A22BE" w:rsidRDefault="001A22BE" w:rsidP="001A22BE">
      <w:pPr>
        <w:spacing w:after="0" w:line="276" w:lineRule="auto"/>
        <w:jc w:val="center"/>
        <w:rPr>
          <w:rFonts w:ascii="Times New Roman" w:eastAsia="Times New Roman" w:hAnsi="Times New Roman" w:cs="Times New Roman"/>
          <w:b/>
          <w:sz w:val="26"/>
          <w:szCs w:val="26"/>
          <w:lang w:eastAsia="ru-RU"/>
        </w:rPr>
      </w:pPr>
      <w:r w:rsidRPr="001A22BE">
        <w:rPr>
          <w:rFonts w:ascii="Times New Roman" w:eastAsia="Times New Roman" w:hAnsi="Times New Roman" w:cs="Times New Roman"/>
          <w:b/>
          <w:sz w:val="26"/>
          <w:szCs w:val="26"/>
          <w:lang w:eastAsia="ru-RU"/>
        </w:rPr>
        <w:t>Кафедра бухгалтерского учета, аудита</w:t>
      </w:r>
      <w:r w:rsidRPr="001A22BE">
        <w:rPr>
          <w:rFonts w:ascii="Times New Roman" w:eastAsia="Times New Roman" w:hAnsi="Times New Roman" w:cs="Times New Roman"/>
          <w:b/>
          <w:sz w:val="26"/>
          <w:szCs w:val="26"/>
          <w:lang w:eastAsia="ru-RU"/>
        </w:rPr>
        <w:br/>
        <w:t>и автоматизированной обработки данных</w:t>
      </w:r>
      <w:bookmarkStart w:id="1" w:name="_GoBack"/>
      <w:bookmarkEnd w:id="1"/>
    </w:p>
    <w:p w14:paraId="25FEC1D0" w14:textId="77777777" w:rsidR="001A22BE" w:rsidRPr="001A22BE" w:rsidRDefault="001A22BE" w:rsidP="001A22BE">
      <w:pPr>
        <w:spacing w:after="0" w:line="240" w:lineRule="auto"/>
        <w:jc w:val="center"/>
        <w:rPr>
          <w:rFonts w:ascii="Times New Roman" w:eastAsia="Times New Roman" w:hAnsi="Times New Roman" w:cs="Times New Roman"/>
          <w:sz w:val="28"/>
          <w:szCs w:val="28"/>
          <w:lang w:eastAsia="ru-RU"/>
        </w:rPr>
      </w:pPr>
    </w:p>
    <w:p w14:paraId="395DFDB0" w14:textId="77777777" w:rsidR="001A22BE" w:rsidRPr="001A22BE" w:rsidRDefault="001A22BE" w:rsidP="001A22BE">
      <w:pPr>
        <w:spacing w:after="0" w:line="240" w:lineRule="auto"/>
        <w:jc w:val="center"/>
        <w:rPr>
          <w:rFonts w:ascii="Times New Roman" w:eastAsia="Times New Roman" w:hAnsi="Times New Roman" w:cs="Times New Roman"/>
          <w:sz w:val="28"/>
          <w:szCs w:val="28"/>
          <w:lang w:eastAsia="ru-RU"/>
        </w:rPr>
      </w:pPr>
    </w:p>
    <w:p w14:paraId="65DA1A75" w14:textId="77777777" w:rsidR="001A22BE" w:rsidRPr="001A22BE" w:rsidRDefault="001A22BE" w:rsidP="001A22BE">
      <w:pPr>
        <w:spacing w:after="0" w:line="240" w:lineRule="auto"/>
        <w:jc w:val="center"/>
        <w:rPr>
          <w:rFonts w:ascii="Times New Roman" w:eastAsia="Times New Roman" w:hAnsi="Times New Roman" w:cs="Times New Roman"/>
          <w:caps/>
          <w:sz w:val="28"/>
          <w:szCs w:val="28"/>
          <w:lang w:eastAsia="ru-RU"/>
        </w:rPr>
      </w:pPr>
    </w:p>
    <w:p w14:paraId="7B35EC51" w14:textId="77777777" w:rsidR="001A22BE" w:rsidRPr="001A22BE" w:rsidRDefault="001A22BE" w:rsidP="001A22BE">
      <w:pPr>
        <w:spacing w:after="0" w:line="240" w:lineRule="auto"/>
        <w:jc w:val="center"/>
        <w:rPr>
          <w:rFonts w:ascii="Times New Roman" w:eastAsia="Times New Roman" w:hAnsi="Times New Roman" w:cs="Times New Roman"/>
          <w:caps/>
          <w:sz w:val="28"/>
          <w:szCs w:val="28"/>
          <w:lang w:eastAsia="ru-RU"/>
        </w:rPr>
      </w:pPr>
    </w:p>
    <w:p w14:paraId="5EB7DC41" w14:textId="77777777" w:rsidR="001A22BE" w:rsidRPr="001A22BE" w:rsidRDefault="001A22BE" w:rsidP="001A22BE">
      <w:pPr>
        <w:spacing w:after="0" w:line="240" w:lineRule="auto"/>
        <w:jc w:val="center"/>
        <w:rPr>
          <w:rFonts w:ascii="Times New Roman" w:eastAsia="Times New Roman" w:hAnsi="Times New Roman" w:cs="Times New Roman"/>
          <w:caps/>
          <w:sz w:val="28"/>
          <w:szCs w:val="28"/>
          <w:lang w:eastAsia="ru-RU"/>
        </w:rPr>
      </w:pPr>
    </w:p>
    <w:p w14:paraId="4E899B21" w14:textId="77777777" w:rsidR="001A22BE" w:rsidRPr="001A22BE" w:rsidRDefault="001A22BE" w:rsidP="001A22BE">
      <w:pPr>
        <w:spacing w:after="0" w:line="240" w:lineRule="auto"/>
        <w:jc w:val="center"/>
        <w:rPr>
          <w:rFonts w:ascii="Times New Roman" w:eastAsia="Times New Roman" w:hAnsi="Times New Roman" w:cs="Times New Roman"/>
          <w:caps/>
          <w:sz w:val="28"/>
          <w:szCs w:val="28"/>
          <w:lang w:eastAsia="ru-RU"/>
        </w:rPr>
      </w:pPr>
    </w:p>
    <w:p w14:paraId="101121F3" w14:textId="77777777" w:rsidR="001A22BE" w:rsidRPr="001A22BE" w:rsidRDefault="001A22BE" w:rsidP="001A22BE">
      <w:pPr>
        <w:spacing w:after="0" w:line="240" w:lineRule="auto"/>
        <w:jc w:val="center"/>
        <w:rPr>
          <w:rFonts w:ascii="Times New Roman" w:eastAsia="Times New Roman" w:hAnsi="Times New Roman" w:cs="Times New Roman"/>
          <w:caps/>
          <w:sz w:val="28"/>
          <w:szCs w:val="28"/>
          <w:lang w:eastAsia="ru-RU"/>
        </w:rPr>
      </w:pPr>
    </w:p>
    <w:p w14:paraId="7C501C66" w14:textId="77777777" w:rsidR="001A22BE" w:rsidRPr="001A22BE" w:rsidRDefault="001A22BE" w:rsidP="001A22BE">
      <w:pPr>
        <w:spacing w:after="0" w:line="240" w:lineRule="auto"/>
        <w:jc w:val="center"/>
        <w:rPr>
          <w:rFonts w:ascii="Times New Roman" w:eastAsia="Times New Roman" w:hAnsi="Times New Roman" w:cs="Times New Roman"/>
          <w:caps/>
          <w:sz w:val="28"/>
          <w:szCs w:val="28"/>
          <w:lang w:eastAsia="ru-RU"/>
        </w:rPr>
      </w:pPr>
    </w:p>
    <w:p w14:paraId="285E6CF1" w14:textId="77777777" w:rsidR="001A22BE" w:rsidRPr="001A22BE" w:rsidRDefault="001A22BE" w:rsidP="001A22BE">
      <w:pPr>
        <w:spacing w:after="0" w:line="240" w:lineRule="auto"/>
        <w:jc w:val="center"/>
        <w:rPr>
          <w:rFonts w:ascii="Times New Roman" w:eastAsia="Times New Roman" w:hAnsi="Times New Roman" w:cs="Times New Roman"/>
          <w:sz w:val="28"/>
          <w:szCs w:val="28"/>
          <w:lang w:eastAsia="ru-RU"/>
        </w:rPr>
      </w:pPr>
    </w:p>
    <w:p w14:paraId="49862501" w14:textId="77777777" w:rsidR="001A22BE" w:rsidRPr="001A22BE" w:rsidRDefault="001A22BE" w:rsidP="001A22BE">
      <w:pPr>
        <w:spacing w:after="0" w:line="240" w:lineRule="auto"/>
        <w:jc w:val="center"/>
        <w:rPr>
          <w:rFonts w:ascii="Times New Roman" w:eastAsia="Times New Roman" w:hAnsi="Times New Roman" w:cs="Times New Roman"/>
          <w:sz w:val="28"/>
          <w:szCs w:val="28"/>
          <w:lang w:eastAsia="ru-RU"/>
        </w:rPr>
      </w:pPr>
    </w:p>
    <w:p w14:paraId="3A466DD5" w14:textId="77777777" w:rsidR="001A22BE" w:rsidRPr="001A22BE" w:rsidRDefault="001A22BE" w:rsidP="001A22BE">
      <w:pPr>
        <w:spacing w:after="0" w:line="240" w:lineRule="auto"/>
        <w:jc w:val="center"/>
        <w:rPr>
          <w:rFonts w:ascii="Times New Roman" w:eastAsia="Times New Roman" w:hAnsi="Times New Roman" w:cs="Times New Roman"/>
          <w:sz w:val="28"/>
          <w:szCs w:val="28"/>
          <w:lang w:eastAsia="ru-RU"/>
        </w:rPr>
      </w:pPr>
    </w:p>
    <w:p w14:paraId="3AF04F62" w14:textId="77777777" w:rsidR="001A22BE" w:rsidRPr="001A22BE" w:rsidRDefault="001A22BE" w:rsidP="001A22BE">
      <w:pPr>
        <w:spacing w:after="0" w:line="360" w:lineRule="auto"/>
        <w:jc w:val="center"/>
        <w:rPr>
          <w:rFonts w:ascii="Times New Roman" w:eastAsia="Times New Roman" w:hAnsi="Times New Roman" w:cs="Times New Roman"/>
          <w:b/>
          <w:sz w:val="32"/>
          <w:szCs w:val="32"/>
          <w:lang w:eastAsia="ru-RU"/>
        </w:rPr>
      </w:pPr>
      <w:r w:rsidRPr="001A22BE">
        <w:rPr>
          <w:rFonts w:ascii="Times New Roman" w:eastAsia="Times New Roman" w:hAnsi="Times New Roman" w:cs="Times New Roman"/>
          <w:b/>
          <w:sz w:val="32"/>
          <w:szCs w:val="32"/>
          <w:lang w:eastAsia="ru-RU"/>
        </w:rPr>
        <w:t>КУРСОВАЯ РАБОТА</w:t>
      </w:r>
    </w:p>
    <w:p w14:paraId="302235A0" w14:textId="76FBAEF3" w:rsidR="001A22BE" w:rsidRPr="001A22BE" w:rsidRDefault="001A22BE" w:rsidP="001A22BE">
      <w:pPr>
        <w:spacing w:after="0" w:line="312" w:lineRule="auto"/>
        <w:jc w:val="center"/>
        <w:rPr>
          <w:rFonts w:ascii="Times New Roman" w:eastAsia="Times New Roman" w:hAnsi="Times New Roman" w:cs="Times New Roman"/>
          <w:caps/>
          <w:sz w:val="34"/>
          <w:szCs w:val="34"/>
          <w:lang w:eastAsia="ru-RU"/>
        </w:rPr>
      </w:pPr>
      <w:r w:rsidRPr="001A22BE">
        <w:rPr>
          <w:rFonts w:ascii="Times New Roman" w:eastAsia="Times New Roman" w:hAnsi="Times New Roman" w:cs="Times New Roman"/>
          <w:caps/>
          <w:sz w:val="34"/>
          <w:szCs w:val="34"/>
          <w:lang w:eastAsia="ru-RU"/>
        </w:rPr>
        <w:t xml:space="preserve">бухгалтерский учет </w:t>
      </w:r>
      <w:r w:rsidR="00BE39E0">
        <w:rPr>
          <w:rFonts w:ascii="Times New Roman" w:eastAsia="Times New Roman" w:hAnsi="Times New Roman" w:cs="Times New Roman"/>
          <w:caps/>
          <w:sz w:val="34"/>
          <w:szCs w:val="34"/>
          <w:lang w:eastAsia="ru-RU"/>
        </w:rPr>
        <w:t>расчетов</w:t>
      </w:r>
      <w:r w:rsidRPr="001A22BE">
        <w:rPr>
          <w:rFonts w:ascii="Times New Roman" w:eastAsia="Times New Roman" w:hAnsi="Times New Roman" w:cs="Times New Roman"/>
          <w:caps/>
          <w:sz w:val="34"/>
          <w:szCs w:val="34"/>
          <w:lang w:eastAsia="ru-RU"/>
        </w:rPr>
        <w:br/>
      </w:r>
      <w:r w:rsidR="00BE39E0">
        <w:rPr>
          <w:rFonts w:ascii="Times New Roman" w:eastAsia="Times New Roman" w:hAnsi="Times New Roman" w:cs="Times New Roman"/>
          <w:caps/>
          <w:sz w:val="34"/>
          <w:szCs w:val="34"/>
          <w:lang w:eastAsia="ru-RU"/>
        </w:rPr>
        <w:t>с покупателями и заказчиками</w:t>
      </w:r>
    </w:p>
    <w:p w14:paraId="2B6FF87E" w14:textId="6CED28D4" w:rsidR="001A22BE" w:rsidRPr="001A22BE" w:rsidRDefault="001A22BE" w:rsidP="001A22BE">
      <w:pPr>
        <w:spacing w:after="0" w:line="360" w:lineRule="auto"/>
        <w:jc w:val="center"/>
        <w:rPr>
          <w:rFonts w:ascii="Times New Roman" w:eastAsia="Times New Roman" w:hAnsi="Times New Roman" w:cs="Times New Roman"/>
          <w:smallCaps/>
          <w:sz w:val="26"/>
          <w:szCs w:val="26"/>
          <w:lang w:eastAsia="ru-RU"/>
        </w:rPr>
      </w:pPr>
      <w:r w:rsidRPr="001A22BE">
        <w:rPr>
          <w:rFonts w:ascii="Times New Roman" w:eastAsia="Times New Roman" w:hAnsi="Times New Roman" w:cs="Times New Roman"/>
          <w:smallCaps/>
          <w:sz w:val="26"/>
          <w:szCs w:val="26"/>
          <w:lang w:eastAsia="ru-RU"/>
        </w:rPr>
        <w:t xml:space="preserve">(на примере </w:t>
      </w:r>
      <w:r w:rsidR="00BE39E0">
        <w:rPr>
          <w:rFonts w:ascii="Times New Roman" w:eastAsia="Times New Roman" w:hAnsi="Times New Roman" w:cs="Times New Roman"/>
          <w:smallCaps/>
          <w:sz w:val="26"/>
          <w:szCs w:val="26"/>
          <w:lang w:eastAsia="ru-RU"/>
        </w:rPr>
        <w:t>ОАО</w:t>
      </w:r>
      <w:r w:rsidR="000F517C">
        <w:rPr>
          <w:rFonts w:ascii="Times New Roman" w:eastAsia="Times New Roman" w:hAnsi="Times New Roman" w:cs="Times New Roman"/>
          <w:smallCaps/>
          <w:sz w:val="26"/>
          <w:szCs w:val="26"/>
          <w:lang w:eastAsia="ru-RU"/>
        </w:rPr>
        <w:t xml:space="preserve"> «</w:t>
      </w:r>
      <w:r>
        <w:rPr>
          <w:rFonts w:ascii="Times New Roman" w:eastAsia="Times New Roman" w:hAnsi="Times New Roman" w:cs="Times New Roman"/>
          <w:smallCaps/>
          <w:sz w:val="26"/>
          <w:szCs w:val="26"/>
          <w:lang w:eastAsia="ru-RU"/>
        </w:rPr>
        <w:t>Сад-Гигант</w:t>
      </w:r>
      <w:r w:rsidR="000F517C">
        <w:rPr>
          <w:rFonts w:ascii="Times New Roman" w:eastAsia="Times New Roman" w:hAnsi="Times New Roman" w:cs="Times New Roman"/>
          <w:smallCaps/>
          <w:sz w:val="26"/>
          <w:szCs w:val="26"/>
          <w:lang w:eastAsia="ru-RU"/>
        </w:rPr>
        <w:t>»</w:t>
      </w:r>
      <w:r w:rsidRPr="001A22BE">
        <w:rPr>
          <w:rFonts w:ascii="Times New Roman" w:eastAsia="Times New Roman" w:hAnsi="Times New Roman" w:cs="Times New Roman"/>
          <w:smallCaps/>
          <w:sz w:val="26"/>
          <w:szCs w:val="26"/>
          <w:lang w:eastAsia="ru-RU"/>
        </w:rPr>
        <w:t>)</w:t>
      </w:r>
    </w:p>
    <w:p w14:paraId="019CCA8D" w14:textId="77777777" w:rsidR="001A22BE" w:rsidRPr="001A22BE" w:rsidRDefault="001A22BE" w:rsidP="001A22BE">
      <w:pPr>
        <w:spacing w:after="0" w:line="240" w:lineRule="auto"/>
        <w:ind w:firstLine="567"/>
        <w:jc w:val="both"/>
        <w:rPr>
          <w:rFonts w:ascii="Times New Roman" w:eastAsia="Times New Roman" w:hAnsi="Times New Roman" w:cs="Times New Roman"/>
          <w:sz w:val="24"/>
          <w:szCs w:val="28"/>
          <w:lang w:eastAsia="ru-RU"/>
        </w:rPr>
      </w:pPr>
    </w:p>
    <w:p w14:paraId="77132F5A" w14:textId="77777777" w:rsidR="001A22BE" w:rsidRPr="001A22BE" w:rsidRDefault="001A22BE" w:rsidP="001A22BE">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872"/>
        <w:gridCol w:w="607"/>
        <w:gridCol w:w="1596"/>
        <w:gridCol w:w="1342"/>
        <w:gridCol w:w="1474"/>
        <w:gridCol w:w="1463"/>
      </w:tblGrid>
      <w:tr w:rsidR="001A22BE" w:rsidRPr="001A22BE" w14:paraId="56AF3CD6" w14:textId="77777777" w:rsidTr="00DF3339">
        <w:trPr>
          <w:jc w:val="center"/>
        </w:trPr>
        <w:tc>
          <w:tcPr>
            <w:tcW w:w="2928" w:type="dxa"/>
            <w:hideMark/>
          </w:tcPr>
          <w:p w14:paraId="360C8F60" w14:textId="34604B58" w:rsidR="001A22BE" w:rsidRPr="001A22BE" w:rsidRDefault="001A22BE" w:rsidP="001A22BE">
            <w:pPr>
              <w:spacing w:after="0" w:line="360" w:lineRule="auto"/>
              <w:jc w:val="both"/>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Работу выполнил</w:t>
            </w:r>
          </w:p>
        </w:tc>
        <w:tc>
          <w:tcPr>
            <w:tcW w:w="2243" w:type="dxa"/>
            <w:gridSpan w:val="2"/>
            <w:tcBorders>
              <w:top w:val="nil"/>
              <w:left w:val="nil"/>
              <w:bottom w:val="single" w:sz="4" w:space="0" w:color="auto"/>
              <w:right w:val="nil"/>
            </w:tcBorders>
          </w:tcPr>
          <w:p w14:paraId="1AE528AC" w14:textId="77777777" w:rsidR="001A22BE" w:rsidRPr="001A22BE" w:rsidRDefault="001A22BE" w:rsidP="001A22BE">
            <w:pPr>
              <w:spacing w:after="0" w:line="360" w:lineRule="auto"/>
              <w:jc w:val="both"/>
              <w:rPr>
                <w:rFonts w:ascii="Times New Roman" w:eastAsia="Times New Roman" w:hAnsi="Times New Roman" w:cs="Times New Roman"/>
                <w:sz w:val="26"/>
                <w:szCs w:val="26"/>
                <w:lang w:eastAsia="ru-RU"/>
              </w:rPr>
            </w:pPr>
          </w:p>
        </w:tc>
        <w:tc>
          <w:tcPr>
            <w:tcW w:w="4369" w:type="dxa"/>
            <w:gridSpan w:val="3"/>
            <w:hideMark/>
          </w:tcPr>
          <w:p w14:paraId="64561D4F" w14:textId="2C86C776" w:rsidR="001A22BE" w:rsidRPr="001A22BE" w:rsidRDefault="001A22BE" w:rsidP="001A22BE">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Авджикян Николай Мисакович</w:t>
            </w:r>
          </w:p>
        </w:tc>
      </w:tr>
      <w:tr w:rsidR="001A22BE" w:rsidRPr="001A22BE" w14:paraId="6F6DD298" w14:textId="77777777" w:rsidTr="00DF3339">
        <w:trPr>
          <w:trHeight w:val="57"/>
          <w:jc w:val="center"/>
        </w:trPr>
        <w:tc>
          <w:tcPr>
            <w:tcW w:w="2928" w:type="dxa"/>
          </w:tcPr>
          <w:p w14:paraId="1BBDAF1E" w14:textId="77777777" w:rsidR="001A22BE" w:rsidRPr="001A22BE" w:rsidRDefault="001A22BE" w:rsidP="001A22BE">
            <w:pPr>
              <w:spacing w:after="0" w:line="360" w:lineRule="auto"/>
              <w:jc w:val="both"/>
              <w:rPr>
                <w:rFonts w:ascii="Times New Roman" w:eastAsia="Times New Roman" w:hAnsi="Times New Roman" w:cs="Times New Roman"/>
                <w:sz w:val="6"/>
                <w:szCs w:val="6"/>
                <w:lang w:eastAsia="ru-RU"/>
              </w:rPr>
            </w:pPr>
          </w:p>
        </w:tc>
        <w:tc>
          <w:tcPr>
            <w:tcW w:w="2243" w:type="dxa"/>
            <w:gridSpan w:val="2"/>
            <w:tcBorders>
              <w:top w:val="single" w:sz="4" w:space="0" w:color="auto"/>
              <w:left w:val="nil"/>
              <w:right w:val="nil"/>
            </w:tcBorders>
          </w:tcPr>
          <w:p w14:paraId="56F3CF6A" w14:textId="77777777" w:rsidR="001A22BE" w:rsidRPr="001A22BE" w:rsidRDefault="001A22BE" w:rsidP="001A22BE">
            <w:pPr>
              <w:spacing w:after="0" w:line="360" w:lineRule="auto"/>
              <w:jc w:val="both"/>
              <w:rPr>
                <w:rFonts w:ascii="Times New Roman" w:eastAsia="Times New Roman" w:hAnsi="Times New Roman" w:cs="Times New Roman"/>
                <w:sz w:val="6"/>
                <w:szCs w:val="6"/>
                <w:lang w:eastAsia="ru-RU"/>
              </w:rPr>
            </w:pPr>
          </w:p>
        </w:tc>
        <w:tc>
          <w:tcPr>
            <w:tcW w:w="4369" w:type="dxa"/>
            <w:gridSpan w:val="3"/>
          </w:tcPr>
          <w:p w14:paraId="6268F437" w14:textId="77777777" w:rsidR="001A22BE" w:rsidRPr="001A22BE" w:rsidRDefault="001A22BE" w:rsidP="001A22BE">
            <w:pPr>
              <w:spacing w:after="0" w:line="360" w:lineRule="auto"/>
              <w:jc w:val="right"/>
              <w:rPr>
                <w:rFonts w:ascii="Times New Roman" w:eastAsia="Times New Roman" w:hAnsi="Times New Roman" w:cs="Times New Roman"/>
                <w:sz w:val="6"/>
                <w:szCs w:val="6"/>
                <w:lang w:eastAsia="ru-RU"/>
              </w:rPr>
            </w:pPr>
          </w:p>
        </w:tc>
      </w:tr>
      <w:tr w:rsidR="001A22BE" w:rsidRPr="001A22BE" w14:paraId="16A52263" w14:textId="77777777" w:rsidTr="00DF3339">
        <w:trPr>
          <w:jc w:val="center"/>
        </w:trPr>
        <w:tc>
          <w:tcPr>
            <w:tcW w:w="3551" w:type="dxa"/>
            <w:gridSpan w:val="2"/>
            <w:hideMark/>
          </w:tcPr>
          <w:p w14:paraId="633511A5" w14:textId="77777777" w:rsidR="001A22BE" w:rsidRPr="001A22BE" w:rsidRDefault="001A22BE" w:rsidP="001A22BE">
            <w:pPr>
              <w:spacing w:after="0" w:line="360" w:lineRule="auto"/>
              <w:jc w:val="both"/>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Направление подготовки</w:t>
            </w:r>
          </w:p>
        </w:tc>
        <w:tc>
          <w:tcPr>
            <w:tcW w:w="2994" w:type="dxa"/>
            <w:gridSpan w:val="2"/>
            <w:hideMark/>
          </w:tcPr>
          <w:p w14:paraId="05F2CDAC" w14:textId="77777777" w:rsidR="001A22BE" w:rsidRPr="001A22BE" w:rsidRDefault="001A22BE" w:rsidP="001A22BE">
            <w:pPr>
              <w:spacing w:after="0" w:line="360" w:lineRule="auto"/>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38.03.01 Экономика</w:t>
            </w:r>
          </w:p>
        </w:tc>
        <w:tc>
          <w:tcPr>
            <w:tcW w:w="1497" w:type="dxa"/>
          </w:tcPr>
          <w:p w14:paraId="4EC8F415" w14:textId="77777777" w:rsidR="001A22BE" w:rsidRPr="001A22BE" w:rsidRDefault="001A22BE" w:rsidP="001A22BE">
            <w:pPr>
              <w:spacing w:after="0" w:line="360" w:lineRule="auto"/>
              <w:jc w:val="right"/>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курс</w:t>
            </w:r>
          </w:p>
        </w:tc>
        <w:tc>
          <w:tcPr>
            <w:tcW w:w="1498" w:type="dxa"/>
          </w:tcPr>
          <w:p w14:paraId="0E48B71A" w14:textId="77777777" w:rsidR="001A22BE" w:rsidRPr="001A22BE" w:rsidRDefault="001A22BE" w:rsidP="001A22BE">
            <w:pPr>
              <w:spacing w:after="0" w:line="360" w:lineRule="auto"/>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3</w:t>
            </w:r>
          </w:p>
        </w:tc>
      </w:tr>
      <w:tr w:rsidR="001A22BE" w:rsidRPr="001A22BE" w14:paraId="37037658" w14:textId="77777777" w:rsidTr="00DF3339">
        <w:trPr>
          <w:jc w:val="center"/>
        </w:trPr>
        <w:tc>
          <w:tcPr>
            <w:tcW w:w="3551" w:type="dxa"/>
            <w:gridSpan w:val="2"/>
          </w:tcPr>
          <w:p w14:paraId="5824DD72" w14:textId="77777777" w:rsidR="001A22BE" w:rsidRPr="001A22BE" w:rsidRDefault="001A22BE" w:rsidP="001A22BE">
            <w:pPr>
              <w:spacing w:after="0" w:line="360" w:lineRule="auto"/>
              <w:jc w:val="both"/>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Направленность (профиль)</w:t>
            </w:r>
          </w:p>
        </w:tc>
        <w:tc>
          <w:tcPr>
            <w:tcW w:w="5989" w:type="dxa"/>
            <w:gridSpan w:val="4"/>
          </w:tcPr>
          <w:p w14:paraId="19504212" w14:textId="77777777" w:rsidR="001A22BE" w:rsidRPr="001A22BE" w:rsidRDefault="001A22BE" w:rsidP="001A22BE">
            <w:pPr>
              <w:spacing w:after="0" w:line="360" w:lineRule="auto"/>
              <w:jc w:val="right"/>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Бухгалтерский учет, анализ и аудит</w:t>
            </w:r>
          </w:p>
        </w:tc>
      </w:tr>
      <w:tr w:rsidR="001A22BE" w:rsidRPr="001A22BE" w14:paraId="7F7201EC" w14:textId="77777777" w:rsidTr="00DF3339">
        <w:trPr>
          <w:jc w:val="center"/>
        </w:trPr>
        <w:tc>
          <w:tcPr>
            <w:tcW w:w="2928" w:type="dxa"/>
          </w:tcPr>
          <w:p w14:paraId="1ADFE497" w14:textId="77777777" w:rsidR="001A22BE" w:rsidRPr="001A22BE" w:rsidRDefault="001A22BE" w:rsidP="001A22BE">
            <w:pPr>
              <w:spacing w:after="0" w:line="312" w:lineRule="auto"/>
              <w:jc w:val="both"/>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 xml:space="preserve">Научный руководитель канд. </w:t>
            </w:r>
            <w:proofErr w:type="spellStart"/>
            <w:r w:rsidRPr="001A22BE">
              <w:rPr>
                <w:rFonts w:ascii="Times New Roman" w:eastAsia="Times New Roman" w:hAnsi="Times New Roman" w:cs="Times New Roman"/>
                <w:sz w:val="26"/>
                <w:szCs w:val="26"/>
                <w:lang w:eastAsia="ru-RU"/>
              </w:rPr>
              <w:t>экон</w:t>
            </w:r>
            <w:proofErr w:type="spellEnd"/>
            <w:r w:rsidRPr="001A22BE">
              <w:rPr>
                <w:rFonts w:ascii="Times New Roman" w:eastAsia="Times New Roman" w:hAnsi="Times New Roman" w:cs="Times New Roman"/>
                <w:sz w:val="26"/>
                <w:szCs w:val="26"/>
                <w:lang w:eastAsia="ru-RU"/>
              </w:rPr>
              <w:t>. наук, доц.</w:t>
            </w:r>
          </w:p>
        </w:tc>
        <w:tc>
          <w:tcPr>
            <w:tcW w:w="2243" w:type="dxa"/>
            <w:gridSpan w:val="2"/>
            <w:tcBorders>
              <w:top w:val="nil"/>
              <w:left w:val="nil"/>
              <w:bottom w:val="single" w:sz="4" w:space="0" w:color="auto"/>
              <w:right w:val="nil"/>
            </w:tcBorders>
          </w:tcPr>
          <w:p w14:paraId="1A51276F" w14:textId="77777777" w:rsidR="001A22BE" w:rsidRPr="001A22BE" w:rsidRDefault="001A22BE" w:rsidP="001A22BE">
            <w:pPr>
              <w:spacing w:after="0" w:line="312" w:lineRule="auto"/>
              <w:jc w:val="both"/>
              <w:rPr>
                <w:rFonts w:ascii="Times New Roman" w:eastAsia="Times New Roman" w:hAnsi="Times New Roman" w:cs="Times New Roman"/>
                <w:sz w:val="26"/>
                <w:szCs w:val="26"/>
                <w:lang w:eastAsia="ru-RU"/>
              </w:rPr>
            </w:pPr>
          </w:p>
        </w:tc>
        <w:tc>
          <w:tcPr>
            <w:tcW w:w="4369" w:type="dxa"/>
            <w:gridSpan w:val="3"/>
            <w:vAlign w:val="bottom"/>
          </w:tcPr>
          <w:p w14:paraId="3662981B" w14:textId="5B2D178E" w:rsidR="001A22BE" w:rsidRPr="001A22BE" w:rsidRDefault="001A22BE" w:rsidP="001A22BE">
            <w:pPr>
              <w:spacing w:after="0" w:line="312" w:lineRule="auto"/>
              <w:jc w:val="right"/>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А.В.</w:t>
            </w:r>
            <w:proofErr w:type="gramEnd"/>
            <w:r>
              <w:rPr>
                <w:rFonts w:ascii="Times New Roman" w:eastAsia="Times New Roman" w:hAnsi="Times New Roman" w:cs="Times New Roman"/>
                <w:sz w:val="26"/>
                <w:szCs w:val="26"/>
                <w:lang w:eastAsia="ru-RU"/>
              </w:rPr>
              <w:t xml:space="preserve"> Рябченко</w:t>
            </w:r>
          </w:p>
        </w:tc>
      </w:tr>
      <w:tr w:rsidR="001A22BE" w:rsidRPr="001A22BE" w14:paraId="50CE9C60" w14:textId="77777777" w:rsidTr="00DF3339">
        <w:trPr>
          <w:jc w:val="center"/>
        </w:trPr>
        <w:tc>
          <w:tcPr>
            <w:tcW w:w="2928" w:type="dxa"/>
            <w:hideMark/>
          </w:tcPr>
          <w:p w14:paraId="53C0AAD4" w14:textId="77777777" w:rsidR="001A22BE" w:rsidRPr="001A22BE" w:rsidRDefault="001A22BE" w:rsidP="001A22BE">
            <w:pPr>
              <w:spacing w:after="0" w:line="312" w:lineRule="auto"/>
              <w:jc w:val="both"/>
              <w:rPr>
                <w:rFonts w:ascii="Times New Roman" w:eastAsia="Times New Roman" w:hAnsi="Times New Roman" w:cs="Times New Roman"/>
                <w:sz w:val="26"/>
                <w:szCs w:val="26"/>
                <w:lang w:eastAsia="ru-RU"/>
              </w:rPr>
            </w:pPr>
            <w:proofErr w:type="spellStart"/>
            <w:r w:rsidRPr="001A22BE">
              <w:rPr>
                <w:rFonts w:ascii="Times New Roman" w:eastAsia="Times New Roman" w:hAnsi="Times New Roman" w:cs="Times New Roman"/>
                <w:sz w:val="26"/>
                <w:szCs w:val="26"/>
                <w:lang w:eastAsia="ru-RU"/>
              </w:rPr>
              <w:t>Нормоконтролер</w:t>
            </w:r>
            <w:proofErr w:type="spellEnd"/>
            <w:r w:rsidRPr="001A22BE">
              <w:rPr>
                <w:rFonts w:ascii="Times New Roman" w:eastAsia="Times New Roman" w:hAnsi="Times New Roman" w:cs="Times New Roman"/>
                <w:sz w:val="26"/>
                <w:szCs w:val="26"/>
                <w:lang w:eastAsia="ru-RU"/>
              </w:rPr>
              <w:t xml:space="preserve"> </w:t>
            </w:r>
          </w:p>
          <w:p w14:paraId="216656AB" w14:textId="77777777" w:rsidR="001A22BE" w:rsidRPr="001A22BE" w:rsidRDefault="001A22BE" w:rsidP="001A22BE">
            <w:pPr>
              <w:spacing w:after="0" w:line="312" w:lineRule="auto"/>
              <w:jc w:val="both"/>
              <w:rPr>
                <w:rFonts w:ascii="Times New Roman" w:eastAsia="Times New Roman" w:hAnsi="Times New Roman" w:cs="Times New Roman"/>
                <w:sz w:val="26"/>
                <w:szCs w:val="26"/>
                <w:lang w:eastAsia="ru-RU"/>
              </w:rPr>
            </w:pPr>
            <w:r w:rsidRPr="001A22BE">
              <w:rPr>
                <w:rFonts w:ascii="Times New Roman" w:eastAsia="Times New Roman" w:hAnsi="Times New Roman" w:cs="Times New Roman"/>
                <w:sz w:val="26"/>
                <w:szCs w:val="26"/>
                <w:lang w:eastAsia="ru-RU"/>
              </w:rPr>
              <w:t xml:space="preserve">канд. </w:t>
            </w:r>
            <w:proofErr w:type="spellStart"/>
            <w:r w:rsidRPr="001A22BE">
              <w:rPr>
                <w:rFonts w:ascii="Times New Roman" w:eastAsia="Times New Roman" w:hAnsi="Times New Roman" w:cs="Times New Roman"/>
                <w:sz w:val="26"/>
                <w:szCs w:val="26"/>
                <w:lang w:eastAsia="ru-RU"/>
              </w:rPr>
              <w:t>экон</w:t>
            </w:r>
            <w:proofErr w:type="spellEnd"/>
            <w:r w:rsidRPr="001A22BE">
              <w:rPr>
                <w:rFonts w:ascii="Times New Roman" w:eastAsia="Times New Roman" w:hAnsi="Times New Roman" w:cs="Times New Roman"/>
                <w:sz w:val="26"/>
                <w:szCs w:val="26"/>
                <w:lang w:eastAsia="ru-RU"/>
              </w:rPr>
              <w:t>. наук, доц.</w:t>
            </w:r>
          </w:p>
        </w:tc>
        <w:tc>
          <w:tcPr>
            <w:tcW w:w="2243" w:type="dxa"/>
            <w:gridSpan w:val="2"/>
            <w:tcBorders>
              <w:top w:val="nil"/>
              <w:left w:val="nil"/>
              <w:bottom w:val="single" w:sz="4" w:space="0" w:color="auto"/>
              <w:right w:val="nil"/>
            </w:tcBorders>
          </w:tcPr>
          <w:p w14:paraId="6E1794D1" w14:textId="77777777" w:rsidR="001A22BE" w:rsidRPr="001A22BE" w:rsidRDefault="001A22BE" w:rsidP="001A22BE">
            <w:pPr>
              <w:spacing w:after="0" w:line="312" w:lineRule="auto"/>
              <w:jc w:val="both"/>
              <w:rPr>
                <w:rFonts w:ascii="Times New Roman" w:eastAsia="Times New Roman" w:hAnsi="Times New Roman" w:cs="Times New Roman"/>
                <w:sz w:val="26"/>
                <w:szCs w:val="26"/>
                <w:lang w:eastAsia="ru-RU"/>
              </w:rPr>
            </w:pPr>
          </w:p>
        </w:tc>
        <w:tc>
          <w:tcPr>
            <w:tcW w:w="4369" w:type="dxa"/>
            <w:gridSpan w:val="3"/>
            <w:vAlign w:val="bottom"/>
            <w:hideMark/>
          </w:tcPr>
          <w:p w14:paraId="19B506B2" w14:textId="6BED984C" w:rsidR="001A22BE" w:rsidRPr="001A22BE" w:rsidRDefault="001A22BE" w:rsidP="001A22BE">
            <w:pPr>
              <w:spacing w:after="0" w:line="312" w:lineRule="auto"/>
              <w:jc w:val="right"/>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А.В.</w:t>
            </w:r>
            <w:proofErr w:type="gramEnd"/>
            <w:r>
              <w:rPr>
                <w:rFonts w:ascii="Times New Roman" w:eastAsia="Times New Roman" w:hAnsi="Times New Roman" w:cs="Times New Roman"/>
                <w:sz w:val="26"/>
                <w:szCs w:val="26"/>
                <w:lang w:eastAsia="ru-RU"/>
              </w:rPr>
              <w:t xml:space="preserve"> Рябченко</w:t>
            </w:r>
          </w:p>
        </w:tc>
      </w:tr>
    </w:tbl>
    <w:p w14:paraId="2151F42E" w14:textId="77777777" w:rsidR="001A22BE" w:rsidRPr="001A22BE" w:rsidRDefault="001A22BE" w:rsidP="001A22BE">
      <w:pPr>
        <w:spacing w:after="0" w:line="240" w:lineRule="auto"/>
        <w:jc w:val="center"/>
        <w:rPr>
          <w:rFonts w:ascii="Times New Roman" w:eastAsia="Times New Roman" w:hAnsi="Times New Roman" w:cs="Times New Roman"/>
          <w:sz w:val="24"/>
          <w:szCs w:val="24"/>
          <w:u w:val="single"/>
          <w:lang w:eastAsia="ru-RU"/>
        </w:rPr>
      </w:pPr>
    </w:p>
    <w:p w14:paraId="6011525D" w14:textId="77777777" w:rsidR="001A22BE" w:rsidRPr="001A22BE" w:rsidRDefault="001A22BE" w:rsidP="001A22BE">
      <w:pPr>
        <w:spacing w:after="0" w:line="240" w:lineRule="auto"/>
        <w:jc w:val="center"/>
        <w:rPr>
          <w:rFonts w:ascii="Times New Roman" w:eastAsia="Times New Roman" w:hAnsi="Times New Roman" w:cs="Times New Roman"/>
          <w:sz w:val="26"/>
          <w:szCs w:val="26"/>
          <w:u w:val="single"/>
          <w:lang w:eastAsia="ru-RU"/>
        </w:rPr>
      </w:pPr>
    </w:p>
    <w:p w14:paraId="1391A8D5" w14:textId="77777777" w:rsidR="001A22BE" w:rsidRPr="001A22BE" w:rsidRDefault="001A22BE" w:rsidP="001A22BE">
      <w:pPr>
        <w:spacing w:after="0" w:line="240" w:lineRule="auto"/>
        <w:jc w:val="center"/>
        <w:rPr>
          <w:rFonts w:ascii="Times New Roman" w:eastAsia="Times New Roman" w:hAnsi="Times New Roman" w:cs="Times New Roman"/>
          <w:sz w:val="26"/>
          <w:szCs w:val="26"/>
          <w:u w:val="single"/>
          <w:lang w:eastAsia="ru-RU"/>
        </w:rPr>
      </w:pPr>
    </w:p>
    <w:p w14:paraId="5606AE32" w14:textId="77777777" w:rsidR="001A22BE" w:rsidRPr="001A22BE" w:rsidRDefault="001A22BE" w:rsidP="001A22BE">
      <w:pPr>
        <w:spacing w:after="0" w:line="240" w:lineRule="auto"/>
        <w:jc w:val="center"/>
        <w:rPr>
          <w:rFonts w:ascii="Times New Roman" w:eastAsia="Times New Roman" w:hAnsi="Times New Roman" w:cs="Times New Roman"/>
          <w:sz w:val="26"/>
          <w:szCs w:val="26"/>
          <w:u w:val="single"/>
          <w:lang w:eastAsia="ru-RU"/>
        </w:rPr>
      </w:pPr>
    </w:p>
    <w:p w14:paraId="5955A48E" w14:textId="77777777" w:rsidR="001A22BE" w:rsidRPr="001A22BE" w:rsidRDefault="001A22BE" w:rsidP="001A22BE">
      <w:pPr>
        <w:spacing w:after="0" w:line="240" w:lineRule="auto"/>
        <w:jc w:val="center"/>
        <w:rPr>
          <w:rFonts w:ascii="Times New Roman" w:eastAsia="Times New Roman" w:hAnsi="Times New Roman" w:cs="Times New Roman"/>
          <w:sz w:val="26"/>
          <w:szCs w:val="26"/>
          <w:u w:val="single"/>
          <w:lang w:eastAsia="ru-RU"/>
        </w:rPr>
      </w:pPr>
    </w:p>
    <w:p w14:paraId="4596C71C" w14:textId="77777777" w:rsidR="001A22BE" w:rsidRPr="001A22BE" w:rsidRDefault="001A22BE" w:rsidP="001A22BE">
      <w:pPr>
        <w:spacing w:before="120" w:after="0" w:line="240" w:lineRule="auto"/>
        <w:jc w:val="center"/>
        <w:rPr>
          <w:rFonts w:ascii="Times New Roman" w:eastAsia="Times New Roman" w:hAnsi="Times New Roman" w:cs="Times New Roman"/>
          <w:sz w:val="28"/>
          <w:szCs w:val="28"/>
          <w:lang w:eastAsia="ru-RU"/>
        </w:rPr>
      </w:pPr>
      <w:r w:rsidRPr="001A22BE">
        <w:rPr>
          <w:rFonts w:ascii="Times New Roman" w:eastAsia="Times New Roman" w:hAnsi="Times New Roman" w:cs="Times New Roman"/>
          <w:sz w:val="28"/>
          <w:szCs w:val="28"/>
          <w:lang w:eastAsia="ru-RU"/>
        </w:rPr>
        <w:t>Краснодар</w:t>
      </w:r>
    </w:p>
    <w:p w14:paraId="446149C0" w14:textId="77777777" w:rsidR="001A22BE" w:rsidRPr="001A22BE" w:rsidRDefault="001A22BE" w:rsidP="001A22BE">
      <w:pPr>
        <w:spacing w:after="0" w:line="240" w:lineRule="auto"/>
        <w:jc w:val="center"/>
        <w:rPr>
          <w:rFonts w:ascii="Times New Roman" w:eastAsia="Times New Roman" w:hAnsi="Times New Roman" w:cs="Times New Roman"/>
          <w:sz w:val="28"/>
          <w:szCs w:val="28"/>
          <w:lang w:eastAsia="ru-RU"/>
        </w:rPr>
      </w:pPr>
      <w:r w:rsidRPr="001A22BE">
        <w:rPr>
          <w:rFonts w:ascii="Times New Roman" w:eastAsia="Times New Roman" w:hAnsi="Times New Roman" w:cs="Times New Roman"/>
          <w:sz w:val="28"/>
          <w:szCs w:val="28"/>
          <w:lang w:eastAsia="ru-RU"/>
        </w:rPr>
        <w:t>2019</w:t>
      </w:r>
    </w:p>
    <w:bookmarkStart w:id="2" w:name="_Toc10529961" w:displacedByCustomXml="next"/>
    <w:sdt>
      <w:sdtPr>
        <w:rPr>
          <w:rFonts w:eastAsiaTheme="minorEastAsia"/>
          <w:b w:val="0"/>
          <w:caps w:val="0"/>
          <w:sz w:val="28"/>
        </w:rPr>
        <w:id w:val="1631895336"/>
        <w:docPartObj>
          <w:docPartGallery w:val="Table of Contents"/>
          <w:docPartUnique/>
        </w:docPartObj>
      </w:sdtPr>
      <w:sdtEndPr>
        <w:rPr>
          <w:bCs/>
        </w:rPr>
      </w:sdtEndPr>
      <w:sdtContent>
        <w:p w14:paraId="718EE785" w14:textId="333910F0" w:rsidR="008523AA" w:rsidRPr="008523AA" w:rsidRDefault="00E531E9" w:rsidP="00E10294">
          <w:pPr>
            <w:pStyle w:val="-1"/>
            <w:ind w:left="993" w:right="284" w:hanging="284"/>
            <w:rPr>
              <w:noProof/>
            </w:rPr>
          </w:pPr>
          <w:r w:rsidRPr="0007361B">
            <w:t>СОДЕРЖАНИЕ</w:t>
          </w:r>
          <w:bookmarkEnd w:id="0"/>
          <w:bookmarkEnd w:id="2"/>
          <w:r w:rsidR="001664CD" w:rsidRPr="00BE39E0">
            <w:rPr>
              <w:rFonts w:asciiTheme="minorHAnsi" w:hAnsiTheme="minorHAnsi"/>
              <w:sz w:val="22"/>
              <w:lang w:eastAsia="ru-RU"/>
            </w:rPr>
            <w:fldChar w:fldCharType="begin"/>
          </w:r>
          <w:r w:rsidR="001664CD" w:rsidRPr="00BE39E0">
            <w:instrText xml:space="preserve"> TOC \h \z \t "Курсовая - введение;1;Курсовая - заголовок 2;2;Курсовая - заголовок 1;1" </w:instrText>
          </w:r>
          <w:r w:rsidR="001664CD" w:rsidRPr="00BE39E0">
            <w:rPr>
              <w:rFonts w:asciiTheme="minorHAnsi" w:hAnsiTheme="minorHAnsi"/>
              <w:sz w:val="22"/>
              <w:lang w:eastAsia="ru-RU"/>
            </w:rPr>
            <w:fldChar w:fldCharType="separate"/>
          </w:r>
        </w:p>
        <w:p w14:paraId="1254E057" w14:textId="34C9D933" w:rsidR="008523AA" w:rsidRPr="00B22938" w:rsidRDefault="00A7443D" w:rsidP="00E10294">
          <w:pPr>
            <w:pStyle w:val="11"/>
            <w:rPr>
              <w:rFonts w:ascii="Times New Roman" w:hAnsi="Times New Roman"/>
              <w:noProof/>
              <w:sz w:val="28"/>
              <w:szCs w:val="28"/>
            </w:rPr>
          </w:pPr>
          <w:hyperlink w:anchor="_Toc10529962" w:history="1">
            <w:r w:rsidR="00E10294" w:rsidRPr="00B22938">
              <w:rPr>
                <w:rStyle w:val="af"/>
                <w:rFonts w:ascii="Times New Roman" w:hAnsi="Times New Roman"/>
                <w:noProof/>
                <w:sz w:val="28"/>
                <w:szCs w:val="28"/>
              </w:rPr>
              <w:t>Введение</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_Toc10529962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3</w:t>
            </w:r>
            <w:r w:rsidR="008523AA" w:rsidRPr="00B22938">
              <w:rPr>
                <w:rFonts w:ascii="Times New Roman" w:hAnsi="Times New Roman"/>
                <w:noProof/>
                <w:webHidden/>
                <w:sz w:val="28"/>
                <w:szCs w:val="28"/>
              </w:rPr>
              <w:fldChar w:fldCharType="end"/>
            </w:r>
          </w:hyperlink>
        </w:p>
        <w:p w14:paraId="5D2F295E" w14:textId="5A30777C" w:rsidR="008523AA" w:rsidRPr="00B22938" w:rsidRDefault="00A7443D" w:rsidP="00E10294">
          <w:pPr>
            <w:pStyle w:val="11"/>
            <w:rPr>
              <w:rFonts w:ascii="Times New Roman" w:hAnsi="Times New Roman"/>
              <w:noProof/>
              <w:sz w:val="28"/>
              <w:szCs w:val="28"/>
            </w:rPr>
          </w:pPr>
          <w:hyperlink w:anchor="_Toc10529963" w:history="1">
            <w:r w:rsidR="00E10294" w:rsidRPr="00B22938">
              <w:rPr>
                <w:rStyle w:val="af"/>
                <w:rFonts w:ascii="Times New Roman" w:hAnsi="Times New Roman"/>
                <w:noProof/>
                <w:sz w:val="28"/>
                <w:szCs w:val="28"/>
              </w:rPr>
              <w:t>1 Теоретические основы бухгалтерского учета расчетов с покупателями и заказчиками</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_Toc10529963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5</w:t>
            </w:r>
            <w:r w:rsidR="008523AA" w:rsidRPr="00B22938">
              <w:rPr>
                <w:rFonts w:ascii="Times New Roman" w:hAnsi="Times New Roman"/>
                <w:noProof/>
                <w:webHidden/>
                <w:sz w:val="28"/>
                <w:szCs w:val="28"/>
              </w:rPr>
              <w:fldChar w:fldCharType="end"/>
            </w:r>
          </w:hyperlink>
        </w:p>
        <w:p w14:paraId="7552EB17" w14:textId="01E74EDB" w:rsidR="008523AA" w:rsidRPr="00B22938" w:rsidRDefault="00A7443D" w:rsidP="00E10294">
          <w:pPr>
            <w:pStyle w:val="21"/>
            <w:spacing w:line="360" w:lineRule="auto"/>
            <w:rPr>
              <w:rFonts w:ascii="Times New Roman" w:hAnsi="Times New Roman"/>
              <w:noProof/>
              <w:sz w:val="28"/>
              <w:szCs w:val="28"/>
            </w:rPr>
          </w:pPr>
          <w:hyperlink w:anchor="_Toc10529964" w:history="1">
            <w:r w:rsidR="00E10294" w:rsidRPr="00B22938">
              <w:rPr>
                <w:rStyle w:val="af"/>
                <w:rFonts w:ascii="Times New Roman" w:hAnsi="Times New Roman"/>
                <w:noProof/>
                <w:sz w:val="28"/>
                <w:szCs w:val="28"/>
              </w:rPr>
              <w:t>1.1 Понятие, формы и виды расчетов с покупателями и заказчиками</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_Toc10529964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5</w:t>
            </w:r>
            <w:r w:rsidR="008523AA" w:rsidRPr="00B22938">
              <w:rPr>
                <w:rFonts w:ascii="Times New Roman" w:hAnsi="Times New Roman"/>
                <w:noProof/>
                <w:webHidden/>
                <w:sz w:val="28"/>
                <w:szCs w:val="28"/>
              </w:rPr>
              <w:fldChar w:fldCharType="end"/>
            </w:r>
          </w:hyperlink>
        </w:p>
        <w:p w14:paraId="0911B96F" w14:textId="3048A84D" w:rsidR="008523AA" w:rsidRPr="00B22938" w:rsidRDefault="00A7443D" w:rsidP="00E10294">
          <w:pPr>
            <w:pStyle w:val="21"/>
            <w:spacing w:line="360" w:lineRule="auto"/>
            <w:rPr>
              <w:rFonts w:ascii="Times New Roman" w:hAnsi="Times New Roman"/>
              <w:noProof/>
              <w:sz w:val="28"/>
              <w:szCs w:val="28"/>
            </w:rPr>
          </w:pPr>
          <w:hyperlink w:anchor="_Toc10529965" w:history="1">
            <w:r w:rsidR="00E10294" w:rsidRPr="00B22938">
              <w:rPr>
                <w:rStyle w:val="af"/>
                <w:rFonts w:ascii="Times New Roman" w:hAnsi="Times New Roman"/>
                <w:noProof/>
                <w:sz w:val="28"/>
                <w:szCs w:val="28"/>
              </w:rPr>
              <w:t>1.2 Задачи и методические основы организации бухгалтерского учета расчетов с покупателями и заказчиками</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_Toc10529965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9</w:t>
            </w:r>
            <w:r w:rsidR="008523AA" w:rsidRPr="00B22938">
              <w:rPr>
                <w:rFonts w:ascii="Times New Roman" w:hAnsi="Times New Roman"/>
                <w:noProof/>
                <w:webHidden/>
                <w:sz w:val="28"/>
                <w:szCs w:val="28"/>
              </w:rPr>
              <w:fldChar w:fldCharType="end"/>
            </w:r>
          </w:hyperlink>
        </w:p>
        <w:p w14:paraId="08039658" w14:textId="73FF3C90" w:rsidR="008523AA" w:rsidRPr="00B22938" w:rsidRDefault="00A7443D" w:rsidP="00E10294">
          <w:pPr>
            <w:pStyle w:val="11"/>
            <w:rPr>
              <w:rFonts w:ascii="Times New Roman" w:hAnsi="Times New Roman"/>
              <w:noProof/>
              <w:sz w:val="28"/>
              <w:szCs w:val="28"/>
            </w:rPr>
          </w:pPr>
          <w:hyperlink w:anchor="_Toc10529966" w:history="1">
            <w:r w:rsidR="00E10294" w:rsidRPr="00B22938">
              <w:rPr>
                <w:rStyle w:val="af"/>
                <w:rFonts w:ascii="Times New Roman" w:hAnsi="Times New Roman"/>
                <w:noProof/>
                <w:sz w:val="28"/>
                <w:szCs w:val="28"/>
              </w:rPr>
              <w:t>2 ОАО</w:t>
            </w:r>
            <w:r w:rsidR="000F517C" w:rsidRPr="00B22938">
              <w:rPr>
                <w:rStyle w:val="af"/>
                <w:rFonts w:ascii="Times New Roman" w:hAnsi="Times New Roman"/>
                <w:noProof/>
                <w:sz w:val="28"/>
                <w:szCs w:val="28"/>
              </w:rPr>
              <w:t xml:space="preserve"> «</w:t>
            </w:r>
            <w:r w:rsidR="00E10294" w:rsidRPr="00B22938">
              <w:rPr>
                <w:rStyle w:val="af"/>
                <w:rFonts w:ascii="Times New Roman" w:hAnsi="Times New Roman"/>
                <w:noProof/>
                <w:sz w:val="28"/>
                <w:szCs w:val="28"/>
              </w:rPr>
              <w:t>Сад-Гигант</w:t>
            </w:r>
            <w:r w:rsidR="000F517C" w:rsidRPr="00B22938">
              <w:rPr>
                <w:rStyle w:val="af"/>
                <w:rFonts w:ascii="Times New Roman" w:hAnsi="Times New Roman"/>
                <w:noProof/>
                <w:sz w:val="28"/>
                <w:szCs w:val="28"/>
              </w:rPr>
              <w:t>»</w:t>
            </w:r>
            <w:r w:rsidR="00E10294" w:rsidRPr="00B22938">
              <w:rPr>
                <w:rStyle w:val="af"/>
                <w:rFonts w:ascii="Times New Roman" w:hAnsi="Times New Roman"/>
                <w:noProof/>
                <w:sz w:val="28"/>
                <w:szCs w:val="28"/>
              </w:rPr>
              <w:t> — экономический субъект исследования</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_Toc10529966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15</w:t>
            </w:r>
            <w:r w:rsidR="008523AA" w:rsidRPr="00B22938">
              <w:rPr>
                <w:rFonts w:ascii="Times New Roman" w:hAnsi="Times New Roman"/>
                <w:noProof/>
                <w:webHidden/>
                <w:sz w:val="28"/>
                <w:szCs w:val="28"/>
              </w:rPr>
              <w:fldChar w:fldCharType="end"/>
            </w:r>
          </w:hyperlink>
        </w:p>
        <w:p w14:paraId="0CAB583B" w14:textId="5E74840B" w:rsidR="008523AA" w:rsidRPr="00B22938" w:rsidRDefault="00A7443D" w:rsidP="00E10294">
          <w:pPr>
            <w:pStyle w:val="21"/>
            <w:spacing w:line="360" w:lineRule="auto"/>
            <w:rPr>
              <w:rFonts w:ascii="Times New Roman" w:hAnsi="Times New Roman"/>
              <w:noProof/>
              <w:sz w:val="28"/>
              <w:szCs w:val="28"/>
            </w:rPr>
          </w:pPr>
          <w:hyperlink w:anchor="_Toc10529967" w:history="1">
            <w:r w:rsidR="00E10294" w:rsidRPr="00B22938">
              <w:rPr>
                <w:rStyle w:val="af"/>
                <w:rFonts w:ascii="Times New Roman" w:hAnsi="Times New Roman"/>
                <w:noProof/>
                <w:sz w:val="28"/>
                <w:szCs w:val="28"/>
              </w:rPr>
              <w:t>2.1 Организационно-экономическая характеристика и анализ основных финансовых показателей деятельности организации</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_Toc10529967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15</w:t>
            </w:r>
            <w:r w:rsidR="008523AA" w:rsidRPr="00B22938">
              <w:rPr>
                <w:rFonts w:ascii="Times New Roman" w:hAnsi="Times New Roman"/>
                <w:noProof/>
                <w:webHidden/>
                <w:sz w:val="28"/>
                <w:szCs w:val="28"/>
              </w:rPr>
              <w:fldChar w:fldCharType="end"/>
            </w:r>
          </w:hyperlink>
        </w:p>
        <w:p w14:paraId="246493FF" w14:textId="459E97D9" w:rsidR="008523AA" w:rsidRPr="00B22938" w:rsidRDefault="00A7443D" w:rsidP="00E10294">
          <w:pPr>
            <w:pStyle w:val="21"/>
            <w:spacing w:line="360" w:lineRule="auto"/>
            <w:rPr>
              <w:rFonts w:ascii="Times New Roman" w:hAnsi="Times New Roman"/>
              <w:noProof/>
              <w:sz w:val="28"/>
              <w:szCs w:val="28"/>
            </w:rPr>
          </w:pPr>
          <w:hyperlink w:anchor="_Toc10529968" w:history="1">
            <w:r w:rsidR="00E10294" w:rsidRPr="00B22938">
              <w:rPr>
                <w:rStyle w:val="af"/>
                <w:rFonts w:ascii="Times New Roman" w:hAnsi="Times New Roman"/>
                <w:noProof/>
                <w:sz w:val="28"/>
                <w:szCs w:val="28"/>
              </w:rPr>
              <w:t>2.2 Бухгалтерская информационная система и учетная политика</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_Toc10529968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24</w:t>
            </w:r>
            <w:r w:rsidR="008523AA" w:rsidRPr="00B22938">
              <w:rPr>
                <w:rFonts w:ascii="Times New Roman" w:hAnsi="Times New Roman"/>
                <w:noProof/>
                <w:webHidden/>
                <w:sz w:val="28"/>
                <w:szCs w:val="28"/>
              </w:rPr>
              <w:fldChar w:fldCharType="end"/>
            </w:r>
          </w:hyperlink>
        </w:p>
        <w:p w14:paraId="418E58D5" w14:textId="1E812E10" w:rsidR="008523AA" w:rsidRPr="00B22938" w:rsidRDefault="00A7443D" w:rsidP="00E10294">
          <w:pPr>
            <w:pStyle w:val="11"/>
            <w:rPr>
              <w:rFonts w:ascii="Times New Roman" w:hAnsi="Times New Roman"/>
              <w:noProof/>
              <w:sz w:val="28"/>
              <w:szCs w:val="28"/>
            </w:rPr>
          </w:pPr>
          <w:hyperlink w:anchor="_Toc10529969" w:history="1">
            <w:r w:rsidR="00E10294" w:rsidRPr="00B22938">
              <w:rPr>
                <w:rStyle w:val="af"/>
                <w:rFonts w:ascii="Times New Roman" w:hAnsi="Times New Roman"/>
                <w:noProof/>
                <w:sz w:val="28"/>
                <w:szCs w:val="28"/>
              </w:rPr>
              <w:t>3 Организационно-методическое обеспечение бухгалтерского учета расчетов с покупателями и заказчиками в ОАО</w:t>
            </w:r>
            <w:r w:rsidR="000F517C" w:rsidRPr="00B22938">
              <w:rPr>
                <w:rStyle w:val="af"/>
                <w:rFonts w:ascii="Times New Roman" w:hAnsi="Times New Roman"/>
                <w:noProof/>
                <w:sz w:val="28"/>
                <w:szCs w:val="28"/>
              </w:rPr>
              <w:t xml:space="preserve"> «</w:t>
            </w:r>
            <w:r w:rsidR="00E10294" w:rsidRPr="00B22938">
              <w:rPr>
                <w:rStyle w:val="af"/>
                <w:rFonts w:ascii="Times New Roman" w:hAnsi="Times New Roman"/>
                <w:noProof/>
                <w:sz w:val="28"/>
                <w:szCs w:val="28"/>
              </w:rPr>
              <w:t>Сад-Гигант</w:t>
            </w:r>
            <w:r w:rsidR="000F517C" w:rsidRPr="00B22938">
              <w:rPr>
                <w:rStyle w:val="af"/>
                <w:rFonts w:ascii="Times New Roman" w:hAnsi="Times New Roman"/>
                <w:noProof/>
                <w:sz w:val="28"/>
                <w:szCs w:val="28"/>
              </w:rPr>
              <w:t>»</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_Toc10529969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29</w:t>
            </w:r>
            <w:r w:rsidR="008523AA" w:rsidRPr="00B22938">
              <w:rPr>
                <w:rFonts w:ascii="Times New Roman" w:hAnsi="Times New Roman"/>
                <w:noProof/>
                <w:webHidden/>
                <w:sz w:val="28"/>
                <w:szCs w:val="28"/>
              </w:rPr>
              <w:fldChar w:fldCharType="end"/>
            </w:r>
          </w:hyperlink>
        </w:p>
        <w:p w14:paraId="0CF2A9E4" w14:textId="55F16A69" w:rsidR="008523AA" w:rsidRPr="00B22938" w:rsidRDefault="00A7443D" w:rsidP="00E10294">
          <w:pPr>
            <w:pStyle w:val="21"/>
            <w:spacing w:line="360" w:lineRule="auto"/>
            <w:rPr>
              <w:rFonts w:ascii="Times New Roman" w:hAnsi="Times New Roman"/>
              <w:noProof/>
              <w:sz w:val="28"/>
              <w:szCs w:val="28"/>
            </w:rPr>
          </w:pPr>
          <w:hyperlink w:anchor="_Toc10529970" w:history="1">
            <w:r w:rsidR="00E10294" w:rsidRPr="00B22938">
              <w:rPr>
                <w:rStyle w:val="af"/>
                <w:rFonts w:ascii="Times New Roman" w:hAnsi="Times New Roman"/>
                <w:noProof/>
                <w:sz w:val="28"/>
                <w:szCs w:val="28"/>
              </w:rPr>
              <w:t>3.1 Бухгалтерский учет расчетов с покупателями и заказчиками и его документальное оформление</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_Toc10529970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29</w:t>
            </w:r>
            <w:r w:rsidR="008523AA" w:rsidRPr="00B22938">
              <w:rPr>
                <w:rFonts w:ascii="Times New Roman" w:hAnsi="Times New Roman"/>
                <w:noProof/>
                <w:webHidden/>
                <w:sz w:val="28"/>
                <w:szCs w:val="28"/>
              </w:rPr>
              <w:fldChar w:fldCharType="end"/>
            </w:r>
          </w:hyperlink>
        </w:p>
        <w:p w14:paraId="546C4061" w14:textId="7F782518" w:rsidR="008523AA" w:rsidRPr="00B22938" w:rsidRDefault="00A7443D" w:rsidP="00E10294">
          <w:pPr>
            <w:pStyle w:val="21"/>
            <w:spacing w:line="360" w:lineRule="auto"/>
            <w:rPr>
              <w:rFonts w:ascii="Times New Roman" w:hAnsi="Times New Roman"/>
              <w:noProof/>
              <w:sz w:val="28"/>
              <w:szCs w:val="28"/>
            </w:rPr>
          </w:pPr>
          <w:hyperlink w:anchor="_Toc10529971" w:history="1">
            <w:r w:rsidR="00E10294" w:rsidRPr="00B22938">
              <w:rPr>
                <w:rStyle w:val="af"/>
                <w:rFonts w:ascii="Times New Roman" w:hAnsi="Times New Roman"/>
                <w:noProof/>
                <w:sz w:val="28"/>
                <w:szCs w:val="28"/>
              </w:rPr>
              <w:t>3.2 Инвентаризация расчетов с покупателями и заказчиками</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_Toc10529971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31</w:t>
            </w:r>
            <w:r w:rsidR="008523AA" w:rsidRPr="00B22938">
              <w:rPr>
                <w:rFonts w:ascii="Times New Roman" w:hAnsi="Times New Roman"/>
                <w:noProof/>
                <w:webHidden/>
                <w:sz w:val="28"/>
                <w:szCs w:val="28"/>
              </w:rPr>
              <w:fldChar w:fldCharType="end"/>
            </w:r>
          </w:hyperlink>
        </w:p>
        <w:p w14:paraId="57EEBE0D" w14:textId="48FD8509" w:rsidR="008523AA" w:rsidRPr="00B22938" w:rsidRDefault="00A7443D" w:rsidP="00E10294">
          <w:pPr>
            <w:pStyle w:val="21"/>
            <w:spacing w:line="360" w:lineRule="auto"/>
            <w:rPr>
              <w:rFonts w:ascii="Times New Roman" w:hAnsi="Times New Roman"/>
              <w:noProof/>
              <w:sz w:val="28"/>
              <w:szCs w:val="28"/>
            </w:rPr>
          </w:pPr>
          <w:hyperlink w:anchor="_Toc10529972" w:history="1">
            <w:r w:rsidR="00E10294" w:rsidRPr="00B22938">
              <w:rPr>
                <w:rStyle w:val="af"/>
                <w:rFonts w:ascii="Times New Roman" w:hAnsi="Times New Roman"/>
                <w:noProof/>
                <w:sz w:val="28"/>
                <w:szCs w:val="28"/>
              </w:rPr>
              <w:t>3.3 Пути совершенствования бухгалтерского учета расчетов с покупателями и заказчиками</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_Toc10529972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33</w:t>
            </w:r>
            <w:r w:rsidR="008523AA" w:rsidRPr="00B22938">
              <w:rPr>
                <w:rFonts w:ascii="Times New Roman" w:hAnsi="Times New Roman"/>
                <w:noProof/>
                <w:webHidden/>
                <w:sz w:val="28"/>
                <w:szCs w:val="28"/>
              </w:rPr>
              <w:fldChar w:fldCharType="end"/>
            </w:r>
          </w:hyperlink>
        </w:p>
        <w:p w14:paraId="7CFDD960" w14:textId="3F941D25" w:rsidR="008523AA" w:rsidRPr="00B22938" w:rsidRDefault="00A7443D" w:rsidP="00E10294">
          <w:pPr>
            <w:pStyle w:val="11"/>
            <w:rPr>
              <w:rFonts w:ascii="Times New Roman" w:hAnsi="Times New Roman"/>
              <w:noProof/>
              <w:sz w:val="28"/>
              <w:szCs w:val="28"/>
            </w:rPr>
          </w:pPr>
          <w:hyperlink w:anchor="_Toc10529973" w:history="1">
            <w:r w:rsidR="00E10294" w:rsidRPr="00B22938">
              <w:rPr>
                <w:rStyle w:val="af"/>
                <w:rFonts w:ascii="Times New Roman" w:hAnsi="Times New Roman"/>
                <w:noProof/>
                <w:sz w:val="28"/>
                <w:szCs w:val="28"/>
              </w:rPr>
              <w:t>Заключение</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_Toc10529973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36</w:t>
            </w:r>
            <w:r w:rsidR="008523AA" w:rsidRPr="00B22938">
              <w:rPr>
                <w:rFonts w:ascii="Times New Roman" w:hAnsi="Times New Roman"/>
                <w:noProof/>
                <w:webHidden/>
                <w:sz w:val="28"/>
                <w:szCs w:val="28"/>
              </w:rPr>
              <w:fldChar w:fldCharType="end"/>
            </w:r>
          </w:hyperlink>
        </w:p>
        <w:p w14:paraId="31894438" w14:textId="15B9D7D6" w:rsidR="008523AA" w:rsidRPr="00B22938" w:rsidRDefault="00A7443D" w:rsidP="00E10294">
          <w:pPr>
            <w:pStyle w:val="11"/>
            <w:rPr>
              <w:rFonts w:ascii="Times New Roman" w:hAnsi="Times New Roman"/>
              <w:noProof/>
              <w:sz w:val="28"/>
              <w:szCs w:val="28"/>
            </w:rPr>
          </w:pPr>
          <w:hyperlink w:anchor="_Toc10529974" w:history="1">
            <w:r w:rsidR="00E10294" w:rsidRPr="00B22938">
              <w:rPr>
                <w:rStyle w:val="af"/>
                <w:rFonts w:ascii="Times New Roman" w:hAnsi="Times New Roman"/>
                <w:noProof/>
                <w:sz w:val="28"/>
                <w:szCs w:val="28"/>
              </w:rPr>
              <w:t>Список использованных источников</w:t>
            </w:r>
            <w:r w:rsidR="00E10294" w:rsidRPr="00B22938">
              <w:rPr>
                <w:rFonts w:ascii="Times New Roman" w:hAnsi="Times New Roman"/>
                <w:noProof/>
                <w:webHidden/>
                <w:sz w:val="28"/>
                <w:szCs w:val="28"/>
              </w:rPr>
              <w:tab/>
            </w:r>
            <w:r w:rsidR="008523AA" w:rsidRPr="00B22938">
              <w:rPr>
                <w:rFonts w:ascii="Times New Roman" w:hAnsi="Times New Roman"/>
                <w:noProof/>
                <w:webHidden/>
                <w:sz w:val="28"/>
                <w:szCs w:val="28"/>
              </w:rPr>
              <w:fldChar w:fldCharType="begin"/>
            </w:r>
            <w:r w:rsidR="008523AA" w:rsidRPr="00B22938">
              <w:rPr>
                <w:rFonts w:ascii="Times New Roman" w:hAnsi="Times New Roman"/>
                <w:noProof/>
                <w:webHidden/>
                <w:sz w:val="28"/>
                <w:szCs w:val="28"/>
              </w:rPr>
              <w:instrText xml:space="preserve"> PAGEREF _Toc10529974 \h </w:instrText>
            </w:r>
            <w:r w:rsidR="008523AA" w:rsidRPr="00B22938">
              <w:rPr>
                <w:rFonts w:ascii="Times New Roman" w:hAnsi="Times New Roman"/>
                <w:noProof/>
                <w:webHidden/>
                <w:sz w:val="28"/>
                <w:szCs w:val="28"/>
              </w:rPr>
            </w:r>
            <w:r w:rsidR="008523AA" w:rsidRPr="00B22938">
              <w:rPr>
                <w:rFonts w:ascii="Times New Roman" w:hAnsi="Times New Roman"/>
                <w:noProof/>
                <w:webHidden/>
                <w:sz w:val="28"/>
                <w:szCs w:val="28"/>
              </w:rPr>
              <w:fldChar w:fldCharType="separate"/>
            </w:r>
            <w:r w:rsidR="00A421A7">
              <w:rPr>
                <w:rFonts w:ascii="Times New Roman" w:hAnsi="Times New Roman"/>
                <w:noProof/>
                <w:webHidden/>
                <w:sz w:val="28"/>
                <w:szCs w:val="28"/>
              </w:rPr>
              <w:t>37</w:t>
            </w:r>
            <w:r w:rsidR="008523AA" w:rsidRPr="00B22938">
              <w:rPr>
                <w:rFonts w:ascii="Times New Roman" w:hAnsi="Times New Roman"/>
                <w:noProof/>
                <w:webHidden/>
                <w:sz w:val="28"/>
                <w:szCs w:val="28"/>
              </w:rPr>
              <w:fldChar w:fldCharType="end"/>
            </w:r>
          </w:hyperlink>
        </w:p>
        <w:p w14:paraId="49771EDD" w14:textId="4CDA662F" w:rsidR="00E531E9" w:rsidRPr="0007361B" w:rsidRDefault="001664CD" w:rsidP="00E10294">
          <w:pPr>
            <w:pStyle w:val="-"/>
            <w:ind w:left="993" w:right="284" w:hanging="284"/>
            <w:rPr>
              <w:rFonts w:eastAsiaTheme="minorEastAsia"/>
              <w:b/>
              <w:bCs/>
            </w:rPr>
          </w:pPr>
          <w:r w:rsidRPr="00BE39E0">
            <w:rPr>
              <w:rFonts w:eastAsiaTheme="minorEastAsia" w:cs="Times New Roman"/>
              <w:szCs w:val="28"/>
            </w:rPr>
            <w:fldChar w:fldCharType="end"/>
          </w:r>
        </w:p>
      </w:sdtContent>
    </w:sdt>
    <w:p w14:paraId="2D194529" w14:textId="29EA69D3" w:rsidR="00AB2722" w:rsidRDefault="00AB2722" w:rsidP="007B6F6A">
      <w:pPr>
        <w:pStyle w:val="-1"/>
      </w:pPr>
      <w:bookmarkStart w:id="3" w:name="_Toc10529962"/>
      <w:r>
        <w:lastRenderedPageBreak/>
        <w:t>ВВЕДЕНИЕ</w:t>
      </w:r>
      <w:bookmarkEnd w:id="3"/>
    </w:p>
    <w:p w14:paraId="058BFA65" w14:textId="07EB0B74" w:rsidR="00AB2722" w:rsidRPr="00AB2722" w:rsidRDefault="00AB2722" w:rsidP="007B6F6A">
      <w:pPr>
        <w:pStyle w:val="-"/>
        <w:rPr>
          <w:lang w:eastAsia="ru-RU"/>
        </w:rPr>
      </w:pPr>
      <w:r w:rsidRPr="00AB2722">
        <w:rPr>
          <w:lang w:eastAsia="ru-RU"/>
        </w:rPr>
        <w:t>Основную массу всех расчетных операций в коммерческих предприятиях занимают расчетные операции, и в том числе операции по учету расчетов с покупателями и заказчиками. Огромный оборот денежных и материальных ресурсов</w:t>
      </w:r>
      <w:r w:rsidR="00E5319E" w:rsidRPr="00E5319E">
        <w:rPr>
          <w:lang w:eastAsia="ru-RU"/>
        </w:rPr>
        <w:t xml:space="preserve"> </w:t>
      </w:r>
      <w:r w:rsidR="00E5319E">
        <w:rPr>
          <w:lang w:eastAsia="ru-RU"/>
        </w:rPr>
        <w:t>на предприятиях</w:t>
      </w:r>
      <w:r w:rsidRPr="00AB2722">
        <w:rPr>
          <w:lang w:eastAsia="ru-RU"/>
        </w:rPr>
        <w:t xml:space="preserve"> приводит к повышенному вниманию со стороны контролирующих органов к правильности постановки организации и ведения бухгалтерского учета расчетов с покупателями и заказчиками</w:t>
      </w:r>
      <w:r w:rsidR="00E5319E">
        <w:rPr>
          <w:lang w:eastAsia="ru-RU"/>
        </w:rPr>
        <w:t xml:space="preserve"> конкретной организации</w:t>
      </w:r>
      <w:r w:rsidRPr="00AB2722">
        <w:rPr>
          <w:lang w:eastAsia="ru-RU"/>
        </w:rPr>
        <w:t xml:space="preserve">. </w:t>
      </w:r>
      <w:r w:rsidR="00E5319E">
        <w:rPr>
          <w:lang w:eastAsia="ru-RU"/>
        </w:rPr>
        <w:t xml:space="preserve">Кроме этого, учет расчетов с покупателями и заказчиками </w:t>
      </w:r>
      <w:r w:rsidR="00E5319E" w:rsidRPr="00E5319E">
        <w:rPr>
          <w:lang w:eastAsia="ru-RU"/>
        </w:rPr>
        <w:t>является одним из наиболее сложных участков учетной работы предприятия в силу частой повторяемости операций; большого разнообразия форм расчетов; большого количества контрагентов предприятия</w:t>
      </w:r>
      <w:r w:rsidR="00E5319E">
        <w:rPr>
          <w:lang w:eastAsia="ru-RU"/>
        </w:rPr>
        <w:t xml:space="preserve">, </w:t>
      </w:r>
      <w:r w:rsidR="00E5319E" w:rsidRPr="00E5319E">
        <w:rPr>
          <w:lang w:eastAsia="ru-RU"/>
        </w:rPr>
        <w:t>непостоянности их состава и пр</w:t>
      </w:r>
      <w:r w:rsidR="00E5319E">
        <w:rPr>
          <w:lang w:eastAsia="ru-RU"/>
        </w:rPr>
        <w:t xml:space="preserve">. </w:t>
      </w:r>
      <w:r w:rsidRPr="00AB2722">
        <w:rPr>
          <w:lang w:eastAsia="ru-RU"/>
        </w:rPr>
        <w:t>Существование различных методов учета, организация учета расчетов с множеством поставщиков и покупателей,</w:t>
      </w:r>
      <w:r w:rsidR="00E5319E">
        <w:rPr>
          <w:lang w:eastAsia="ru-RU"/>
        </w:rPr>
        <w:t xml:space="preserve"> а также</w:t>
      </w:r>
      <w:r w:rsidRPr="00AB2722">
        <w:rPr>
          <w:lang w:eastAsia="ru-RU"/>
        </w:rPr>
        <w:t xml:space="preserve"> постоянно изменяющаяся законодательная база делает работу бухгалтера предприятия, занимающегося производством и реализацией продукции, крайне сложной и ответственной. Такая актуальность вопроса обусловила выбор данной темы курсовой работы.</w:t>
      </w:r>
    </w:p>
    <w:p w14:paraId="6611B940" w14:textId="7F005E61" w:rsidR="00AB2722" w:rsidRPr="00AB2722" w:rsidRDefault="00E5319E" w:rsidP="007B6F6A">
      <w:pPr>
        <w:pStyle w:val="-"/>
        <w:rPr>
          <w:lang w:eastAsia="ru-RU"/>
        </w:rPr>
      </w:pPr>
      <w:r>
        <w:rPr>
          <w:lang w:eastAsia="ru-RU"/>
        </w:rPr>
        <w:t xml:space="preserve">Данная работа посвящена рассмотрению теоретических основ учета расчетов с </w:t>
      </w:r>
      <w:r w:rsidR="00A83A82">
        <w:rPr>
          <w:lang w:eastAsia="ru-RU"/>
        </w:rPr>
        <w:t>покупателями</w:t>
      </w:r>
      <w:r>
        <w:rPr>
          <w:lang w:eastAsia="ru-RU"/>
        </w:rPr>
        <w:t xml:space="preserve"> и заказчиками и практическому применению этих основ в хозяйствующем субъекте.</w:t>
      </w:r>
    </w:p>
    <w:p w14:paraId="5EA45109" w14:textId="2ADFE2E1" w:rsidR="00E5319E" w:rsidRDefault="00E5319E" w:rsidP="007B6F6A">
      <w:pPr>
        <w:pStyle w:val="-"/>
        <w:rPr>
          <w:lang w:eastAsia="ru-RU"/>
        </w:rPr>
      </w:pPr>
      <w:r>
        <w:rPr>
          <w:lang w:eastAsia="ru-RU"/>
        </w:rPr>
        <w:t xml:space="preserve">Объектом исследования выступает организация бухгалтерского учета расчетов с дебиторами за поставленную продукцию и оказанные </w:t>
      </w:r>
      <w:r w:rsidRPr="0007361B">
        <w:t>услуги</w:t>
      </w:r>
      <w:r>
        <w:rPr>
          <w:lang w:eastAsia="ru-RU"/>
        </w:rPr>
        <w:t>.</w:t>
      </w:r>
    </w:p>
    <w:p w14:paraId="50FCADCE" w14:textId="5F230C86" w:rsidR="00AB2722" w:rsidRPr="00AB2722" w:rsidRDefault="00AB2722" w:rsidP="007B6F6A">
      <w:pPr>
        <w:pStyle w:val="-"/>
        <w:rPr>
          <w:lang w:eastAsia="ru-RU"/>
        </w:rPr>
      </w:pPr>
      <w:r w:rsidRPr="00AB2722">
        <w:rPr>
          <w:lang w:eastAsia="ru-RU"/>
        </w:rPr>
        <w:t>Целью данной курсовой работы является изучение учета расчетов с покупателями и заказчиками.</w:t>
      </w:r>
    </w:p>
    <w:p w14:paraId="5617C818" w14:textId="77777777" w:rsidR="00365C10" w:rsidRPr="00AB2722" w:rsidRDefault="00365C10" w:rsidP="007B6F6A">
      <w:pPr>
        <w:pStyle w:val="-"/>
        <w:rPr>
          <w:lang w:eastAsia="ru-RU"/>
        </w:rPr>
      </w:pPr>
      <w:r w:rsidRPr="00AB2722">
        <w:rPr>
          <w:lang w:eastAsia="ru-RU"/>
        </w:rPr>
        <w:t>В соответствии с вышеуказанной целью, сформулированы следующие</w:t>
      </w:r>
    </w:p>
    <w:p w14:paraId="69642306" w14:textId="77777777" w:rsidR="00365C10" w:rsidRPr="00AB2722" w:rsidRDefault="00365C10" w:rsidP="007B6F6A">
      <w:pPr>
        <w:pStyle w:val="-"/>
        <w:rPr>
          <w:lang w:eastAsia="ru-RU"/>
        </w:rPr>
      </w:pPr>
      <w:r w:rsidRPr="00AB2722">
        <w:rPr>
          <w:lang w:eastAsia="ru-RU"/>
        </w:rPr>
        <w:t>задачи работы:</w:t>
      </w:r>
    </w:p>
    <w:p w14:paraId="601C9724" w14:textId="7A208F82" w:rsidR="00365C10" w:rsidRPr="00E5319E" w:rsidRDefault="00365C10" w:rsidP="007B6F6A">
      <w:pPr>
        <w:pStyle w:val="-"/>
      </w:pPr>
      <w:r>
        <w:t>— </w:t>
      </w:r>
      <w:r w:rsidRPr="00E5319E">
        <w:t>необходимо рассмотреть общетеоретическую сущность и порядок нормативного регулирования бухгалтерского учета расчетов с покупателями;</w:t>
      </w:r>
    </w:p>
    <w:p w14:paraId="0681CF7C" w14:textId="632EC92F" w:rsidR="00AB2722" w:rsidRPr="00AB2722" w:rsidRDefault="00365C10" w:rsidP="007B6F6A">
      <w:pPr>
        <w:pStyle w:val="-"/>
        <w:rPr>
          <w:lang w:eastAsia="ru-RU"/>
        </w:rPr>
      </w:pPr>
      <w:r>
        <w:rPr>
          <w:lang w:eastAsia="ru-RU"/>
        </w:rPr>
        <w:t>— </w:t>
      </w:r>
      <w:r w:rsidR="00AB2722" w:rsidRPr="00AB2722">
        <w:rPr>
          <w:lang w:eastAsia="ru-RU"/>
        </w:rPr>
        <w:t>обозначить сущность, виды и формы расчетов с покупателями и заказчиками;</w:t>
      </w:r>
    </w:p>
    <w:p w14:paraId="63B9795F" w14:textId="56B34896" w:rsidR="00AB2722" w:rsidRPr="00AB2722" w:rsidRDefault="00365C10" w:rsidP="007B6F6A">
      <w:pPr>
        <w:pStyle w:val="-"/>
        <w:rPr>
          <w:lang w:eastAsia="ru-RU"/>
        </w:rPr>
      </w:pPr>
      <w:r>
        <w:rPr>
          <w:lang w:eastAsia="ru-RU"/>
        </w:rPr>
        <w:lastRenderedPageBreak/>
        <w:t>— </w:t>
      </w:r>
      <w:r w:rsidR="00AB2722" w:rsidRPr="00AB2722">
        <w:rPr>
          <w:lang w:eastAsia="ru-RU"/>
        </w:rPr>
        <w:t>охарактеризовать нормативно–правовые основы учета;</w:t>
      </w:r>
    </w:p>
    <w:p w14:paraId="5D721624" w14:textId="5FF310C7" w:rsidR="00AB2722" w:rsidRPr="00AB2722" w:rsidRDefault="00365C10" w:rsidP="007B6F6A">
      <w:pPr>
        <w:pStyle w:val="-"/>
        <w:rPr>
          <w:lang w:eastAsia="ru-RU"/>
        </w:rPr>
      </w:pPr>
      <w:r>
        <w:rPr>
          <w:lang w:eastAsia="ru-RU"/>
        </w:rPr>
        <w:t>— </w:t>
      </w:r>
      <w:r w:rsidR="00AB2722" w:rsidRPr="00AB2722">
        <w:rPr>
          <w:lang w:eastAsia="ru-RU"/>
        </w:rPr>
        <w:t>рассмотреть документальное оформление операций по расчетам с покупателями и заказчиками;</w:t>
      </w:r>
    </w:p>
    <w:p w14:paraId="2CEC48B3" w14:textId="6F274BEE" w:rsidR="00365C10" w:rsidRDefault="00365C10" w:rsidP="007B6F6A">
      <w:pPr>
        <w:pStyle w:val="-"/>
      </w:pPr>
      <w:r>
        <w:t>— </w:t>
      </w:r>
      <w:r w:rsidRPr="00E5319E">
        <w:t xml:space="preserve">проанализировать порядок бухгалтерского учета ситуаций, возникающих при расчетах с </w:t>
      </w:r>
      <w:r w:rsidR="00A83A82">
        <w:t>покупателями</w:t>
      </w:r>
      <w:r w:rsidRPr="00E5319E">
        <w:t xml:space="preserve"> и заказчиками</w:t>
      </w:r>
      <w:r>
        <w:t>,</w:t>
      </w:r>
      <w:r w:rsidRPr="00E5319E">
        <w:t xml:space="preserve"> в практике деятельности </w:t>
      </w:r>
      <w:r w:rsidR="00BE39E0">
        <w:t>ОАО</w:t>
      </w:r>
      <w:r w:rsidR="000F517C">
        <w:t xml:space="preserve"> «</w:t>
      </w:r>
      <w:r>
        <w:t>Сад-Гигант</w:t>
      </w:r>
      <w:r w:rsidR="000F517C">
        <w:t>»</w:t>
      </w:r>
      <w:r>
        <w:t>.</w:t>
      </w:r>
    </w:p>
    <w:p w14:paraId="3060E1A2" w14:textId="069C81A1" w:rsidR="00AB2722" w:rsidRPr="00AB2722" w:rsidRDefault="00365C10" w:rsidP="007B6F6A">
      <w:pPr>
        <w:pStyle w:val="-"/>
        <w:rPr>
          <w:lang w:eastAsia="ru-RU"/>
        </w:rPr>
      </w:pPr>
      <w:r>
        <w:rPr>
          <w:lang w:eastAsia="ru-RU"/>
        </w:rPr>
        <w:t xml:space="preserve">Предметом работы выступает </w:t>
      </w:r>
      <w:r w:rsidRPr="00365C10">
        <w:rPr>
          <w:lang w:eastAsia="ru-RU"/>
        </w:rPr>
        <w:t>совокупное понятие бухгалтерского учета расчетов с коммерческими контрагентами продукции и услуг предприятия.</w:t>
      </w:r>
    </w:p>
    <w:p w14:paraId="5BA3B429" w14:textId="64189179" w:rsidR="00365C10" w:rsidRDefault="00365C10" w:rsidP="007B6F6A">
      <w:pPr>
        <w:pStyle w:val="-"/>
      </w:pPr>
      <w:r w:rsidRPr="00AB2722">
        <w:rPr>
          <w:lang w:eastAsia="ru-RU"/>
        </w:rPr>
        <w:t xml:space="preserve">В ходе написания работы по выбранной теме были изучены и использованы различные источники информации: учебники и статьи, </w:t>
      </w:r>
      <w:r>
        <w:rPr>
          <w:lang w:eastAsia="ru-RU"/>
        </w:rPr>
        <w:t xml:space="preserve">методические рекомендации по ведению бухгалтерскому учету, законодательные основы регулирования бухгалтерского учета, нормативные документы предприятия, </w:t>
      </w:r>
      <w:r w:rsidRPr="00AB2722">
        <w:rPr>
          <w:lang w:eastAsia="ru-RU"/>
        </w:rPr>
        <w:t>а также сайты Интернета</w:t>
      </w:r>
      <w:r>
        <w:rPr>
          <w:lang w:eastAsia="ru-RU"/>
        </w:rPr>
        <w:t>.</w:t>
      </w:r>
    </w:p>
    <w:p w14:paraId="47431D1E" w14:textId="42426E5C" w:rsidR="0081663F" w:rsidRDefault="0081663F" w:rsidP="007B6F6A">
      <w:pPr>
        <w:pStyle w:val="-10"/>
      </w:pPr>
      <w:bookmarkStart w:id="4" w:name="_Toc10529963"/>
      <w:r>
        <w:rPr>
          <w:lang w:eastAsia="ru-RU"/>
        </w:rPr>
        <w:lastRenderedPageBreak/>
        <w:t>1 Теоретические основы бухгалтерского учета расчетов</w:t>
      </w:r>
      <w:r w:rsidR="007B6F6A">
        <w:t xml:space="preserve"> </w:t>
      </w:r>
      <w:r>
        <w:t>с покупателями и заказчиками</w:t>
      </w:r>
      <w:bookmarkEnd w:id="4"/>
    </w:p>
    <w:p w14:paraId="6AA2178C" w14:textId="1C3D755E" w:rsidR="0081663F" w:rsidRDefault="007B6F6A" w:rsidP="007B6F6A">
      <w:pPr>
        <w:pStyle w:val="-20"/>
        <w:rPr>
          <w:lang w:eastAsia="ru-RU"/>
        </w:rPr>
      </w:pPr>
      <w:bookmarkStart w:id="5" w:name="_Toc10529964"/>
      <w:r>
        <w:rPr>
          <w:lang w:eastAsia="ru-RU"/>
        </w:rPr>
        <w:t xml:space="preserve">1.1 </w:t>
      </w:r>
      <w:r w:rsidR="0081663F">
        <w:rPr>
          <w:lang w:eastAsia="ru-RU"/>
        </w:rPr>
        <w:t>Понятие, формы и виды расчетов с покупателями и заказчиками</w:t>
      </w:r>
      <w:bookmarkEnd w:id="5"/>
    </w:p>
    <w:p w14:paraId="31C5E524" w14:textId="5E0112C7" w:rsidR="0081663F" w:rsidRPr="0081663F" w:rsidRDefault="0081663F" w:rsidP="007B6F6A">
      <w:pPr>
        <w:pStyle w:val="-"/>
        <w:rPr>
          <w:lang w:eastAsia="ru-RU"/>
        </w:rPr>
      </w:pPr>
      <w:r w:rsidRPr="0081663F">
        <w:rPr>
          <w:lang w:eastAsia="ru-RU"/>
        </w:rPr>
        <w:t xml:space="preserve">В процессе </w:t>
      </w:r>
      <w:r>
        <w:rPr>
          <w:lang w:eastAsia="ru-RU"/>
        </w:rPr>
        <w:t>своей коммерческой деятельности любая компания вступает в различные расчетные отношения со своими покупателями и заказчиками.</w:t>
      </w:r>
      <w:r w:rsidRPr="0081663F">
        <w:rPr>
          <w:lang w:eastAsia="ru-RU"/>
        </w:rPr>
        <w:t xml:space="preserve"> </w:t>
      </w:r>
      <w:r>
        <w:rPr>
          <w:lang w:eastAsia="ru-RU"/>
        </w:rPr>
        <w:t xml:space="preserve">В их процессе образуется входящий денежный поток предприятия </w:t>
      </w:r>
      <w:r w:rsidR="00C2549B">
        <w:rPr>
          <w:lang w:eastAsia="ru-RU"/>
        </w:rPr>
        <w:t xml:space="preserve">в результате </w:t>
      </w:r>
      <w:r w:rsidR="001C4341">
        <w:rPr>
          <w:lang w:eastAsia="ru-RU"/>
        </w:rPr>
        <w:t>получения</w:t>
      </w:r>
      <w:r w:rsidR="00C2549B">
        <w:rPr>
          <w:lang w:eastAsia="ru-RU"/>
        </w:rPr>
        <w:t xml:space="preserve"> оплаты </w:t>
      </w:r>
      <w:proofErr w:type="gramStart"/>
      <w:r w:rsidR="00C2549B">
        <w:rPr>
          <w:lang w:eastAsia="ru-RU"/>
        </w:rPr>
        <w:t>за проданные товары</w:t>
      </w:r>
      <w:proofErr w:type="gramEnd"/>
      <w:r w:rsidR="00640ADD">
        <w:rPr>
          <w:lang w:eastAsia="ru-RU"/>
        </w:rPr>
        <w:t>,</w:t>
      </w:r>
      <w:r w:rsidR="00C2549B">
        <w:rPr>
          <w:lang w:eastAsia="ru-RU"/>
        </w:rPr>
        <w:t xml:space="preserve"> оказанные услуги</w:t>
      </w:r>
      <w:r w:rsidR="00640ADD">
        <w:rPr>
          <w:lang w:eastAsia="ru-RU"/>
        </w:rPr>
        <w:t xml:space="preserve"> или выполненные работы</w:t>
      </w:r>
      <w:r w:rsidR="00C2549B">
        <w:rPr>
          <w:lang w:eastAsia="ru-RU"/>
        </w:rPr>
        <w:t>.</w:t>
      </w:r>
      <w:r w:rsidRPr="0081663F">
        <w:rPr>
          <w:lang w:eastAsia="ru-RU"/>
        </w:rPr>
        <w:t xml:space="preserve"> </w:t>
      </w:r>
      <w:r w:rsidR="00C2549B">
        <w:rPr>
          <w:lang w:eastAsia="ru-RU"/>
        </w:rPr>
        <w:t xml:space="preserve">Помимо этого, расчетные отношения также возникают в связи с уплатой налогов в бюджет, перечислением банкам процентов за кредит, выплатой заработной платы и </w:t>
      </w:r>
      <w:proofErr w:type="gramStart"/>
      <w:r w:rsidR="00C2549B">
        <w:rPr>
          <w:lang w:eastAsia="ru-RU"/>
        </w:rPr>
        <w:t>т.д.</w:t>
      </w:r>
      <w:proofErr w:type="gramEnd"/>
      <w:r w:rsidRPr="0081663F">
        <w:rPr>
          <w:lang w:eastAsia="ru-RU"/>
        </w:rPr>
        <w:t xml:space="preserve"> </w:t>
      </w:r>
      <w:r w:rsidR="00C2549B">
        <w:rPr>
          <w:lang w:eastAsia="ru-RU"/>
        </w:rPr>
        <w:t>В процессе осуществления расчетных отношений в</w:t>
      </w:r>
      <w:r w:rsidRPr="0081663F">
        <w:rPr>
          <w:lang w:eastAsia="ru-RU"/>
        </w:rPr>
        <w:t xml:space="preserve"> общем случае </w:t>
      </w:r>
      <w:r w:rsidR="00C2549B">
        <w:rPr>
          <w:lang w:eastAsia="ru-RU"/>
        </w:rPr>
        <w:t>образуется кредиторская или дебиторская задолженность.</w:t>
      </w:r>
    </w:p>
    <w:p w14:paraId="2B998888" w14:textId="648F6C8A" w:rsidR="0081663F" w:rsidRPr="0081663F" w:rsidRDefault="00C2549B" w:rsidP="007B6F6A">
      <w:pPr>
        <w:pStyle w:val="-"/>
        <w:rPr>
          <w:lang w:eastAsia="ru-RU"/>
        </w:rPr>
      </w:pPr>
      <w:r>
        <w:rPr>
          <w:lang w:eastAsia="ru-RU"/>
        </w:rPr>
        <w:t>Организации и лица называются дебиторами в случае, если они имеют</w:t>
      </w:r>
      <w:r w:rsidR="0081663F" w:rsidRPr="0081663F">
        <w:rPr>
          <w:lang w:eastAsia="ru-RU"/>
        </w:rPr>
        <w:t xml:space="preserve"> задолженность перед к</w:t>
      </w:r>
      <w:r>
        <w:rPr>
          <w:lang w:eastAsia="ru-RU"/>
        </w:rPr>
        <w:t>омпанией.</w:t>
      </w:r>
      <w:r w:rsidR="0081663F" w:rsidRPr="0081663F">
        <w:rPr>
          <w:lang w:eastAsia="ru-RU"/>
        </w:rPr>
        <w:t xml:space="preserve"> Покупатели и заказчики</w:t>
      </w:r>
      <w:r>
        <w:rPr>
          <w:lang w:eastAsia="ru-RU"/>
        </w:rPr>
        <w:t>, в свою очередь,</w:t>
      </w:r>
      <w:r w:rsidR="0081663F" w:rsidRPr="0081663F">
        <w:rPr>
          <w:lang w:eastAsia="ru-RU"/>
        </w:rPr>
        <w:t xml:space="preserve"> представляют собой основную категорию дебиторов коммерческой организации. </w:t>
      </w:r>
      <w:r>
        <w:rPr>
          <w:lang w:eastAsia="ru-RU"/>
        </w:rPr>
        <w:t>Р</w:t>
      </w:r>
      <w:r w:rsidR="0081663F" w:rsidRPr="0081663F">
        <w:rPr>
          <w:lang w:eastAsia="ru-RU"/>
        </w:rPr>
        <w:t xml:space="preserve">асчеты с покупателями и заказчиками возникают в </w:t>
      </w:r>
      <w:r>
        <w:rPr>
          <w:lang w:eastAsia="ru-RU"/>
        </w:rPr>
        <w:t xml:space="preserve">процессе </w:t>
      </w:r>
      <w:r w:rsidR="0081663F" w:rsidRPr="0081663F">
        <w:rPr>
          <w:lang w:eastAsia="ru-RU"/>
        </w:rPr>
        <w:t>хозяйственной деятельности предприятия</w:t>
      </w:r>
      <w:r>
        <w:rPr>
          <w:lang w:eastAsia="ru-RU"/>
        </w:rPr>
        <w:t xml:space="preserve">. </w:t>
      </w:r>
      <w:r w:rsidR="0081663F" w:rsidRPr="0081663F">
        <w:rPr>
          <w:lang w:eastAsia="ru-RU"/>
        </w:rPr>
        <w:t xml:space="preserve">Дебиторская задолженность представляет собой </w:t>
      </w:r>
      <w:r w:rsidR="00E8787B">
        <w:rPr>
          <w:lang w:eastAsia="ru-RU"/>
        </w:rPr>
        <w:t>сумму</w:t>
      </w:r>
      <w:r w:rsidR="00E8787B" w:rsidRPr="00E8787B">
        <w:rPr>
          <w:lang w:eastAsia="ru-RU"/>
        </w:rPr>
        <w:t xml:space="preserve"> долгов, п</w:t>
      </w:r>
      <w:r w:rsidR="007F6207">
        <w:rPr>
          <w:lang w:eastAsia="ru-RU"/>
        </w:rPr>
        <w:t xml:space="preserve">ричитающихся предприятию </w:t>
      </w:r>
      <w:r w:rsidR="00E8787B" w:rsidRPr="00E8787B">
        <w:rPr>
          <w:lang w:eastAsia="ru-RU"/>
        </w:rPr>
        <w:t>со с</w:t>
      </w:r>
      <w:r w:rsidR="00E8787B">
        <w:rPr>
          <w:lang w:eastAsia="ru-RU"/>
        </w:rPr>
        <w:t xml:space="preserve">тороны </w:t>
      </w:r>
      <w:r w:rsidR="00A85516">
        <w:rPr>
          <w:lang w:eastAsia="ru-RU"/>
        </w:rPr>
        <w:t>юридических или физических лиц</w:t>
      </w:r>
      <w:r w:rsidR="00E8787B" w:rsidRPr="00E8787B">
        <w:rPr>
          <w:lang w:eastAsia="ru-RU"/>
        </w:rPr>
        <w:t>, являющихся их должниками</w:t>
      </w:r>
      <w:r w:rsidR="00E8787B">
        <w:rPr>
          <w:lang w:eastAsia="ru-RU"/>
        </w:rPr>
        <w:t xml:space="preserve">. </w:t>
      </w:r>
      <w:r>
        <w:rPr>
          <w:lang w:eastAsia="ru-RU"/>
        </w:rPr>
        <w:t>Она обладает следующими свойствами:</w:t>
      </w:r>
    </w:p>
    <w:p w14:paraId="3C17A0FF" w14:textId="2670C299" w:rsidR="0081663F" w:rsidRPr="0081663F" w:rsidRDefault="00E8787B" w:rsidP="007B6F6A">
      <w:pPr>
        <w:pStyle w:val="-"/>
        <w:rPr>
          <w:lang w:eastAsia="ru-RU"/>
        </w:rPr>
      </w:pPr>
      <w:r>
        <w:rPr>
          <w:lang w:eastAsia="ru-RU"/>
        </w:rPr>
        <w:t>— </w:t>
      </w:r>
      <w:r w:rsidR="0081663F" w:rsidRPr="0081663F">
        <w:rPr>
          <w:lang w:eastAsia="ru-RU"/>
        </w:rPr>
        <w:t>возникает на основании договора, закона или деликта;</w:t>
      </w:r>
    </w:p>
    <w:p w14:paraId="2D923E34" w14:textId="09D9BF1C" w:rsidR="00E8787B" w:rsidRDefault="00E8787B" w:rsidP="007B6F6A">
      <w:pPr>
        <w:pStyle w:val="-"/>
        <w:rPr>
          <w:lang w:eastAsia="ru-RU"/>
        </w:rPr>
      </w:pPr>
      <w:r>
        <w:rPr>
          <w:lang w:eastAsia="ru-RU"/>
        </w:rPr>
        <w:t>— </w:t>
      </w:r>
      <w:r w:rsidR="0081663F" w:rsidRPr="0081663F">
        <w:rPr>
          <w:lang w:eastAsia="ru-RU"/>
        </w:rPr>
        <w:t xml:space="preserve">является </w:t>
      </w:r>
      <w:r w:rsidR="007F6207">
        <w:rPr>
          <w:lang w:eastAsia="ru-RU"/>
        </w:rPr>
        <w:t>элементом оборотного капитала организации и частью ее активов</w:t>
      </w:r>
      <w:r w:rsidR="00640ADD">
        <w:rPr>
          <w:lang w:eastAsia="ru-RU"/>
        </w:rPr>
        <w:t>;</w:t>
      </w:r>
    </w:p>
    <w:p w14:paraId="49D938A5" w14:textId="7CBE1D97" w:rsidR="00E8787B" w:rsidRDefault="00E8787B" w:rsidP="007B6F6A">
      <w:pPr>
        <w:pStyle w:val="-"/>
        <w:rPr>
          <w:lang w:eastAsia="ru-RU"/>
        </w:rPr>
      </w:pPr>
      <w:r>
        <w:rPr>
          <w:lang w:eastAsia="ru-RU"/>
        </w:rPr>
        <w:t>— </w:t>
      </w:r>
      <w:r w:rsidR="007F6207">
        <w:rPr>
          <w:lang w:eastAsia="ru-RU"/>
        </w:rPr>
        <w:t xml:space="preserve">рассматривается как немобильные </w:t>
      </w:r>
      <w:r w:rsidR="0081663F" w:rsidRPr="0081663F">
        <w:rPr>
          <w:lang w:eastAsia="ru-RU"/>
        </w:rPr>
        <w:t>оборотные средства компании</w:t>
      </w:r>
      <w:r w:rsidR="007F6207">
        <w:rPr>
          <w:lang w:eastAsia="ru-RU"/>
        </w:rPr>
        <w:t>, наряду с внеоборотными активами</w:t>
      </w:r>
      <w:r w:rsidR="0081663F" w:rsidRPr="0081663F">
        <w:rPr>
          <w:lang w:eastAsia="ru-RU"/>
        </w:rPr>
        <w:t>, посредством которых осуществляется кредитование ее контрагентов;</w:t>
      </w:r>
    </w:p>
    <w:p w14:paraId="048B9641" w14:textId="6E12F293" w:rsidR="0081663F" w:rsidRPr="0081663F" w:rsidRDefault="00E8787B" w:rsidP="007B6F6A">
      <w:pPr>
        <w:pStyle w:val="-"/>
        <w:rPr>
          <w:lang w:eastAsia="ru-RU"/>
        </w:rPr>
      </w:pPr>
      <w:r>
        <w:rPr>
          <w:lang w:eastAsia="ru-RU"/>
        </w:rPr>
        <w:t>— </w:t>
      </w:r>
      <w:r w:rsidR="007F6207">
        <w:rPr>
          <w:lang w:eastAsia="ru-RU"/>
        </w:rPr>
        <w:t>отражает определенные транзакции</w:t>
      </w:r>
      <w:r w:rsidR="0081663F" w:rsidRPr="0081663F">
        <w:rPr>
          <w:lang w:eastAsia="ru-RU"/>
        </w:rPr>
        <w:t xml:space="preserve"> на счетах бухгалтерского учета;</w:t>
      </w:r>
    </w:p>
    <w:p w14:paraId="7A0FEC04" w14:textId="46163BE9" w:rsidR="0081663F" w:rsidRPr="0081663F" w:rsidRDefault="00E8787B" w:rsidP="007B6F6A">
      <w:pPr>
        <w:pStyle w:val="-"/>
        <w:rPr>
          <w:lang w:eastAsia="ru-RU"/>
        </w:rPr>
      </w:pPr>
      <w:r>
        <w:rPr>
          <w:lang w:eastAsia="ru-RU"/>
        </w:rPr>
        <w:lastRenderedPageBreak/>
        <w:t>— </w:t>
      </w:r>
      <w:r w:rsidR="0081663F" w:rsidRPr="0081663F">
        <w:rPr>
          <w:lang w:eastAsia="ru-RU"/>
        </w:rPr>
        <w:t>влияет на результаты деятельности предприятия</w:t>
      </w:r>
      <w:r w:rsidR="00640ADD">
        <w:rPr>
          <w:lang w:eastAsia="ru-RU"/>
        </w:rPr>
        <w:t xml:space="preserve"> и</w:t>
      </w:r>
      <w:r w:rsidR="0081663F" w:rsidRPr="0081663F">
        <w:rPr>
          <w:lang w:eastAsia="ru-RU"/>
        </w:rPr>
        <w:t xml:space="preserve"> его финансовое состояние;</w:t>
      </w:r>
    </w:p>
    <w:p w14:paraId="1BBD4B7E" w14:textId="6283B45D" w:rsidR="0081663F" w:rsidRPr="0081663F" w:rsidRDefault="00E8787B" w:rsidP="007B6F6A">
      <w:pPr>
        <w:pStyle w:val="-"/>
        <w:rPr>
          <w:lang w:eastAsia="ru-RU"/>
        </w:rPr>
      </w:pPr>
      <w:r>
        <w:rPr>
          <w:lang w:eastAsia="ru-RU"/>
        </w:rPr>
        <w:t>— </w:t>
      </w:r>
      <w:r w:rsidR="0081663F" w:rsidRPr="0081663F">
        <w:rPr>
          <w:lang w:eastAsia="ru-RU"/>
        </w:rPr>
        <w:t>может быть оценена различными способами, что влияет на величину задолженности в стоимостном выражении;</w:t>
      </w:r>
    </w:p>
    <w:p w14:paraId="553ECA56" w14:textId="018542E2" w:rsidR="0081663F" w:rsidRPr="0081663F" w:rsidRDefault="00E8787B" w:rsidP="007B6F6A">
      <w:pPr>
        <w:pStyle w:val="-"/>
        <w:rPr>
          <w:lang w:eastAsia="ru-RU"/>
        </w:rPr>
      </w:pPr>
      <w:r>
        <w:rPr>
          <w:lang w:eastAsia="ru-RU"/>
        </w:rPr>
        <w:t>— </w:t>
      </w:r>
      <w:r w:rsidR="0081663F" w:rsidRPr="0081663F">
        <w:rPr>
          <w:lang w:eastAsia="ru-RU"/>
        </w:rPr>
        <w:t>может являться предметом манипуляций со стороны руководства компании, так ка</w:t>
      </w:r>
      <w:r>
        <w:rPr>
          <w:lang w:eastAsia="ru-RU"/>
        </w:rPr>
        <w:t>к содержит оценочную величину — </w:t>
      </w:r>
      <w:r w:rsidR="0081663F" w:rsidRPr="0081663F">
        <w:rPr>
          <w:lang w:eastAsia="ru-RU"/>
        </w:rPr>
        <w:t>резерв по сомнительным долгам</w:t>
      </w:r>
      <w:r w:rsidR="00640ADD">
        <w:rPr>
          <w:lang w:eastAsia="ru-RU"/>
        </w:rPr>
        <w:t>.</w:t>
      </w:r>
    </w:p>
    <w:p w14:paraId="456A745A" w14:textId="2BBB4D18" w:rsidR="0081663F" w:rsidRPr="0081663F" w:rsidRDefault="0081663F" w:rsidP="007B6F6A">
      <w:pPr>
        <w:pStyle w:val="-"/>
        <w:rPr>
          <w:lang w:eastAsia="ru-RU"/>
        </w:rPr>
      </w:pPr>
      <w:r w:rsidRPr="0081663F">
        <w:rPr>
          <w:lang w:eastAsia="ru-RU"/>
        </w:rPr>
        <w:t>Расчеты с покупателями и заказчиками возникают при выполнении д</w:t>
      </w:r>
      <w:r w:rsidR="00640ADD">
        <w:rPr>
          <w:lang w:eastAsia="ru-RU"/>
        </w:rPr>
        <w:t>оговоров на поставку товаров,</w:t>
      </w:r>
      <w:r w:rsidRPr="0081663F">
        <w:rPr>
          <w:lang w:eastAsia="ru-RU"/>
        </w:rPr>
        <w:t xml:space="preserve"> оказание услуг</w:t>
      </w:r>
      <w:r w:rsidR="00640ADD">
        <w:rPr>
          <w:lang w:eastAsia="ru-RU"/>
        </w:rPr>
        <w:t xml:space="preserve"> и </w:t>
      </w:r>
      <w:r w:rsidRPr="0081663F">
        <w:rPr>
          <w:lang w:eastAsia="ru-RU"/>
        </w:rPr>
        <w:t>выполнение работ</w:t>
      </w:r>
      <w:r w:rsidR="00640ADD">
        <w:rPr>
          <w:lang w:eastAsia="ru-RU"/>
        </w:rPr>
        <w:t>, то есть по договорам,</w:t>
      </w:r>
      <w:r w:rsidRPr="0081663F">
        <w:rPr>
          <w:lang w:eastAsia="ru-RU"/>
        </w:rPr>
        <w:t xml:space="preserve"> по которы</w:t>
      </w:r>
      <w:r w:rsidR="00640ADD">
        <w:rPr>
          <w:lang w:eastAsia="ru-RU"/>
        </w:rPr>
        <w:t>м предприятие получает доход.</w:t>
      </w:r>
    </w:p>
    <w:p w14:paraId="00F4A857" w14:textId="4420B0DF" w:rsidR="0081663F" w:rsidRPr="0081663F" w:rsidRDefault="0081663F" w:rsidP="007B6F6A">
      <w:pPr>
        <w:pStyle w:val="-"/>
        <w:rPr>
          <w:lang w:eastAsia="ru-RU"/>
        </w:rPr>
      </w:pPr>
      <w:r w:rsidRPr="0081663F">
        <w:rPr>
          <w:lang w:eastAsia="ru-RU"/>
        </w:rPr>
        <w:t xml:space="preserve">Дебиторская задолженность </w:t>
      </w:r>
      <w:r w:rsidR="00640ADD">
        <w:rPr>
          <w:lang w:eastAsia="ru-RU"/>
        </w:rPr>
        <w:t>возникает</w:t>
      </w:r>
      <w:r w:rsidRPr="0081663F">
        <w:rPr>
          <w:lang w:eastAsia="ru-RU"/>
        </w:rPr>
        <w:t xml:space="preserve"> как</w:t>
      </w:r>
      <w:r w:rsidR="00640ADD">
        <w:rPr>
          <w:lang w:eastAsia="ru-RU"/>
        </w:rPr>
        <w:t xml:space="preserve"> при предоставлении покупателю или заказчику</w:t>
      </w:r>
      <w:r w:rsidRPr="0081663F">
        <w:rPr>
          <w:lang w:eastAsia="ru-RU"/>
        </w:rPr>
        <w:t xml:space="preserve"> отсрочки платежа, так и при перечислении аванса поставщикам и подрядчикам. В первом случае задолженность представляет собой денежную сумму, подлежащую уплате</w:t>
      </w:r>
      <w:r w:rsidR="00640ADD">
        <w:rPr>
          <w:lang w:eastAsia="ru-RU"/>
        </w:rPr>
        <w:t>, а во втором — </w:t>
      </w:r>
      <w:r w:rsidRPr="0081663F">
        <w:rPr>
          <w:lang w:eastAsia="ru-RU"/>
        </w:rPr>
        <w:t>товары</w:t>
      </w:r>
      <w:r w:rsidR="00640ADD">
        <w:rPr>
          <w:lang w:eastAsia="ru-RU"/>
        </w:rPr>
        <w:t>, услуги или работы</w:t>
      </w:r>
      <w:r w:rsidRPr="0081663F">
        <w:rPr>
          <w:lang w:eastAsia="ru-RU"/>
        </w:rPr>
        <w:t>, которые контрагенты обязаны поставить организации. Дебиторская задолженность может возникать на основани</w:t>
      </w:r>
      <w:r w:rsidR="00640ADD">
        <w:rPr>
          <w:lang w:eastAsia="ru-RU"/>
        </w:rPr>
        <w:t>и договора, закона или деликта.</w:t>
      </w:r>
    </w:p>
    <w:p w14:paraId="7FF32D24" w14:textId="7CEF474F" w:rsidR="0081663F" w:rsidRPr="0081663F" w:rsidRDefault="0081663F" w:rsidP="007B6F6A">
      <w:pPr>
        <w:pStyle w:val="-"/>
        <w:rPr>
          <w:lang w:eastAsia="ru-RU"/>
        </w:rPr>
      </w:pPr>
      <w:r w:rsidRPr="0081663F">
        <w:rPr>
          <w:lang w:eastAsia="ru-RU"/>
        </w:rPr>
        <w:t xml:space="preserve">Срок, в течение которого дебиторская задолженность отражается в учете и отчетности, определяется </w:t>
      </w:r>
      <w:r w:rsidR="00BC72D7">
        <w:rPr>
          <w:lang w:eastAsia="ru-RU"/>
        </w:rPr>
        <w:t>договором</w:t>
      </w:r>
      <w:r w:rsidRPr="0081663F">
        <w:rPr>
          <w:lang w:eastAsia="ru-RU"/>
        </w:rPr>
        <w:t xml:space="preserve"> или нормативными актами. Так, условиями договора может быть предусмотрено возникновение обязательства покупателя по оплате товара в момент отгрузки</w:t>
      </w:r>
      <w:r w:rsidR="00BC72D7">
        <w:rPr>
          <w:lang w:eastAsia="ru-RU"/>
        </w:rPr>
        <w:t>, в результате чего дебиторская задолженность</w:t>
      </w:r>
      <w:r w:rsidRPr="0081663F">
        <w:rPr>
          <w:lang w:eastAsia="ru-RU"/>
        </w:rPr>
        <w:t xml:space="preserve"> возникнет в </w:t>
      </w:r>
      <w:r w:rsidR="00BC72D7">
        <w:rPr>
          <w:lang w:eastAsia="ru-RU"/>
        </w:rPr>
        <w:t>этот момент</w:t>
      </w:r>
      <w:r w:rsidRPr="0081663F">
        <w:rPr>
          <w:lang w:eastAsia="ru-RU"/>
        </w:rPr>
        <w:t xml:space="preserve"> и будет отражаться в учете до перечисления средств покупателем, </w:t>
      </w:r>
      <w:proofErr w:type="gramStart"/>
      <w:r w:rsidRPr="0081663F">
        <w:rPr>
          <w:lang w:eastAsia="ru-RU"/>
        </w:rPr>
        <w:t>т.е.</w:t>
      </w:r>
      <w:proofErr w:type="gramEnd"/>
      <w:r w:rsidRPr="0081663F">
        <w:rPr>
          <w:lang w:eastAsia="ru-RU"/>
        </w:rPr>
        <w:t xml:space="preserve"> до момента погашения</w:t>
      </w:r>
      <w:r w:rsidR="001C7F87">
        <w:rPr>
          <w:lang w:eastAsia="ru-RU"/>
        </w:rPr>
        <w:t xml:space="preserve"> </w:t>
      </w:r>
      <w:r w:rsidRPr="0081663F">
        <w:rPr>
          <w:lang w:eastAsia="ru-RU"/>
        </w:rPr>
        <w:t xml:space="preserve">обязательства. Признание дебиторской задолженности в учете всегда тесно связано с возникновением, изменением или прекращением гражданских правоотношений. </w:t>
      </w:r>
    </w:p>
    <w:p w14:paraId="3E3F753F" w14:textId="3589EEFC" w:rsidR="00851234" w:rsidRDefault="009B0FE1" w:rsidP="007B6F6A">
      <w:pPr>
        <w:pStyle w:val="-"/>
      </w:pPr>
      <w:r w:rsidRPr="009B0FE1">
        <w:t>Расчеты с покупателями и заказчиками могут осуществляться в наличной и безналичной форме.</w:t>
      </w:r>
      <w:r>
        <w:t xml:space="preserve"> </w:t>
      </w:r>
      <w:r w:rsidR="00851234">
        <w:t>В</w:t>
      </w:r>
      <w:r w:rsidRPr="009B0FE1">
        <w:t xml:space="preserve"> связи </w:t>
      </w:r>
      <w:r w:rsidR="003172C7">
        <w:t>с ограничениями</w:t>
      </w:r>
      <w:r w:rsidR="003172C7" w:rsidRPr="003172C7">
        <w:t xml:space="preserve"> </w:t>
      </w:r>
      <w:r w:rsidR="003172C7" w:rsidRPr="009B0FE1">
        <w:t>в порядке работы с денежной наличностью и порядке ведения кассовых операций</w:t>
      </w:r>
      <w:r w:rsidR="003172C7" w:rsidRPr="003172C7">
        <w:t xml:space="preserve"> </w:t>
      </w:r>
      <w:r w:rsidR="003172C7" w:rsidRPr="009B0FE1">
        <w:t>в РФ</w:t>
      </w:r>
      <w:r w:rsidR="003172C7">
        <w:t xml:space="preserve">, установленными </w:t>
      </w:r>
      <w:r w:rsidR="003172C7" w:rsidRPr="00D35442">
        <w:t>Указание</w:t>
      </w:r>
      <w:r w:rsidR="003172C7">
        <w:t>м</w:t>
      </w:r>
      <w:r w:rsidR="003172C7" w:rsidRPr="00D35442">
        <w:t xml:space="preserve"> Банка России </w:t>
      </w:r>
      <w:r w:rsidR="000F517C">
        <w:t>«</w:t>
      </w:r>
      <w:r w:rsidR="003172C7" w:rsidRPr="00D35442">
        <w:t>Об осуществлении наличных расчетов</w:t>
      </w:r>
      <w:r w:rsidR="000F517C">
        <w:t>»</w:t>
      </w:r>
      <w:r w:rsidR="003172C7">
        <w:t xml:space="preserve"> </w:t>
      </w:r>
      <w:r w:rsidR="003172C7" w:rsidRPr="00D35442">
        <w:t>от 07.10.2013 N 3073-У</w:t>
      </w:r>
      <w:r w:rsidR="003172C7">
        <w:t>,</w:t>
      </w:r>
      <w:r w:rsidR="003172C7" w:rsidRPr="00D35442">
        <w:t xml:space="preserve"> </w:t>
      </w:r>
      <w:r w:rsidRPr="009B0FE1">
        <w:t xml:space="preserve">наличные денежные расчеты между организациями практически не ведутся. Это связано с ограничением расчетов по одной сделке </w:t>
      </w:r>
      <w:r w:rsidRPr="009B0FE1">
        <w:lastRenderedPageBreak/>
        <w:t xml:space="preserve">с одним контрагентом в </w:t>
      </w:r>
      <w:r w:rsidR="00851234">
        <w:t>сумме не более 100</w:t>
      </w:r>
      <w:r w:rsidRPr="009B0FE1">
        <w:t xml:space="preserve"> 000 рублей </w:t>
      </w:r>
      <w:r w:rsidR="001C7F87">
        <w:t xml:space="preserve">наличными </w:t>
      </w:r>
      <w:r w:rsidR="00851234">
        <w:t>и наличием ограничения</w:t>
      </w:r>
      <w:r w:rsidRPr="009B0FE1">
        <w:t xml:space="preserve"> остатка по кассе на конец дня, который устана</w:t>
      </w:r>
      <w:r w:rsidR="00851234">
        <w:t>вливается организацией самостоятельно. Для</w:t>
      </w:r>
      <w:r w:rsidR="001C7F87">
        <w:t xml:space="preserve"> </w:t>
      </w:r>
      <w:r w:rsidR="00851234">
        <w:t>расчет</w:t>
      </w:r>
      <w:r w:rsidR="001C7F87">
        <w:t>ов</w:t>
      </w:r>
      <w:r w:rsidR="00851234">
        <w:t xml:space="preserve"> ограничение действует на расчеты с ИП и ЮЛ, но не действует на расчеты с физическими лицами, при этом если сумма в договоре превышает лимит, то ее остаток необходимо перечислить в безналичном порядке</w:t>
      </w:r>
      <w:r w:rsidR="00072BA4">
        <w:t xml:space="preserve"> </w:t>
      </w:r>
      <w:r w:rsidR="00C000A0" w:rsidRPr="00C000A0">
        <w:t>[1</w:t>
      </w:r>
      <w:r w:rsidR="00707CEF">
        <w:t>8</w:t>
      </w:r>
      <w:r w:rsidR="00C000A0" w:rsidRPr="00C000A0">
        <w:t xml:space="preserve">, </w:t>
      </w:r>
      <w:r w:rsidR="00072BA4" w:rsidRPr="00C000A0">
        <w:t>п.6</w:t>
      </w:r>
      <w:r w:rsidR="00C000A0" w:rsidRPr="00C000A0">
        <w:t>]</w:t>
      </w:r>
      <w:r w:rsidR="00C000A0">
        <w:t>.</w:t>
      </w:r>
    </w:p>
    <w:p w14:paraId="44D4C19A" w14:textId="2638E80C" w:rsidR="009B0FE1" w:rsidRPr="009B0FE1" w:rsidRDefault="00B54A9C" w:rsidP="007B6F6A">
      <w:pPr>
        <w:pStyle w:val="-"/>
      </w:pPr>
      <w:r>
        <w:t>Большую</w:t>
      </w:r>
      <w:r w:rsidR="009B0FE1" w:rsidRPr="009B0FE1">
        <w:t xml:space="preserve"> часть денежных расчетов (80-90%) составляют денежные расчеты</w:t>
      </w:r>
      <w:r w:rsidR="00851234">
        <w:t xml:space="preserve"> в безналичной форме</w:t>
      </w:r>
      <w:r w:rsidR="00D5370A">
        <w:t>, возникающие</w:t>
      </w:r>
      <w:r w:rsidR="009B0FE1" w:rsidRPr="009B0FE1">
        <w:t xml:space="preserve"> </w:t>
      </w:r>
      <w:r>
        <w:t>при осуществлении денежных расчетов</w:t>
      </w:r>
      <w:r w:rsidR="009B0FE1" w:rsidRPr="009B0FE1">
        <w:t xml:space="preserve"> без использования наличных денег,</w:t>
      </w:r>
      <w:r>
        <w:t xml:space="preserve"> а также</w:t>
      </w:r>
      <w:r w:rsidR="009B0FE1" w:rsidRPr="009B0FE1">
        <w:t xml:space="preserve"> при перечислении денег по счетам кредитных учреждений или зачетах взаимных требований.</w:t>
      </w:r>
    </w:p>
    <w:p w14:paraId="2451F08D" w14:textId="22338194" w:rsidR="00B54A9C" w:rsidRDefault="009B0FE1" w:rsidP="007B6F6A">
      <w:pPr>
        <w:pStyle w:val="-"/>
      </w:pPr>
      <w:r w:rsidRPr="009B0FE1">
        <w:t xml:space="preserve">Безналичные расчеты представляют собой денежные расчеты путем записей </w:t>
      </w:r>
      <w:r w:rsidRPr="00C555A6">
        <w:t xml:space="preserve">по счетам </w:t>
      </w:r>
      <w:r w:rsidRPr="009B0FE1">
        <w:t xml:space="preserve">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w:t>
      </w:r>
      <w:r w:rsidR="00B54A9C">
        <w:t>включающей принципы</w:t>
      </w:r>
      <w:r w:rsidRPr="009B0FE1">
        <w:t xml:space="preserve"> организации </w:t>
      </w:r>
      <w:r w:rsidR="00B54A9C">
        <w:t>безналичных расчетов, требования</w:t>
      </w:r>
      <w:r w:rsidRPr="009B0FE1">
        <w:t xml:space="preserve">, </w:t>
      </w:r>
      <w:r w:rsidR="00B54A9C">
        <w:t>которые предъявляются</w:t>
      </w:r>
      <w:r w:rsidRPr="009B0FE1">
        <w:t xml:space="preserve"> к их организации, </w:t>
      </w:r>
      <w:r w:rsidR="00B54A9C">
        <w:t xml:space="preserve">конкретные условия </w:t>
      </w:r>
      <w:r w:rsidRPr="009B0FE1">
        <w:t>хозяйствования, а также форм</w:t>
      </w:r>
      <w:r w:rsidR="00B54A9C">
        <w:t>ы и способы</w:t>
      </w:r>
      <w:r w:rsidRPr="009B0FE1">
        <w:t xml:space="preserve"> расчетов и связ</w:t>
      </w:r>
      <w:r w:rsidR="00B54A9C">
        <w:t>анного с ними документооборота. Виды безналичных расчетов</w:t>
      </w:r>
      <w:r w:rsidR="003172C7">
        <w:t xml:space="preserve"> регламентированы </w:t>
      </w:r>
      <w:r w:rsidR="003172C7" w:rsidRPr="00C000A0">
        <w:t>Граждански</w:t>
      </w:r>
      <w:r w:rsidR="003172C7">
        <w:t>м</w:t>
      </w:r>
      <w:r w:rsidR="003172C7" w:rsidRPr="00C000A0">
        <w:t xml:space="preserve"> кодекс</w:t>
      </w:r>
      <w:r w:rsidR="003172C7">
        <w:t>ом</w:t>
      </w:r>
      <w:r w:rsidR="003172C7" w:rsidRPr="00C000A0">
        <w:t xml:space="preserve"> Российской Федерации (часть вторая) от 26.01.1996 N 14-ФЗ</w:t>
      </w:r>
      <w:r w:rsidR="00B54A9C">
        <w:t xml:space="preserve"> </w:t>
      </w:r>
      <w:r w:rsidR="003172C7">
        <w:t xml:space="preserve">и </w:t>
      </w:r>
      <w:r w:rsidR="00C82551">
        <w:t>представлены</w:t>
      </w:r>
      <w:r w:rsidR="003172C7">
        <w:t xml:space="preserve"> в таблице </w:t>
      </w:r>
      <w:r w:rsidR="00B54A9C">
        <w:t>1.1</w:t>
      </w:r>
      <w:r w:rsidR="00072BA4">
        <w:t xml:space="preserve"> </w:t>
      </w:r>
      <w:r w:rsidR="00C000A0" w:rsidRPr="003172C7">
        <w:t>[</w:t>
      </w:r>
      <w:r w:rsidR="006C6292">
        <w:t>2</w:t>
      </w:r>
      <w:r w:rsidR="00C000A0">
        <w:t xml:space="preserve">, </w:t>
      </w:r>
      <w:r w:rsidR="00072BA4" w:rsidRPr="00C000A0">
        <w:t>ст. 862</w:t>
      </w:r>
      <w:r w:rsidR="00C000A0" w:rsidRPr="003172C7">
        <w:t>]</w:t>
      </w:r>
      <w:r w:rsidR="003172C7">
        <w:t>:</w:t>
      </w:r>
    </w:p>
    <w:p w14:paraId="604F78CF" w14:textId="025A6034" w:rsidR="00FD27C3" w:rsidRDefault="00FD27C3" w:rsidP="00455EF0">
      <w:pPr>
        <w:pStyle w:val="-4"/>
      </w:pPr>
      <w:r>
        <w:t>Таблица 1.1 — Виды безналичных расчетов</w:t>
      </w:r>
    </w:p>
    <w:tbl>
      <w:tblPr>
        <w:tblStyle w:val="ab"/>
        <w:tblW w:w="9355" w:type="dxa"/>
        <w:tblLook w:val="04A0" w:firstRow="1" w:lastRow="0" w:firstColumn="1" w:lastColumn="0" w:noHBand="0" w:noVBand="1"/>
      </w:tblPr>
      <w:tblGrid>
        <w:gridCol w:w="1838"/>
        <w:gridCol w:w="7517"/>
      </w:tblGrid>
      <w:tr w:rsidR="00FD27C3" w14:paraId="285DACA3" w14:textId="77777777" w:rsidTr="007A5494">
        <w:tc>
          <w:tcPr>
            <w:tcW w:w="1838" w:type="dxa"/>
            <w:vAlign w:val="center"/>
          </w:tcPr>
          <w:p w14:paraId="7C9B4831" w14:textId="3047BB34" w:rsidR="00FD27C3" w:rsidRPr="00C82551" w:rsidRDefault="00FD27C3" w:rsidP="00D5370A">
            <w:pPr>
              <w:pStyle w:val="-3"/>
              <w:rPr>
                <w:szCs w:val="20"/>
              </w:rPr>
            </w:pPr>
            <w:r w:rsidRPr="00C82551">
              <w:rPr>
                <w:szCs w:val="20"/>
              </w:rPr>
              <w:t>Вид расчета</w:t>
            </w:r>
          </w:p>
        </w:tc>
        <w:tc>
          <w:tcPr>
            <w:tcW w:w="7517" w:type="dxa"/>
            <w:vAlign w:val="center"/>
          </w:tcPr>
          <w:p w14:paraId="6C2D7E93" w14:textId="155D7D09" w:rsidR="00FD27C3" w:rsidRPr="00C82551" w:rsidRDefault="008D4F94" w:rsidP="00D5370A">
            <w:pPr>
              <w:pStyle w:val="-3"/>
              <w:rPr>
                <w:szCs w:val="20"/>
              </w:rPr>
            </w:pPr>
            <w:r w:rsidRPr="00C82551">
              <w:rPr>
                <w:szCs w:val="20"/>
              </w:rPr>
              <w:t>Применение</w:t>
            </w:r>
          </w:p>
        </w:tc>
      </w:tr>
      <w:tr w:rsidR="00FD27C3" w14:paraId="6680E84D" w14:textId="77777777" w:rsidTr="007A5494">
        <w:tc>
          <w:tcPr>
            <w:tcW w:w="1838" w:type="dxa"/>
          </w:tcPr>
          <w:p w14:paraId="2CB4BDF6" w14:textId="2AD498E5" w:rsidR="00FD27C3" w:rsidRPr="00C82551" w:rsidRDefault="008D4F94" w:rsidP="00D5370A">
            <w:pPr>
              <w:pStyle w:val="-3"/>
              <w:rPr>
                <w:szCs w:val="20"/>
              </w:rPr>
            </w:pPr>
            <w:r w:rsidRPr="00C82551">
              <w:rPr>
                <w:szCs w:val="20"/>
              </w:rPr>
              <w:t>Расчеты платежными поручениями-требованиями</w:t>
            </w:r>
          </w:p>
        </w:tc>
        <w:tc>
          <w:tcPr>
            <w:tcW w:w="7517" w:type="dxa"/>
          </w:tcPr>
          <w:p w14:paraId="2CE84A8E" w14:textId="2CF1BBBC" w:rsidR="00FD27C3" w:rsidRPr="00C82551" w:rsidRDefault="008D4F94" w:rsidP="00D5370A">
            <w:pPr>
              <w:pStyle w:val="-3"/>
              <w:rPr>
                <w:szCs w:val="20"/>
              </w:rPr>
            </w:pPr>
            <w:r w:rsidRPr="00C82551">
              <w:rPr>
                <w:szCs w:val="20"/>
              </w:rPr>
              <w:t>Получатель средств предоставляет в обслуживающий его банк расчётный документ, содержащий требования к плательщику об уплате получателю через банк определённой суммы за товарно-материальные ценности, выполненные работы и</w:t>
            </w:r>
            <w:r w:rsidR="000675B1" w:rsidRPr="00C82551">
              <w:rPr>
                <w:szCs w:val="20"/>
              </w:rPr>
              <w:t>ли</w:t>
            </w:r>
            <w:r w:rsidRPr="00C82551">
              <w:rPr>
                <w:szCs w:val="20"/>
              </w:rPr>
              <w:t xml:space="preserve"> оказанные услуги. Оплата пла</w:t>
            </w:r>
            <w:r w:rsidR="000675B1" w:rsidRPr="00C82551">
              <w:rPr>
                <w:szCs w:val="20"/>
              </w:rPr>
              <w:t>тёжных поручений-</w:t>
            </w:r>
            <w:r w:rsidRPr="00C82551">
              <w:rPr>
                <w:szCs w:val="20"/>
              </w:rPr>
              <w:t xml:space="preserve">требований может осуществляться с их акцептом и без </w:t>
            </w:r>
            <w:r w:rsidR="000675B1" w:rsidRPr="00C82551">
              <w:rPr>
                <w:szCs w:val="20"/>
              </w:rPr>
              <w:t>него</w:t>
            </w:r>
            <w:r w:rsidRPr="00C82551">
              <w:rPr>
                <w:szCs w:val="20"/>
              </w:rPr>
              <w:t>.</w:t>
            </w:r>
          </w:p>
        </w:tc>
      </w:tr>
      <w:tr w:rsidR="00FD27C3" w14:paraId="664D0B67" w14:textId="77777777" w:rsidTr="007A5494">
        <w:tc>
          <w:tcPr>
            <w:tcW w:w="1838" w:type="dxa"/>
          </w:tcPr>
          <w:p w14:paraId="7A5CAD15" w14:textId="5069F49A" w:rsidR="00FD27C3" w:rsidRPr="00C82551" w:rsidRDefault="008D4F94" w:rsidP="00D5370A">
            <w:pPr>
              <w:pStyle w:val="-3"/>
              <w:rPr>
                <w:szCs w:val="20"/>
              </w:rPr>
            </w:pPr>
            <w:r w:rsidRPr="00C82551">
              <w:rPr>
                <w:szCs w:val="20"/>
              </w:rPr>
              <w:t>Акцептная форма расчетов</w:t>
            </w:r>
          </w:p>
        </w:tc>
        <w:tc>
          <w:tcPr>
            <w:tcW w:w="7517" w:type="dxa"/>
          </w:tcPr>
          <w:p w14:paraId="100EC038" w14:textId="786A3083" w:rsidR="000675B1" w:rsidRPr="00C82551" w:rsidRDefault="000675B1" w:rsidP="00D5370A">
            <w:pPr>
              <w:pStyle w:val="-3"/>
              <w:rPr>
                <w:szCs w:val="20"/>
              </w:rPr>
            </w:pPr>
            <w:r w:rsidRPr="00C82551">
              <w:rPr>
                <w:szCs w:val="20"/>
              </w:rPr>
              <w:t>Данная форма расчетов позволяет покупателю контролировать выполнение поставщиком таких условий договора, как срок, соблюдение оговоренных условий поставки или цены и применяется после отгрузки готовой продукции или оказания услуги</w:t>
            </w:r>
          </w:p>
          <w:p w14:paraId="554EE589" w14:textId="185EC7BE" w:rsidR="000675B1" w:rsidRPr="00C82551" w:rsidRDefault="000675B1" w:rsidP="00D5370A">
            <w:pPr>
              <w:pStyle w:val="-3"/>
              <w:rPr>
                <w:szCs w:val="20"/>
              </w:rPr>
            </w:pPr>
            <w:r w:rsidRPr="00C82551">
              <w:rPr>
                <w:szCs w:val="20"/>
              </w:rPr>
              <w:t xml:space="preserve">Акцепт в расчётах означает </w:t>
            </w:r>
            <w:r w:rsidR="0083175F" w:rsidRPr="00C82551">
              <w:rPr>
                <w:szCs w:val="20"/>
              </w:rPr>
              <w:t>согласие плательщика на оплату.</w:t>
            </w:r>
          </w:p>
          <w:p w14:paraId="7F03A3F8" w14:textId="42015322" w:rsidR="000675B1" w:rsidRPr="00C82551" w:rsidRDefault="0083175F" w:rsidP="00D5370A">
            <w:pPr>
              <w:pStyle w:val="-3"/>
              <w:rPr>
                <w:szCs w:val="20"/>
              </w:rPr>
            </w:pPr>
            <w:r w:rsidRPr="00C82551">
              <w:rPr>
                <w:szCs w:val="20"/>
              </w:rPr>
              <w:t>Плательщик имеет следующие права:</w:t>
            </w:r>
          </w:p>
          <w:p w14:paraId="49B66DCF" w14:textId="5538EE15" w:rsidR="000675B1" w:rsidRPr="00C82551" w:rsidRDefault="0083175F" w:rsidP="00D5370A">
            <w:pPr>
              <w:pStyle w:val="-3"/>
              <w:rPr>
                <w:szCs w:val="20"/>
              </w:rPr>
            </w:pPr>
            <w:r w:rsidRPr="00C82551">
              <w:rPr>
                <w:szCs w:val="20"/>
              </w:rPr>
              <w:t>— отказ</w:t>
            </w:r>
            <w:r w:rsidR="000675B1" w:rsidRPr="00C82551">
              <w:rPr>
                <w:szCs w:val="20"/>
              </w:rPr>
              <w:t xml:space="preserve"> от акцепта счёта в полной сумме в случае отгрузки поставщиком </w:t>
            </w:r>
            <w:r w:rsidRPr="00C82551">
              <w:rPr>
                <w:szCs w:val="20"/>
              </w:rPr>
              <w:t>незаконной, недоброкачественной или нестандартной продукции;</w:t>
            </w:r>
          </w:p>
          <w:p w14:paraId="5068FA09" w14:textId="06F47180" w:rsidR="00FD27C3" w:rsidRPr="00C82551" w:rsidRDefault="0083175F" w:rsidP="00D5370A">
            <w:pPr>
              <w:pStyle w:val="-3"/>
              <w:rPr>
                <w:szCs w:val="20"/>
              </w:rPr>
            </w:pPr>
            <w:r w:rsidRPr="00C82551">
              <w:rPr>
                <w:szCs w:val="20"/>
              </w:rPr>
              <w:t>— </w:t>
            </w:r>
            <w:r w:rsidR="000675B1" w:rsidRPr="00C82551">
              <w:rPr>
                <w:szCs w:val="20"/>
              </w:rPr>
              <w:t>сде</w:t>
            </w:r>
            <w:r w:rsidRPr="00C82551">
              <w:rPr>
                <w:szCs w:val="20"/>
              </w:rPr>
              <w:t>лать частичный отказ от акцепта, если поставщик нарушил условии договора или часть продукции не входила в заказ или оказалась некачественной</w:t>
            </w:r>
          </w:p>
        </w:tc>
      </w:tr>
    </w:tbl>
    <w:p w14:paraId="3CE20D59" w14:textId="47078839" w:rsidR="003537FF" w:rsidRDefault="003537FF" w:rsidP="00E04AD2">
      <w:pPr>
        <w:pStyle w:val="-4"/>
      </w:pPr>
      <w:r>
        <w:lastRenderedPageBreak/>
        <w:t>Окончание таблицы 1.1</w:t>
      </w:r>
    </w:p>
    <w:tbl>
      <w:tblPr>
        <w:tblStyle w:val="ab"/>
        <w:tblW w:w="9864" w:type="dxa"/>
        <w:tblLook w:val="04A0" w:firstRow="1" w:lastRow="0" w:firstColumn="1" w:lastColumn="0" w:noHBand="0" w:noVBand="1"/>
      </w:tblPr>
      <w:tblGrid>
        <w:gridCol w:w="1838"/>
        <w:gridCol w:w="8026"/>
      </w:tblGrid>
      <w:tr w:rsidR="00E04AD2" w14:paraId="766D2C0A" w14:textId="77777777" w:rsidTr="001664CD">
        <w:tc>
          <w:tcPr>
            <w:tcW w:w="1838" w:type="dxa"/>
            <w:vAlign w:val="center"/>
          </w:tcPr>
          <w:p w14:paraId="55E7E0AC" w14:textId="4957944C" w:rsidR="00E04AD2" w:rsidRPr="00C82551" w:rsidRDefault="00E04AD2" w:rsidP="00E04AD2">
            <w:pPr>
              <w:pStyle w:val="-3"/>
            </w:pPr>
            <w:r w:rsidRPr="00C82551">
              <w:t>Вид расчета</w:t>
            </w:r>
          </w:p>
        </w:tc>
        <w:tc>
          <w:tcPr>
            <w:tcW w:w="8026" w:type="dxa"/>
            <w:vAlign w:val="center"/>
          </w:tcPr>
          <w:p w14:paraId="3BA2FA68" w14:textId="3FE0F6CF" w:rsidR="00E04AD2" w:rsidRPr="00C82551" w:rsidRDefault="00E04AD2" w:rsidP="00E04AD2">
            <w:pPr>
              <w:pStyle w:val="-3"/>
            </w:pPr>
            <w:r w:rsidRPr="00C82551">
              <w:t>Применение</w:t>
            </w:r>
          </w:p>
        </w:tc>
      </w:tr>
      <w:tr w:rsidR="00FD27C3" w14:paraId="1CCA862F" w14:textId="77777777" w:rsidTr="00F30F69">
        <w:tc>
          <w:tcPr>
            <w:tcW w:w="1838" w:type="dxa"/>
          </w:tcPr>
          <w:p w14:paraId="34BB49FB" w14:textId="6873B7D0" w:rsidR="00FD27C3" w:rsidRPr="00C82551" w:rsidRDefault="008D4F94" w:rsidP="00D5370A">
            <w:pPr>
              <w:pStyle w:val="-3"/>
            </w:pPr>
            <w:r w:rsidRPr="00C82551">
              <w:t>Платёжное поручение</w:t>
            </w:r>
          </w:p>
        </w:tc>
        <w:tc>
          <w:tcPr>
            <w:tcW w:w="8026" w:type="dxa"/>
          </w:tcPr>
          <w:p w14:paraId="1011FAAD" w14:textId="05330E2D" w:rsidR="00FD27C3" w:rsidRPr="00C82551" w:rsidRDefault="0083175F" w:rsidP="00D5370A">
            <w:pPr>
              <w:pStyle w:val="-3"/>
            </w:pPr>
            <w:r w:rsidRPr="00C82551">
              <w:t>Это распоряжение владельца счёта банку на перечисление денежных средств с его расчётного счёта на счёт получателя денег с указанием назначения подлежащих перечислению сумм. Платёжное поручение передаётся в учреждение банка плательщика в порядке последующего акцепта после получения получателем товарно-материальных ценностей или оказанных ему услуг.</w:t>
            </w:r>
          </w:p>
        </w:tc>
      </w:tr>
      <w:tr w:rsidR="00FD27C3" w14:paraId="17DA54F5" w14:textId="77777777" w:rsidTr="00F30F69">
        <w:tc>
          <w:tcPr>
            <w:tcW w:w="1838" w:type="dxa"/>
          </w:tcPr>
          <w:p w14:paraId="208A698E" w14:textId="7FA79F56" w:rsidR="00FD27C3" w:rsidRPr="00C82551" w:rsidRDefault="008D4F94" w:rsidP="00D5370A">
            <w:pPr>
              <w:pStyle w:val="-3"/>
            </w:pPr>
            <w:r w:rsidRPr="00C82551">
              <w:t>Аккредитивная форма расчетов</w:t>
            </w:r>
          </w:p>
        </w:tc>
        <w:tc>
          <w:tcPr>
            <w:tcW w:w="8026" w:type="dxa"/>
          </w:tcPr>
          <w:p w14:paraId="79003410" w14:textId="05E3D2F4" w:rsidR="00FD27C3" w:rsidRPr="00C82551" w:rsidRDefault="00F30F69" w:rsidP="00D5370A">
            <w:pPr>
              <w:pStyle w:val="-3"/>
            </w:pPr>
            <w:r w:rsidRPr="00C82551">
              <w:t>Аккредитив — форма расчетов между компаниями и организациями, при которой покупатель дает поручение своему банку, чтобы банк, обслуживающий поставщика, оплатил требуемую сумму в оговоренный срок на основе условий, записанных в аккредитивном заявлении покупателя. Он может выставляться как за счет собственных средств покупателя, так и за счет кредита банка. По данной форме продукция оплачивается по месту нахождения поставщика за ее отгрузку после предъявления поставщиком своему банку документов, подтверждающих факт отгрузки продукции или оказания работ, услуг.</w:t>
            </w:r>
          </w:p>
        </w:tc>
      </w:tr>
      <w:tr w:rsidR="00FD27C3" w14:paraId="585BF52C" w14:textId="77777777" w:rsidTr="00F30F69">
        <w:tc>
          <w:tcPr>
            <w:tcW w:w="1838" w:type="dxa"/>
          </w:tcPr>
          <w:p w14:paraId="2DF9FA52" w14:textId="3F66C62C" w:rsidR="00FD27C3" w:rsidRPr="00C82551" w:rsidRDefault="008D4F94" w:rsidP="00D5370A">
            <w:pPr>
              <w:pStyle w:val="-3"/>
            </w:pPr>
            <w:r w:rsidRPr="00C82551">
              <w:t>Расчетный чек</w:t>
            </w:r>
          </w:p>
        </w:tc>
        <w:tc>
          <w:tcPr>
            <w:tcW w:w="8026" w:type="dxa"/>
          </w:tcPr>
          <w:p w14:paraId="6A04E1EB" w14:textId="656C46C5" w:rsidR="00FD27C3" w:rsidRPr="00C82551" w:rsidRDefault="00F30F69" w:rsidP="00D5370A">
            <w:pPr>
              <w:pStyle w:val="-3"/>
            </w:pPr>
            <w:r w:rsidRPr="00C82551">
              <w:t>Расчетный чек оформляется покупателем и передается поставщику в момент совершения хозяйственной операции, который предъявит этот чек в свой банк для оплаты.</w:t>
            </w:r>
          </w:p>
        </w:tc>
      </w:tr>
      <w:tr w:rsidR="00FD27C3" w14:paraId="3062FB4D" w14:textId="77777777" w:rsidTr="00F30F69">
        <w:tc>
          <w:tcPr>
            <w:tcW w:w="1838" w:type="dxa"/>
          </w:tcPr>
          <w:p w14:paraId="0323F00E" w14:textId="20B33123" w:rsidR="00FD27C3" w:rsidRPr="00C82551" w:rsidRDefault="008D4F94" w:rsidP="00D5370A">
            <w:pPr>
              <w:pStyle w:val="-3"/>
            </w:pPr>
            <w:r w:rsidRPr="00C82551">
              <w:t>Расчёты в порядке плановых платежей</w:t>
            </w:r>
          </w:p>
        </w:tc>
        <w:tc>
          <w:tcPr>
            <w:tcW w:w="8026" w:type="dxa"/>
          </w:tcPr>
          <w:p w14:paraId="14BCF72B" w14:textId="46E3797F" w:rsidR="00FD27C3" w:rsidRPr="00C82551" w:rsidRDefault="00F30F69" w:rsidP="00D5370A">
            <w:pPr>
              <w:pStyle w:val="-3"/>
            </w:pPr>
            <w:r w:rsidRPr="00C82551">
              <w:t>Заказчик оплачивает будущую продукцию равными суммами и в сроки, установленные соглашением.</w:t>
            </w:r>
          </w:p>
        </w:tc>
      </w:tr>
    </w:tbl>
    <w:p w14:paraId="05668577" w14:textId="7D14B905" w:rsidR="00295C09" w:rsidRDefault="00295C09" w:rsidP="00D5370A">
      <w:pPr>
        <w:pStyle w:val="-0"/>
      </w:pPr>
      <w:r>
        <w:t>Расчеты с покупателями и заказчиками также классифицируются по видам, представленным в таблице 1.2:</w:t>
      </w:r>
    </w:p>
    <w:p w14:paraId="75F2C24B" w14:textId="4B3E9423" w:rsidR="00295C09" w:rsidRDefault="00295C09" w:rsidP="00D5370A">
      <w:pPr>
        <w:pStyle w:val="-4"/>
      </w:pPr>
      <w:r>
        <w:t>Таблица 1.2 — Виды расчетов с покупателями и заказчиками</w:t>
      </w:r>
    </w:p>
    <w:tbl>
      <w:tblPr>
        <w:tblStyle w:val="ab"/>
        <w:tblW w:w="0" w:type="auto"/>
        <w:tblLook w:val="04A0" w:firstRow="1" w:lastRow="0" w:firstColumn="1" w:lastColumn="0" w:noHBand="0" w:noVBand="1"/>
      </w:tblPr>
      <w:tblGrid>
        <w:gridCol w:w="2073"/>
        <w:gridCol w:w="7271"/>
      </w:tblGrid>
      <w:tr w:rsidR="00295C09" w14:paraId="08D3A740" w14:textId="77777777" w:rsidTr="00D5370A">
        <w:tc>
          <w:tcPr>
            <w:tcW w:w="2071" w:type="dxa"/>
            <w:vAlign w:val="center"/>
          </w:tcPr>
          <w:p w14:paraId="05889D6A" w14:textId="05E5EB4E" w:rsidR="00295C09" w:rsidRPr="00C82551" w:rsidRDefault="00295C09" w:rsidP="00D5370A">
            <w:pPr>
              <w:pStyle w:val="-3"/>
            </w:pPr>
            <w:r w:rsidRPr="00C82551">
              <w:t>Вид расчетов</w:t>
            </w:r>
          </w:p>
        </w:tc>
        <w:tc>
          <w:tcPr>
            <w:tcW w:w="7273" w:type="dxa"/>
            <w:vAlign w:val="center"/>
          </w:tcPr>
          <w:p w14:paraId="650B9803" w14:textId="6C37C442" w:rsidR="00295C09" w:rsidRPr="00C82551" w:rsidRDefault="00295C09" w:rsidP="00D5370A">
            <w:pPr>
              <w:pStyle w:val="-3"/>
            </w:pPr>
            <w:r w:rsidRPr="00C82551">
              <w:t>Характеристика</w:t>
            </w:r>
          </w:p>
        </w:tc>
      </w:tr>
      <w:tr w:rsidR="00295C09" w14:paraId="60DA411D" w14:textId="77777777" w:rsidTr="00D5370A">
        <w:tc>
          <w:tcPr>
            <w:tcW w:w="2071" w:type="dxa"/>
          </w:tcPr>
          <w:p w14:paraId="3AC3F4E7" w14:textId="675CD541" w:rsidR="00295C09" w:rsidRPr="00C82551" w:rsidRDefault="00295C09" w:rsidP="00D5370A">
            <w:pPr>
              <w:pStyle w:val="-3"/>
            </w:pPr>
            <w:r w:rsidRPr="00C82551">
              <w:t>Иногородние</w:t>
            </w:r>
          </w:p>
        </w:tc>
        <w:tc>
          <w:tcPr>
            <w:tcW w:w="7273" w:type="dxa"/>
          </w:tcPr>
          <w:p w14:paraId="0A9713AB" w14:textId="571D2132" w:rsidR="00295C09" w:rsidRPr="00C82551" w:rsidRDefault="00295C09" w:rsidP="00D5370A">
            <w:pPr>
              <w:pStyle w:val="-3"/>
            </w:pPr>
            <w:r w:rsidRPr="00C82551">
              <w:t>Расчеты производятся между организациями, у которых счета находятся в банках, располагающихся в разных населенных пунктах</w:t>
            </w:r>
          </w:p>
        </w:tc>
      </w:tr>
      <w:tr w:rsidR="00295C09" w14:paraId="4F422A3A" w14:textId="77777777" w:rsidTr="00D5370A">
        <w:tc>
          <w:tcPr>
            <w:tcW w:w="2071" w:type="dxa"/>
          </w:tcPr>
          <w:p w14:paraId="3000E601" w14:textId="138F4CC4" w:rsidR="00295C09" w:rsidRPr="00C82551" w:rsidRDefault="00295C09" w:rsidP="00D5370A">
            <w:pPr>
              <w:pStyle w:val="-3"/>
            </w:pPr>
            <w:proofErr w:type="spellStart"/>
            <w:r w:rsidRPr="00C82551">
              <w:t>Одногородние</w:t>
            </w:r>
            <w:proofErr w:type="spellEnd"/>
          </w:p>
        </w:tc>
        <w:tc>
          <w:tcPr>
            <w:tcW w:w="7273" w:type="dxa"/>
          </w:tcPr>
          <w:p w14:paraId="2D84807E" w14:textId="1926A80F" w:rsidR="00295C09" w:rsidRPr="00C82551" w:rsidRDefault="00295C09" w:rsidP="00D5370A">
            <w:pPr>
              <w:pStyle w:val="-3"/>
            </w:pPr>
            <w:r w:rsidRPr="00C82551">
              <w:t>Расчеты производятся между организациями, у которых счета находятся одном или разных банках в пределах одного населенн</w:t>
            </w:r>
            <w:r w:rsidR="002E6FB8" w:rsidRPr="00C82551">
              <w:t>о</w:t>
            </w:r>
            <w:r w:rsidRPr="00C82551">
              <w:t>го пункта</w:t>
            </w:r>
          </w:p>
        </w:tc>
      </w:tr>
      <w:tr w:rsidR="00295C09" w14:paraId="22495EA0" w14:textId="77777777" w:rsidTr="00D5370A">
        <w:tc>
          <w:tcPr>
            <w:tcW w:w="2073" w:type="dxa"/>
          </w:tcPr>
          <w:p w14:paraId="385AE5B6" w14:textId="68605668" w:rsidR="00295C09" w:rsidRPr="00C82551" w:rsidRDefault="002E6FB8" w:rsidP="00D5370A">
            <w:pPr>
              <w:pStyle w:val="-3"/>
            </w:pPr>
            <w:r w:rsidRPr="00C82551">
              <w:t>По товарным операциям</w:t>
            </w:r>
          </w:p>
        </w:tc>
        <w:tc>
          <w:tcPr>
            <w:tcW w:w="7271" w:type="dxa"/>
          </w:tcPr>
          <w:p w14:paraId="122B4D83" w14:textId="72193797" w:rsidR="002E6FB8" w:rsidRPr="00C82551" w:rsidRDefault="002E6FB8" w:rsidP="00D5370A">
            <w:pPr>
              <w:pStyle w:val="-3"/>
            </w:pPr>
            <w:r w:rsidRPr="00C82551">
              <w:t>Расчеты связаны с реализацией МПЗ, оказанием услуг или выполнением работ</w:t>
            </w:r>
          </w:p>
        </w:tc>
      </w:tr>
      <w:tr w:rsidR="00295C09" w14:paraId="437D46E5" w14:textId="77777777" w:rsidTr="00D5370A">
        <w:tc>
          <w:tcPr>
            <w:tcW w:w="2073" w:type="dxa"/>
          </w:tcPr>
          <w:p w14:paraId="73BFF744" w14:textId="4C767F49" w:rsidR="00295C09" w:rsidRPr="00C82551" w:rsidRDefault="002E6FB8" w:rsidP="00D5370A">
            <w:pPr>
              <w:pStyle w:val="-3"/>
            </w:pPr>
            <w:r w:rsidRPr="00C82551">
              <w:t xml:space="preserve">По </w:t>
            </w:r>
            <w:proofErr w:type="spellStart"/>
            <w:r w:rsidRPr="00C82551">
              <w:t>инотоварным</w:t>
            </w:r>
            <w:proofErr w:type="spellEnd"/>
            <w:r w:rsidRPr="00C82551">
              <w:t xml:space="preserve"> операциям</w:t>
            </w:r>
          </w:p>
        </w:tc>
        <w:tc>
          <w:tcPr>
            <w:tcW w:w="7271" w:type="dxa"/>
          </w:tcPr>
          <w:p w14:paraId="267DCF0F" w14:textId="78FDEEDB" w:rsidR="00295C09" w:rsidRPr="00C82551" w:rsidRDefault="002E6FB8" w:rsidP="00D5370A">
            <w:pPr>
              <w:pStyle w:val="-3"/>
            </w:pPr>
            <w:r w:rsidRPr="00C82551">
              <w:t>Расчеты производятся по финансовым обязательствам, расчетам с научно-исследовательскими и учебными заведениями, с ЖКХ по квартплате</w:t>
            </w:r>
          </w:p>
        </w:tc>
      </w:tr>
      <w:tr w:rsidR="00295C09" w14:paraId="76C0FA71" w14:textId="77777777" w:rsidTr="00D5370A">
        <w:tc>
          <w:tcPr>
            <w:tcW w:w="2073" w:type="dxa"/>
          </w:tcPr>
          <w:p w14:paraId="38158DDE" w14:textId="40C13182" w:rsidR="00295C09" w:rsidRPr="00C82551" w:rsidRDefault="002E6FB8" w:rsidP="00D5370A">
            <w:pPr>
              <w:pStyle w:val="-3"/>
            </w:pPr>
            <w:r w:rsidRPr="00C82551">
              <w:t>Денежные</w:t>
            </w:r>
          </w:p>
        </w:tc>
        <w:tc>
          <w:tcPr>
            <w:tcW w:w="7271" w:type="dxa"/>
          </w:tcPr>
          <w:p w14:paraId="2DF04CD9" w14:textId="4E951C12" w:rsidR="00295C09" w:rsidRPr="00C82551" w:rsidRDefault="002E6FB8" w:rsidP="00D5370A">
            <w:pPr>
              <w:pStyle w:val="-3"/>
            </w:pPr>
            <w:r w:rsidRPr="00C82551">
              <w:t>Расчеты производятся в наличной и безналичной форме</w:t>
            </w:r>
          </w:p>
        </w:tc>
      </w:tr>
      <w:tr w:rsidR="00295C09" w14:paraId="1BCD449E" w14:textId="77777777" w:rsidTr="00D5370A">
        <w:trPr>
          <w:trHeight w:val="80"/>
        </w:trPr>
        <w:tc>
          <w:tcPr>
            <w:tcW w:w="2073" w:type="dxa"/>
          </w:tcPr>
          <w:p w14:paraId="77782BB9" w14:textId="18AC60BB" w:rsidR="00D5370A" w:rsidRPr="00C82551" w:rsidRDefault="002E6FB8" w:rsidP="002F5D9F">
            <w:pPr>
              <w:pStyle w:val="-3"/>
            </w:pPr>
            <w:r w:rsidRPr="00C82551">
              <w:t>Неденежные</w:t>
            </w:r>
          </w:p>
        </w:tc>
        <w:tc>
          <w:tcPr>
            <w:tcW w:w="7271" w:type="dxa"/>
          </w:tcPr>
          <w:p w14:paraId="583246A6" w14:textId="7B0A1239" w:rsidR="00295C09" w:rsidRPr="00C82551" w:rsidRDefault="002E6FB8" w:rsidP="00D5370A">
            <w:pPr>
              <w:pStyle w:val="-3"/>
            </w:pPr>
            <w:r w:rsidRPr="00C82551">
              <w:t>Расчеты производятся по векселям, исполнению долговых обязательств путем взаимозачетов уступка права требования, товарообменным операциям</w:t>
            </w:r>
          </w:p>
        </w:tc>
      </w:tr>
    </w:tbl>
    <w:p w14:paraId="444EDAB1" w14:textId="56E1EF91" w:rsidR="00E04AD2" w:rsidRDefault="002F5D9F" w:rsidP="002F5D9F">
      <w:pPr>
        <w:pStyle w:val="-0"/>
      </w:pPr>
      <w:r>
        <w:t>Таким образом, расчеты с покупателями и заказчиками возникают в процессе деятельности любой компании при продаже товаров, оказании услуг и осуществлении работ, при этом подавляющее большинство расчетов проводится в безналичной форме.</w:t>
      </w:r>
    </w:p>
    <w:p w14:paraId="34B07A06" w14:textId="714604AE" w:rsidR="00C82551" w:rsidRDefault="00C82551" w:rsidP="00C82551">
      <w:pPr>
        <w:pStyle w:val="-"/>
      </w:pPr>
    </w:p>
    <w:p w14:paraId="262E7283" w14:textId="77777777" w:rsidR="00C82551" w:rsidRPr="00C82551" w:rsidRDefault="00C82551" w:rsidP="00C82551">
      <w:pPr>
        <w:pStyle w:val="-"/>
      </w:pPr>
    </w:p>
    <w:p w14:paraId="73F8F488" w14:textId="20289E0E" w:rsidR="00274154" w:rsidRDefault="0087357A" w:rsidP="007B6F6A">
      <w:pPr>
        <w:pStyle w:val="-20"/>
      </w:pPr>
      <w:bookmarkStart w:id="6" w:name="_Toc10529965"/>
      <w:r>
        <w:lastRenderedPageBreak/>
        <w:t xml:space="preserve">1.2 </w:t>
      </w:r>
      <w:r w:rsidR="008229ED">
        <w:t>Задачи и методические ос</w:t>
      </w:r>
      <w:r w:rsidR="00274154">
        <w:t xml:space="preserve">новы организации бухгалтерского </w:t>
      </w:r>
      <w:r>
        <w:t>у</w:t>
      </w:r>
      <w:r w:rsidR="008229ED">
        <w:t>чета расчетов с покупателями и заказчиками</w:t>
      </w:r>
      <w:bookmarkEnd w:id="6"/>
    </w:p>
    <w:p w14:paraId="434DAC59" w14:textId="4E3EEA29" w:rsidR="00C1727B" w:rsidRDefault="00274154" w:rsidP="007B6F6A">
      <w:pPr>
        <w:pStyle w:val="-"/>
      </w:pPr>
      <w:r>
        <w:t>У</w:t>
      </w:r>
      <w:r w:rsidRPr="00274154">
        <w:t>чет долговых обязательств</w:t>
      </w:r>
      <w:r>
        <w:t xml:space="preserve"> является важнейшей</w:t>
      </w:r>
      <w:r w:rsidRPr="00274154">
        <w:t xml:space="preserve"> составной част</w:t>
      </w:r>
      <w:r>
        <w:t>ью работы бухгалтерии</w:t>
      </w:r>
      <w:r w:rsidRPr="00274154">
        <w:t>. Задолженность, которую обязаны выплатить предприятию покупатели и заказчики</w:t>
      </w:r>
      <w:r>
        <w:t>,</w:t>
      </w:r>
      <w:r w:rsidRPr="00274154">
        <w:t xml:space="preserve"> существенно влияет на финансовое положение организации, использов</w:t>
      </w:r>
      <w:r>
        <w:t>ание денежных средств в обороте и</w:t>
      </w:r>
      <w:r w:rsidRPr="00274154">
        <w:t xml:space="preserve"> величину прибыли, фактически полученной в отчетном периоде. </w:t>
      </w:r>
      <w:r>
        <w:t xml:space="preserve">Эффективное ведение учета расчетов с покупателями и заказчиками позволяет избежать возможных </w:t>
      </w:r>
      <w:r w:rsidR="00C1727B">
        <w:t>убытков. Его осуществляет бухгалтерия конкретной организации. К задачам, ставящимся при организации бухгалтерского учета расчетов с покупателями и заказчиками, относятся:</w:t>
      </w:r>
    </w:p>
    <w:p w14:paraId="5AF2BF3A" w14:textId="6380983E" w:rsidR="00C1727B" w:rsidRDefault="00D5370A" w:rsidP="007B6F6A">
      <w:pPr>
        <w:pStyle w:val="-"/>
      </w:pPr>
      <w:r>
        <w:t>1) </w:t>
      </w:r>
      <w:r w:rsidR="00C1727B">
        <w:t>контроль расчетов с покупателями и заказчиками;</w:t>
      </w:r>
    </w:p>
    <w:p w14:paraId="2D9EFCAC" w14:textId="79428D64" w:rsidR="00C1727B" w:rsidRDefault="00D5370A" w:rsidP="007B6F6A">
      <w:pPr>
        <w:pStyle w:val="-"/>
      </w:pPr>
      <w:r>
        <w:t>2) </w:t>
      </w:r>
      <w:r w:rsidR="00C1727B" w:rsidRPr="00C1727B">
        <w:t>полный и достоверный учет расчетов с покупателями и заказчиками;</w:t>
      </w:r>
    </w:p>
    <w:p w14:paraId="6748DA46" w14:textId="66FCBBE8" w:rsidR="00C1727B" w:rsidRDefault="00D5370A" w:rsidP="007B6F6A">
      <w:pPr>
        <w:pStyle w:val="-"/>
      </w:pPr>
      <w:r>
        <w:t>3) </w:t>
      </w:r>
      <w:r w:rsidR="00C1727B" w:rsidRPr="00C1727B">
        <w:t>своевременное и достоверное документальное оформление сумм по расчетам;</w:t>
      </w:r>
    </w:p>
    <w:p w14:paraId="527F3C06" w14:textId="5E90F50F" w:rsidR="00C1727B" w:rsidRDefault="00D5370A" w:rsidP="007B6F6A">
      <w:pPr>
        <w:pStyle w:val="-"/>
      </w:pPr>
      <w:r>
        <w:t>4) </w:t>
      </w:r>
      <w:r w:rsidR="00C1727B" w:rsidRPr="00C1727B">
        <w:t>контроль состояния дебиторской задолженности;</w:t>
      </w:r>
    </w:p>
    <w:p w14:paraId="1D09074B" w14:textId="256E4D3A" w:rsidR="00C1727B" w:rsidRPr="00C1727B" w:rsidRDefault="00D5370A" w:rsidP="007B6F6A">
      <w:pPr>
        <w:pStyle w:val="-"/>
      </w:pPr>
      <w:r>
        <w:t>5) </w:t>
      </w:r>
      <w:r w:rsidR="00C1727B" w:rsidRPr="00C1727B">
        <w:t>своевременное и достоверное отражение в учете сумм, поступивших в уплату дебиторской задолженности.</w:t>
      </w:r>
    </w:p>
    <w:p w14:paraId="0B9C3BEB" w14:textId="11207BCD" w:rsidR="00C1727B" w:rsidRDefault="00C1727B" w:rsidP="007B6F6A">
      <w:pPr>
        <w:pStyle w:val="-"/>
      </w:pPr>
      <w:r>
        <w:t>Для осуществления этих задач требуется следующее:</w:t>
      </w:r>
    </w:p>
    <w:p w14:paraId="71162F26" w14:textId="77777777" w:rsidR="00C1727B" w:rsidRDefault="00C1727B" w:rsidP="007B6F6A">
      <w:pPr>
        <w:pStyle w:val="-"/>
      </w:pPr>
      <w:r>
        <w:t>— </w:t>
      </w:r>
      <w:r w:rsidR="00274154" w:rsidRPr="00274154">
        <w:t>организация точного, полного и своевременного учета денежных средств и операций по их движению в</w:t>
      </w:r>
      <w:r>
        <w:t xml:space="preserve"> рамках осуществления расчетов;</w:t>
      </w:r>
    </w:p>
    <w:p w14:paraId="3B02FC0F" w14:textId="77777777" w:rsidR="00C1727B" w:rsidRDefault="00C1727B" w:rsidP="007B6F6A">
      <w:pPr>
        <w:pStyle w:val="-"/>
      </w:pPr>
      <w:r>
        <w:t>— </w:t>
      </w:r>
      <w:r w:rsidR="00274154" w:rsidRPr="00274154">
        <w:t>определение структуры дебиторской задолженности по срокам п</w:t>
      </w:r>
      <w:r>
        <w:t>огашения, по виду задолженности и</w:t>
      </w:r>
      <w:r w:rsidR="00274154" w:rsidRPr="00274154">
        <w:t xml:space="preserve"> по степени обоснованности</w:t>
      </w:r>
      <w:r>
        <w:t xml:space="preserve"> задолженности;</w:t>
      </w:r>
    </w:p>
    <w:p w14:paraId="1F51BA2D" w14:textId="77777777" w:rsidR="00C1727B" w:rsidRDefault="00C1727B" w:rsidP="007B6F6A">
      <w:pPr>
        <w:pStyle w:val="-"/>
      </w:pPr>
      <w:r>
        <w:t>— </w:t>
      </w:r>
      <w:r w:rsidR="00274154" w:rsidRPr="00274154">
        <w:t>определение состава и структуры просроченной дебиторской задолженности, ее доли в общем, об</w:t>
      </w:r>
      <w:r>
        <w:t>ъеме дебиторской задолженности;</w:t>
      </w:r>
    </w:p>
    <w:p w14:paraId="777CEB91" w14:textId="1369D326" w:rsidR="00850D1D" w:rsidRDefault="00C1727B" w:rsidP="007B6F6A">
      <w:pPr>
        <w:pStyle w:val="-"/>
      </w:pPr>
      <w:r>
        <w:t>— </w:t>
      </w:r>
      <w:r w:rsidR="00274154" w:rsidRPr="00274154">
        <w:t>определение правильности расчетов с покупателями и заказчиками</w:t>
      </w:r>
      <w:r>
        <w:t>,</w:t>
      </w:r>
      <w:r w:rsidR="00274154" w:rsidRPr="00274154">
        <w:t xml:space="preserve"> выявление резервов погашения имеющейся задолженности, а также возможностей взыскания задолженности (в то</w:t>
      </w:r>
      <w:r>
        <w:t>м числе через суд) с дебиторов.</w:t>
      </w:r>
    </w:p>
    <w:p w14:paraId="63229EC5" w14:textId="2C776343" w:rsidR="00850D1D" w:rsidRDefault="00850D1D" w:rsidP="007B6F6A">
      <w:pPr>
        <w:pStyle w:val="-"/>
      </w:pPr>
      <w:r>
        <w:lastRenderedPageBreak/>
        <w:t xml:space="preserve">Методические основы ведения бухгалтерского учета расчетов с покупателями и заказчиками установлены различными </w:t>
      </w:r>
      <w:r w:rsidR="009E2455">
        <w:t xml:space="preserve">нормативными </w:t>
      </w:r>
      <w:r>
        <w:t>доку</w:t>
      </w:r>
      <w:r w:rsidR="00354F66">
        <w:t>ментами.</w:t>
      </w:r>
    </w:p>
    <w:p w14:paraId="21F8BA37" w14:textId="5F5C9745" w:rsidR="00354F66" w:rsidRDefault="00850D1D" w:rsidP="007B6F6A">
      <w:pPr>
        <w:pStyle w:val="-"/>
      </w:pPr>
      <w:r w:rsidRPr="00850D1D">
        <w:t>Учет расчетов с покупателями и заказчиками за</w:t>
      </w:r>
      <w:r w:rsidR="00354F66">
        <w:t xml:space="preserve"> проданные товары, оказанные услуги и осуществленные работы</w:t>
      </w:r>
      <w:r w:rsidRPr="00850D1D">
        <w:t xml:space="preserve"> отражается н</w:t>
      </w:r>
      <w:r>
        <w:t xml:space="preserve">а синтетическом счете 62 </w:t>
      </w:r>
      <w:r w:rsidR="000F517C">
        <w:t>«</w:t>
      </w:r>
      <w:r>
        <w:t>Расче</w:t>
      </w:r>
      <w:r w:rsidRPr="00850D1D">
        <w:t>т</w:t>
      </w:r>
      <w:r w:rsidR="00354F66">
        <w:t>ы с покупателями и заказчиками</w:t>
      </w:r>
      <w:r w:rsidR="000F517C">
        <w:t>»</w:t>
      </w:r>
      <w:r w:rsidR="00354F66">
        <w:t xml:space="preserve">, информация о котором находится в Инструкции по применению Плана счетов бухгалтерского учета финансово-хозяйственной деятельности организаций. Это активно-пассивный счет, предназначающийся для обобщения информации о расчетах с покупателями и заказчиками. </w:t>
      </w:r>
      <w:r w:rsidR="00C82551">
        <w:t xml:space="preserve">Счета, с которыми корреспондирует счет 62, регламентированы </w:t>
      </w:r>
      <w:r w:rsidR="00C82551" w:rsidRPr="00C82551">
        <w:t>Приказ</w:t>
      </w:r>
      <w:r w:rsidR="00C82551">
        <w:t>ом</w:t>
      </w:r>
      <w:r w:rsidR="00C82551" w:rsidRPr="00C82551">
        <w:t xml:space="preserve"> Минфина РФ </w:t>
      </w:r>
      <w:r w:rsidR="000F517C">
        <w:t>«</w:t>
      </w:r>
      <w:r w:rsidR="00C82551" w:rsidRPr="00C82551">
        <w:t>Об утверждении Плана счетов бухгалтерского учета финансово-хозяйственной деятельности организаций и Инструкции по его применению</w:t>
      </w:r>
      <w:r w:rsidR="000F517C">
        <w:t>»</w:t>
      </w:r>
      <w:r w:rsidR="00C82551">
        <w:t xml:space="preserve"> </w:t>
      </w:r>
      <w:r w:rsidR="00C82551" w:rsidRPr="00C82551">
        <w:t xml:space="preserve">от 31.10.2000 N 94н </w:t>
      </w:r>
      <w:r w:rsidR="00C82551">
        <w:t>и представлены в</w:t>
      </w:r>
      <w:r w:rsidR="00354F66">
        <w:t xml:space="preserve"> таблице 1.3</w:t>
      </w:r>
      <w:r w:rsidR="00C82551">
        <w:t xml:space="preserve"> </w:t>
      </w:r>
      <w:r w:rsidR="00C000A0" w:rsidRPr="00C82551">
        <w:t>[</w:t>
      </w:r>
      <w:r w:rsidR="00707CEF">
        <w:t>16</w:t>
      </w:r>
      <w:r w:rsidR="00C000A0" w:rsidRPr="00C82551">
        <w:t>]</w:t>
      </w:r>
      <w:r w:rsidR="00C82551">
        <w:t>:</w:t>
      </w:r>
    </w:p>
    <w:p w14:paraId="7114111E" w14:textId="6CA4D1F6" w:rsidR="00354F66" w:rsidRDefault="00354F66" w:rsidP="00D5370A">
      <w:pPr>
        <w:pStyle w:val="-4"/>
      </w:pPr>
      <w:r>
        <w:t>Таблица 1.3 — Счета, корреспондирующие со счетом 62</w:t>
      </w:r>
    </w:p>
    <w:tbl>
      <w:tblPr>
        <w:tblStyle w:val="ab"/>
        <w:tblW w:w="0" w:type="auto"/>
        <w:tblLook w:val="04A0" w:firstRow="1" w:lastRow="0" w:firstColumn="1" w:lastColumn="0" w:noHBand="0" w:noVBand="1"/>
      </w:tblPr>
      <w:tblGrid>
        <w:gridCol w:w="4672"/>
        <w:gridCol w:w="4672"/>
      </w:tblGrid>
      <w:tr w:rsidR="00354F66" w14:paraId="5CCE5BAA" w14:textId="77777777" w:rsidTr="00D5370A">
        <w:tc>
          <w:tcPr>
            <w:tcW w:w="4672" w:type="dxa"/>
            <w:vAlign w:val="center"/>
          </w:tcPr>
          <w:p w14:paraId="676CEA36" w14:textId="1F698BBF" w:rsidR="00354F66" w:rsidRPr="00354F66" w:rsidRDefault="00354F66" w:rsidP="00D5370A">
            <w:pPr>
              <w:pStyle w:val="-3"/>
            </w:pPr>
            <w:r>
              <w:t>по дебету</w:t>
            </w:r>
          </w:p>
        </w:tc>
        <w:tc>
          <w:tcPr>
            <w:tcW w:w="4672" w:type="dxa"/>
            <w:vAlign w:val="center"/>
          </w:tcPr>
          <w:p w14:paraId="432425E3" w14:textId="684918F5" w:rsidR="00354F66" w:rsidRPr="00354F66" w:rsidRDefault="00354F66" w:rsidP="00D5370A">
            <w:pPr>
              <w:pStyle w:val="-3"/>
            </w:pPr>
            <w:r>
              <w:t>по кредиту</w:t>
            </w:r>
          </w:p>
        </w:tc>
      </w:tr>
      <w:tr w:rsidR="00D5370A" w14:paraId="06129BB7" w14:textId="77777777" w:rsidTr="001664CD">
        <w:trPr>
          <w:trHeight w:val="5474"/>
        </w:trPr>
        <w:tc>
          <w:tcPr>
            <w:tcW w:w="4672" w:type="dxa"/>
          </w:tcPr>
          <w:p w14:paraId="67E9CB21" w14:textId="5DD4AA4E" w:rsidR="00D5370A" w:rsidRDefault="00D5370A" w:rsidP="00D5370A">
            <w:pPr>
              <w:pStyle w:val="-3"/>
            </w:pPr>
            <w:r>
              <w:t>46 Выполненные этапы по незавершенным работам</w:t>
            </w:r>
          </w:p>
          <w:p w14:paraId="0F22A4AE" w14:textId="77777777" w:rsidR="00D5370A" w:rsidRDefault="00D5370A" w:rsidP="00D5370A">
            <w:pPr>
              <w:pStyle w:val="-3"/>
            </w:pPr>
            <w:r>
              <w:t>50 Касса</w:t>
            </w:r>
          </w:p>
          <w:p w14:paraId="0D82C59C" w14:textId="77777777" w:rsidR="00D5370A" w:rsidRDefault="00D5370A" w:rsidP="00D5370A">
            <w:pPr>
              <w:pStyle w:val="-3"/>
            </w:pPr>
            <w:r>
              <w:t>51 Расчетные счета</w:t>
            </w:r>
          </w:p>
          <w:p w14:paraId="74A53014" w14:textId="77777777" w:rsidR="00D5370A" w:rsidRDefault="00D5370A" w:rsidP="00D5370A">
            <w:pPr>
              <w:pStyle w:val="-3"/>
            </w:pPr>
            <w:r>
              <w:t>52 Валютные счета</w:t>
            </w:r>
          </w:p>
          <w:p w14:paraId="2619CC50" w14:textId="77777777" w:rsidR="00D5370A" w:rsidRDefault="00D5370A" w:rsidP="00D5370A">
            <w:pPr>
              <w:pStyle w:val="-3"/>
            </w:pPr>
            <w:r>
              <w:t>55 Специальные счета в банках</w:t>
            </w:r>
          </w:p>
          <w:p w14:paraId="4D7C3056" w14:textId="77777777" w:rsidR="00D5370A" w:rsidRDefault="00D5370A" w:rsidP="00D5370A">
            <w:pPr>
              <w:pStyle w:val="-3"/>
            </w:pPr>
            <w:r>
              <w:t>57 Переводы в пути</w:t>
            </w:r>
          </w:p>
          <w:p w14:paraId="332EF1C0" w14:textId="30573FF7" w:rsidR="00D5370A" w:rsidRDefault="00D5370A" w:rsidP="00D5370A">
            <w:pPr>
              <w:pStyle w:val="-3"/>
            </w:pPr>
            <w:r>
              <w:t>62 Расчеты с покупателями и заказчиками</w:t>
            </w:r>
          </w:p>
          <w:p w14:paraId="29FF3A21" w14:textId="77777777" w:rsidR="00D5370A" w:rsidRPr="00354F66" w:rsidRDefault="00D5370A" w:rsidP="00D5370A">
            <w:pPr>
              <w:pStyle w:val="-3"/>
            </w:pPr>
            <w:r>
              <w:t xml:space="preserve">76 Расчеты с разными </w:t>
            </w:r>
            <w:proofErr w:type="spellStart"/>
            <w:r>
              <w:t>дебеторами</w:t>
            </w:r>
            <w:proofErr w:type="spellEnd"/>
            <w:r>
              <w:t xml:space="preserve"> и кредиторами</w:t>
            </w:r>
          </w:p>
          <w:p w14:paraId="3F65D85C" w14:textId="77777777" w:rsidR="00D5370A" w:rsidRDefault="00D5370A" w:rsidP="00D5370A">
            <w:pPr>
              <w:pStyle w:val="-3"/>
            </w:pPr>
            <w:r>
              <w:t>79 Внутрихозяйственные расчеты</w:t>
            </w:r>
          </w:p>
          <w:p w14:paraId="412A0921" w14:textId="77777777" w:rsidR="00D5370A" w:rsidRDefault="00D5370A" w:rsidP="00D5370A">
            <w:pPr>
              <w:pStyle w:val="-3"/>
            </w:pPr>
            <w:r>
              <w:t>90 Продажи</w:t>
            </w:r>
          </w:p>
          <w:p w14:paraId="48F1A713" w14:textId="04AD0A50" w:rsidR="00D5370A" w:rsidRPr="00354F66" w:rsidRDefault="00D5370A" w:rsidP="00D5370A">
            <w:pPr>
              <w:pStyle w:val="-3"/>
            </w:pPr>
            <w:r>
              <w:t>91 Прочие доходы и расходы</w:t>
            </w:r>
          </w:p>
        </w:tc>
        <w:tc>
          <w:tcPr>
            <w:tcW w:w="4672" w:type="dxa"/>
          </w:tcPr>
          <w:p w14:paraId="7DE597AA" w14:textId="43E8D4A8" w:rsidR="00D5370A" w:rsidRDefault="00D5370A" w:rsidP="00D5370A">
            <w:pPr>
              <w:pStyle w:val="-3"/>
            </w:pPr>
            <w:r>
              <w:t>50 Касса</w:t>
            </w:r>
          </w:p>
          <w:p w14:paraId="6BF85B1A" w14:textId="77777777" w:rsidR="00D5370A" w:rsidRDefault="00D5370A" w:rsidP="00D5370A">
            <w:pPr>
              <w:pStyle w:val="-3"/>
            </w:pPr>
            <w:r>
              <w:t>51 Расчетные счета</w:t>
            </w:r>
          </w:p>
          <w:p w14:paraId="76A3AB00" w14:textId="77777777" w:rsidR="00D5370A" w:rsidRDefault="00D5370A" w:rsidP="00D5370A">
            <w:pPr>
              <w:pStyle w:val="-3"/>
            </w:pPr>
            <w:r>
              <w:t>52 Валютные счета</w:t>
            </w:r>
          </w:p>
          <w:p w14:paraId="6B185BE2" w14:textId="77777777" w:rsidR="00D5370A" w:rsidRDefault="00D5370A" w:rsidP="00D5370A">
            <w:pPr>
              <w:pStyle w:val="-3"/>
            </w:pPr>
            <w:r>
              <w:t>55 Специальные счета в банках</w:t>
            </w:r>
          </w:p>
          <w:p w14:paraId="6398BB27" w14:textId="77777777" w:rsidR="00D5370A" w:rsidRDefault="00D5370A" w:rsidP="00D5370A">
            <w:pPr>
              <w:pStyle w:val="-3"/>
            </w:pPr>
            <w:r>
              <w:t>57 Переводы в пути</w:t>
            </w:r>
          </w:p>
          <w:p w14:paraId="6355ADC6" w14:textId="77777777" w:rsidR="00D5370A" w:rsidRDefault="00D5370A" w:rsidP="00D5370A">
            <w:pPr>
              <w:pStyle w:val="-3"/>
            </w:pPr>
            <w:r>
              <w:t>60 Расчеты с поставщиками и подрядчиками</w:t>
            </w:r>
          </w:p>
          <w:p w14:paraId="68F87BD7" w14:textId="77777777" w:rsidR="00D5370A" w:rsidRDefault="00D5370A" w:rsidP="00D5370A">
            <w:pPr>
              <w:pStyle w:val="-3"/>
            </w:pPr>
            <w:r>
              <w:t>62 Расчеты с покупателями и заказчиками</w:t>
            </w:r>
          </w:p>
          <w:p w14:paraId="1FB3CB10" w14:textId="77777777" w:rsidR="00D5370A" w:rsidRDefault="00D5370A" w:rsidP="00D5370A">
            <w:pPr>
              <w:pStyle w:val="-3"/>
            </w:pPr>
            <w:r>
              <w:t>63 Резервы по сомнительным долгам</w:t>
            </w:r>
          </w:p>
          <w:p w14:paraId="4DEF5382" w14:textId="77777777" w:rsidR="00D5370A" w:rsidRPr="002F00B4" w:rsidRDefault="00D5370A" w:rsidP="00D5370A">
            <w:pPr>
              <w:pStyle w:val="-3"/>
            </w:pPr>
            <w:r>
              <w:t>66 Расчеты по краткосрочным кредитам и займам</w:t>
            </w:r>
          </w:p>
          <w:p w14:paraId="71636F1A" w14:textId="77777777" w:rsidR="00D5370A" w:rsidRDefault="00D5370A" w:rsidP="00D5370A">
            <w:pPr>
              <w:pStyle w:val="-3"/>
            </w:pPr>
            <w:r>
              <w:t>67 Расчеты по долгосрочным кредитам и займам</w:t>
            </w:r>
          </w:p>
          <w:p w14:paraId="0EAA2039" w14:textId="77777777" w:rsidR="00D5370A" w:rsidRDefault="00D5370A" w:rsidP="00D5370A">
            <w:pPr>
              <w:pStyle w:val="-3"/>
            </w:pPr>
            <w:r>
              <w:t>73 Расчеты с персоналом по прочим операциям</w:t>
            </w:r>
          </w:p>
          <w:p w14:paraId="2FA2F437" w14:textId="77777777" w:rsidR="00D5370A" w:rsidRDefault="00D5370A" w:rsidP="00D5370A">
            <w:pPr>
              <w:pStyle w:val="-3"/>
            </w:pPr>
            <w:r>
              <w:t>75 Расчеты с учредителями</w:t>
            </w:r>
          </w:p>
          <w:p w14:paraId="197F9CBA" w14:textId="77777777" w:rsidR="00D5370A" w:rsidRDefault="00D5370A" w:rsidP="00D5370A">
            <w:pPr>
              <w:pStyle w:val="-3"/>
            </w:pPr>
            <w:r>
              <w:t>76 Расчеты с разными дебиторами и кредиторами</w:t>
            </w:r>
          </w:p>
          <w:p w14:paraId="0D1BFF02" w14:textId="4FAC4EA1" w:rsidR="00D5370A" w:rsidRPr="002F00B4" w:rsidRDefault="00D5370A" w:rsidP="00D5370A">
            <w:pPr>
              <w:pStyle w:val="-3"/>
            </w:pPr>
            <w:r>
              <w:t>79 Внутрихозяйственные расчеты</w:t>
            </w:r>
          </w:p>
        </w:tc>
      </w:tr>
    </w:tbl>
    <w:p w14:paraId="2EC06724" w14:textId="6E744B23" w:rsidR="00900EA8" w:rsidRPr="00900EA8" w:rsidRDefault="00900EA8" w:rsidP="00D5370A">
      <w:pPr>
        <w:pStyle w:val="-0"/>
      </w:pPr>
      <w:r w:rsidRPr="00900EA8">
        <w:t xml:space="preserve">Счет </w:t>
      </w:r>
      <w:r w:rsidR="009D7138">
        <w:t>62</w:t>
      </w:r>
      <w:r w:rsidR="000F517C">
        <w:t xml:space="preserve"> «</w:t>
      </w:r>
      <w:r w:rsidRPr="00900EA8">
        <w:t>Расчеты с покупателями и заказчиками</w:t>
      </w:r>
      <w:r w:rsidR="000F517C">
        <w:t>»</w:t>
      </w:r>
      <w:r w:rsidRPr="00900EA8">
        <w:t xml:space="preserve"> дебетуют в корреспонденции со счетами 90 </w:t>
      </w:r>
      <w:r w:rsidR="000F517C">
        <w:t>«</w:t>
      </w:r>
      <w:r w:rsidRPr="00900EA8">
        <w:t>Продажи</w:t>
      </w:r>
      <w:r w:rsidR="000F517C">
        <w:t>»</w:t>
      </w:r>
      <w:r w:rsidRPr="00900EA8">
        <w:t xml:space="preserve">, 91 </w:t>
      </w:r>
      <w:r w:rsidR="000F517C">
        <w:t>«</w:t>
      </w:r>
      <w:r w:rsidRPr="00900EA8">
        <w:t>Прочие доходы и расходы</w:t>
      </w:r>
      <w:r w:rsidR="000F517C">
        <w:t>»</w:t>
      </w:r>
      <w:r w:rsidRPr="00900EA8">
        <w:t xml:space="preserve"> на сумму предъявленных расчетных документов.</w:t>
      </w:r>
    </w:p>
    <w:p w14:paraId="26419491" w14:textId="567D3D04" w:rsidR="00900EA8" w:rsidRPr="00900EA8" w:rsidRDefault="00900EA8" w:rsidP="007B6F6A">
      <w:pPr>
        <w:pStyle w:val="-"/>
      </w:pPr>
      <w:r w:rsidRPr="00900EA8">
        <w:lastRenderedPageBreak/>
        <w:t xml:space="preserve">Счет </w:t>
      </w:r>
      <w:r w:rsidR="009D7138">
        <w:t>62</w:t>
      </w:r>
      <w:r w:rsidR="000F517C">
        <w:t xml:space="preserve"> «</w:t>
      </w:r>
      <w:r w:rsidRPr="00900EA8">
        <w:t>Расчеты с покупателями и заказчиками</w:t>
      </w:r>
      <w:r w:rsidR="000F517C">
        <w:t>»</w:t>
      </w:r>
      <w:r w:rsidRPr="00900EA8">
        <w:t xml:space="preserve"> кредитуют в корреспонденции со счетами учета денежных средств, расчетов на суммы поступивших платежей (включая суммы полученных авансов) и </w:t>
      </w:r>
      <w:proofErr w:type="gramStart"/>
      <w:r w:rsidRPr="00900EA8">
        <w:t>т.п.</w:t>
      </w:r>
      <w:proofErr w:type="gramEnd"/>
      <w:r w:rsidRPr="00900EA8">
        <w:t xml:space="preserve"> При этом суммы полученных авансов и предварительной оплаты учитываются обособленно.</w:t>
      </w:r>
    </w:p>
    <w:p w14:paraId="3CED32E7" w14:textId="3AF65C33" w:rsidR="00900EA8" w:rsidRPr="00900EA8" w:rsidRDefault="00900EA8" w:rsidP="007B6F6A">
      <w:pPr>
        <w:pStyle w:val="-"/>
      </w:pPr>
      <w:r w:rsidRPr="00900EA8">
        <w:t xml:space="preserve">К счету </w:t>
      </w:r>
      <w:r w:rsidR="009D7138">
        <w:t>62</w:t>
      </w:r>
      <w:r w:rsidR="007A5494">
        <w:t xml:space="preserve"> </w:t>
      </w:r>
      <w:r w:rsidR="000F517C">
        <w:t>«</w:t>
      </w:r>
      <w:r w:rsidRPr="00900EA8">
        <w:t>Расчеты с покупателями и заказчиками</w:t>
      </w:r>
      <w:r w:rsidR="000F517C">
        <w:t>»</w:t>
      </w:r>
      <w:r w:rsidRPr="00900EA8">
        <w:t xml:space="preserve"> могут быть открыты субсчета:</w:t>
      </w:r>
    </w:p>
    <w:p w14:paraId="72C6928B" w14:textId="1CE1EE68" w:rsidR="00900EA8" w:rsidRPr="00900EA8" w:rsidRDefault="00900EA8" w:rsidP="007B6F6A">
      <w:pPr>
        <w:pStyle w:val="-"/>
      </w:pPr>
      <w:r w:rsidRPr="00900EA8">
        <w:t xml:space="preserve">62-1 </w:t>
      </w:r>
      <w:r w:rsidR="000F517C">
        <w:t>«</w:t>
      </w:r>
      <w:r w:rsidRPr="00900EA8">
        <w:t>Расчеты по государственным контрактам</w:t>
      </w:r>
      <w:r w:rsidR="000F517C">
        <w:t>»</w:t>
      </w:r>
      <w:r w:rsidRPr="00900EA8">
        <w:t>;</w:t>
      </w:r>
    </w:p>
    <w:p w14:paraId="46F0DB67" w14:textId="7008AB93" w:rsidR="00900EA8" w:rsidRPr="00900EA8" w:rsidRDefault="00900EA8" w:rsidP="007B6F6A">
      <w:pPr>
        <w:pStyle w:val="-"/>
      </w:pPr>
      <w:r w:rsidRPr="00900EA8">
        <w:t xml:space="preserve">62-2 </w:t>
      </w:r>
      <w:r w:rsidR="000F517C">
        <w:t>«</w:t>
      </w:r>
      <w:r w:rsidRPr="00900EA8">
        <w:t>Расчеты с заготовительными и перерабатывающими организациями АПК</w:t>
      </w:r>
      <w:r w:rsidR="000F517C">
        <w:t>»</w:t>
      </w:r>
      <w:r w:rsidRPr="00900EA8">
        <w:t>;</w:t>
      </w:r>
    </w:p>
    <w:p w14:paraId="211DD077" w14:textId="47A0F32F" w:rsidR="00900EA8" w:rsidRPr="00900EA8" w:rsidRDefault="00900EA8" w:rsidP="007B6F6A">
      <w:pPr>
        <w:pStyle w:val="-"/>
      </w:pPr>
      <w:r w:rsidRPr="00900EA8">
        <w:t xml:space="preserve">62-3 </w:t>
      </w:r>
      <w:r w:rsidR="000F517C">
        <w:t>«</w:t>
      </w:r>
      <w:r w:rsidRPr="00900EA8">
        <w:t>Расчеты по векселям полученным</w:t>
      </w:r>
      <w:r w:rsidR="000F517C">
        <w:t>»</w:t>
      </w:r>
      <w:r w:rsidRPr="00900EA8">
        <w:t>;</w:t>
      </w:r>
    </w:p>
    <w:p w14:paraId="0FD33B1A" w14:textId="72A00389" w:rsidR="00900EA8" w:rsidRPr="00900EA8" w:rsidRDefault="00900EA8" w:rsidP="007B6F6A">
      <w:pPr>
        <w:pStyle w:val="-"/>
      </w:pPr>
      <w:r w:rsidRPr="00900EA8">
        <w:t xml:space="preserve">62-4 </w:t>
      </w:r>
      <w:r w:rsidR="000F517C">
        <w:t>«</w:t>
      </w:r>
      <w:r w:rsidRPr="00900EA8">
        <w:t>Расчеты по авансам полученным</w:t>
      </w:r>
      <w:r w:rsidR="000F517C">
        <w:t>»</w:t>
      </w:r>
      <w:r w:rsidRPr="00900EA8">
        <w:t>;</w:t>
      </w:r>
    </w:p>
    <w:p w14:paraId="358F0E11" w14:textId="5C3611C8" w:rsidR="00900EA8" w:rsidRPr="00900EA8" w:rsidRDefault="00900EA8" w:rsidP="007B6F6A">
      <w:pPr>
        <w:pStyle w:val="-"/>
      </w:pPr>
      <w:r w:rsidRPr="00900EA8">
        <w:t xml:space="preserve">62-5 </w:t>
      </w:r>
      <w:r w:rsidR="000F517C">
        <w:t>«</w:t>
      </w:r>
      <w:r w:rsidRPr="00900EA8">
        <w:t>Внутригрупповые расчеты взаимосвязанных организаций</w:t>
      </w:r>
      <w:r w:rsidR="000F517C">
        <w:t>»</w:t>
      </w:r>
      <w:r w:rsidRPr="00900EA8">
        <w:t>;</w:t>
      </w:r>
    </w:p>
    <w:p w14:paraId="4C1B6FCD" w14:textId="32C0CD6F" w:rsidR="00900EA8" w:rsidRPr="00900EA8" w:rsidRDefault="00900EA8" w:rsidP="007B6F6A">
      <w:pPr>
        <w:pStyle w:val="-"/>
      </w:pPr>
      <w:r w:rsidRPr="00900EA8">
        <w:t xml:space="preserve">62-6 </w:t>
      </w:r>
      <w:r w:rsidR="000F517C">
        <w:t>«</w:t>
      </w:r>
      <w:r w:rsidRPr="00900EA8">
        <w:t>Расчеты с прочими покупателями и заказчиками</w:t>
      </w:r>
      <w:r w:rsidR="000F517C">
        <w:t>»</w:t>
      </w:r>
      <w:r w:rsidRPr="00900EA8">
        <w:t>.</w:t>
      </w:r>
    </w:p>
    <w:p w14:paraId="539CEC34" w14:textId="609BA615" w:rsidR="00900EA8" w:rsidRPr="00900EA8" w:rsidRDefault="00900EA8" w:rsidP="007B6F6A">
      <w:pPr>
        <w:pStyle w:val="-"/>
      </w:pPr>
      <w:r w:rsidRPr="00900EA8">
        <w:t xml:space="preserve">Субсчет 62-1 </w:t>
      </w:r>
      <w:r w:rsidR="000F517C">
        <w:t>«</w:t>
      </w:r>
      <w:r w:rsidRPr="00900EA8">
        <w:t>Расчеты по государственным контрактам</w:t>
      </w:r>
      <w:r w:rsidR="000F517C">
        <w:t>»</w:t>
      </w:r>
      <w:r w:rsidRPr="00900EA8">
        <w:t xml:space="preserve"> предназначен для обобщения информации о расчетах с государственными органами за проданную продукцию и скот.</w:t>
      </w:r>
    </w:p>
    <w:p w14:paraId="461E73D6" w14:textId="21A67DC1" w:rsidR="00900EA8" w:rsidRPr="00900EA8" w:rsidRDefault="00900EA8" w:rsidP="007B6F6A">
      <w:pPr>
        <w:pStyle w:val="-"/>
      </w:pPr>
      <w:r w:rsidRPr="00900EA8">
        <w:t xml:space="preserve">По мере признания продажи в счет выполнения государственных заказов задолженность уполномоченных органов отражают по дебету этого субсчета в корреспонденции со счетом 90 </w:t>
      </w:r>
      <w:r w:rsidR="000F517C">
        <w:t>«</w:t>
      </w:r>
      <w:r w:rsidRPr="00900EA8">
        <w:t>Продажи</w:t>
      </w:r>
      <w:r w:rsidR="000F517C">
        <w:t>»</w:t>
      </w:r>
      <w:r w:rsidRPr="00900EA8">
        <w:t xml:space="preserve">. Если отгрузка сельскохозяйственной продукции производилась в счет погашения ранее полученного товарного кредита, то одновременно делают запись по дебету счетов 66 </w:t>
      </w:r>
      <w:r w:rsidR="000F517C">
        <w:t>«</w:t>
      </w:r>
      <w:r w:rsidRPr="00900EA8">
        <w:t>Расчеты по краткосрочным кредитам и займам</w:t>
      </w:r>
      <w:r w:rsidR="000F517C">
        <w:t>»</w:t>
      </w:r>
      <w:r w:rsidRPr="00900EA8">
        <w:t xml:space="preserve">, 67 </w:t>
      </w:r>
      <w:r w:rsidR="000F517C">
        <w:t>«</w:t>
      </w:r>
      <w:r w:rsidRPr="00900EA8">
        <w:t>Расчеты по долгосрочным кредитам и займам</w:t>
      </w:r>
      <w:r w:rsidR="000F517C">
        <w:t>»</w:t>
      </w:r>
      <w:r w:rsidRPr="00900EA8">
        <w:t xml:space="preserve"> и кредиту субсчета 62-1 </w:t>
      </w:r>
      <w:r w:rsidR="000F517C">
        <w:t>«</w:t>
      </w:r>
      <w:r w:rsidRPr="00900EA8">
        <w:t>Расчеты по государственным контрактам</w:t>
      </w:r>
      <w:r w:rsidR="000F517C">
        <w:t>»</w:t>
      </w:r>
      <w:r w:rsidRPr="00900EA8">
        <w:t>.</w:t>
      </w:r>
    </w:p>
    <w:p w14:paraId="194EB6A1" w14:textId="0276A16D" w:rsidR="00900EA8" w:rsidRPr="00900EA8" w:rsidRDefault="00900EA8" w:rsidP="007B6F6A">
      <w:pPr>
        <w:pStyle w:val="-"/>
      </w:pPr>
      <w:r w:rsidRPr="00900EA8">
        <w:t>Субсчет 62-2 предназначен для обобщения информации о расчетах за проданную сельскохозяйственную продукцию, животных и оказанные услуги по их доставке, в порядке выполнения договоров. По мере признания продажи заготовительным орган</w:t>
      </w:r>
      <w:r>
        <w:t>изациям задолженность отражают п</w:t>
      </w:r>
      <w:r w:rsidRPr="00900EA8">
        <w:t xml:space="preserve">о дебету этого субсчета в корреспонденции со счетом 90 </w:t>
      </w:r>
      <w:r w:rsidR="000F517C">
        <w:t>«</w:t>
      </w:r>
      <w:r w:rsidRPr="00900EA8">
        <w:t>Продажи</w:t>
      </w:r>
      <w:r w:rsidR="000F517C">
        <w:t>»</w:t>
      </w:r>
      <w:r w:rsidRPr="00900EA8">
        <w:t xml:space="preserve">, субсчет 1 </w:t>
      </w:r>
      <w:r w:rsidR="000F517C">
        <w:t>«</w:t>
      </w:r>
      <w:r w:rsidRPr="00900EA8">
        <w:t>Выручка</w:t>
      </w:r>
      <w:r w:rsidR="000F517C">
        <w:t>»</w:t>
      </w:r>
      <w:r w:rsidRPr="00900EA8">
        <w:t xml:space="preserve">. Если сельскохозяйственная организация и заготовительная организация входят в </w:t>
      </w:r>
      <w:r w:rsidRPr="00900EA8">
        <w:lastRenderedPageBreak/>
        <w:t xml:space="preserve">состав взаимосвязанной группы, то такие расчеты следует учитывать на субсчете 62-6 </w:t>
      </w:r>
      <w:r w:rsidR="000F517C">
        <w:t>«</w:t>
      </w:r>
      <w:r w:rsidRPr="00900EA8">
        <w:t>Внутригрупповые расчеты взаимосвязанных организаций</w:t>
      </w:r>
      <w:r w:rsidR="000F517C">
        <w:t>»</w:t>
      </w:r>
      <w:r w:rsidRPr="00900EA8">
        <w:t>.</w:t>
      </w:r>
    </w:p>
    <w:p w14:paraId="7BC108D0" w14:textId="44E352B6" w:rsidR="00900EA8" w:rsidRPr="00900EA8" w:rsidRDefault="00900EA8" w:rsidP="007B6F6A">
      <w:pPr>
        <w:pStyle w:val="-"/>
      </w:pPr>
      <w:r w:rsidRPr="00900EA8">
        <w:t xml:space="preserve">На субсчете 62-3 </w:t>
      </w:r>
      <w:r w:rsidR="000F517C">
        <w:t>«</w:t>
      </w:r>
      <w:r w:rsidRPr="00900EA8">
        <w:t>Расчеты по векселям полученным</w:t>
      </w:r>
      <w:r w:rsidR="000F517C">
        <w:t>»</w:t>
      </w:r>
      <w:r w:rsidRPr="00900EA8">
        <w:t xml:space="preserve"> отражают информацию о задолженности покупателей и заказчиков, обеспеченной полученными векселями.</w:t>
      </w:r>
    </w:p>
    <w:p w14:paraId="377C1AF5" w14:textId="20EE84F7" w:rsidR="00900EA8" w:rsidRPr="00900EA8" w:rsidRDefault="00900EA8" w:rsidP="007B6F6A">
      <w:pPr>
        <w:pStyle w:val="-"/>
      </w:pPr>
      <w:r w:rsidRPr="00900EA8">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w:t>
      </w:r>
      <w:r w:rsidR="000F517C">
        <w:t>«</w:t>
      </w:r>
      <w:r w:rsidRPr="00900EA8">
        <w:t>Расчетные счета</w:t>
      </w:r>
      <w:r w:rsidR="000F517C">
        <w:t>»</w:t>
      </w:r>
      <w:r w:rsidRPr="00900EA8">
        <w:t xml:space="preserve"> или 52 </w:t>
      </w:r>
      <w:r w:rsidR="000F517C">
        <w:t>«</w:t>
      </w:r>
      <w:r w:rsidRPr="00900EA8">
        <w:t>Валютные счета</w:t>
      </w:r>
      <w:r w:rsidR="000F517C">
        <w:t>»</w:t>
      </w:r>
      <w:r w:rsidRPr="00900EA8">
        <w:t xml:space="preserve"> и кредиту счета </w:t>
      </w:r>
      <w:r w:rsidR="009D7138">
        <w:t>62 </w:t>
      </w:r>
      <w:r w:rsidR="000F517C">
        <w:t>»</w:t>
      </w:r>
      <w:r w:rsidRPr="00900EA8">
        <w:t>Расчеты с покупателями и заказчиками</w:t>
      </w:r>
      <w:r w:rsidR="000F517C">
        <w:t>»</w:t>
      </w:r>
      <w:r w:rsidRPr="00900EA8">
        <w:t xml:space="preserve"> (на сумму погашения задолженности) и 91 </w:t>
      </w:r>
      <w:r w:rsidR="000F517C">
        <w:t>«</w:t>
      </w:r>
      <w:r w:rsidRPr="00900EA8">
        <w:t>Прочие доходы и расходы</w:t>
      </w:r>
      <w:r w:rsidR="000F517C">
        <w:t>»</w:t>
      </w:r>
      <w:r w:rsidRPr="00900EA8">
        <w:t xml:space="preserve"> (на величину процента).</w:t>
      </w:r>
    </w:p>
    <w:p w14:paraId="2F230B89" w14:textId="58EA7FFC" w:rsidR="00900EA8" w:rsidRPr="00900EA8" w:rsidRDefault="00900EA8" w:rsidP="007B6F6A">
      <w:pPr>
        <w:pStyle w:val="-"/>
      </w:pPr>
      <w:r w:rsidRPr="00900EA8">
        <w:t xml:space="preserve">Субсчет 62-4 </w:t>
      </w:r>
      <w:r w:rsidR="000F517C">
        <w:t>«</w:t>
      </w:r>
      <w:r w:rsidRPr="00900EA8">
        <w:t>Расчеты по авансам полученным</w:t>
      </w:r>
      <w:r w:rsidR="000F517C">
        <w:t>»</w:t>
      </w:r>
      <w:r w:rsidRPr="00900EA8">
        <w:t xml:space="preserve"> применяют для отражения информации о расчетах по полученным авансам в соответствии с договорами под поставку материально-производственных запасов либо под выполнение работ, производимых для заказчиков по частичной готовности.</w:t>
      </w:r>
    </w:p>
    <w:p w14:paraId="6E7E5B23" w14:textId="43040FE5" w:rsidR="00900EA8" w:rsidRPr="00900EA8" w:rsidRDefault="00900EA8" w:rsidP="007B6F6A">
      <w:pPr>
        <w:pStyle w:val="-"/>
      </w:pPr>
      <w:r w:rsidRPr="00900EA8">
        <w:t xml:space="preserve">Суммы полученных авансов и предварительной оплаты отражают по кредиту счета 62-4 </w:t>
      </w:r>
      <w:r w:rsidR="000F517C">
        <w:t>«</w:t>
      </w:r>
      <w:r w:rsidRPr="00900EA8">
        <w:t>Расчеты по авансам полученным</w:t>
      </w:r>
      <w:r w:rsidR="000F517C">
        <w:t>»</w:t>
      </w:r>
      <w:r w:rsidRPr="00900EA8">
        <w:t xml:space="preserve"> в корреспонденции со счетами учета денежных средств.</w:t>
      </w:r>
    </w:p>
    <w:p w14:paraId="007B3BCA" w14:textId="5D5C57A5" w:rsidR="00900EA8" w:rsidRPr="00900EA8" w:rsidRDefault="00900EA8" w:rsidP="007B6F6A">
      <w:pPr>
        <w:pStyle w:val="-"/>
      </w:pPr>
      <w:r w:rsidRPr="00900EA8">
        <w:t xml:space="preserve">Средства полученных авансов и предварительной оплаты, зачтенные при предъявлении покупателем или заказчиком расчетных документов за поставленные изделия, отражают по дебету субсчета 62-4 </w:t>
      </w:r>
      <w:r w:rsidR="000F517C">
        <w:t>«</w:t>
      </w:r>
      <w:r w:rsidRPr="00900EA8">
        <w:t>Расчеты по авансам полученным</w:t>
      </w:r>
      <w:r w:rsidR="000F517C">
        <w:t>»</w:t>
      </w:r>
      <w:r w:rsidRPr="00900EA8">
        <w:t xml:space="preserve"> и кредиту субсчетов: 62-2 </w:t>
      </w:r>
      <w:r w:rsidR="000F517C">
        <w:t>«</w:t>
      </w:r>
      <w:r w:rsidRPr="00900EA8">
        <w:t>Расчеты с заготовительными и перерабатывающими организациями АПК</w:t>
      </w:r>
      <w:r w:rsidR="000F517C">
        <w:t>»</w:t>
      </w:r>
      <w:r w:rsidRPr="00900EA8">
        <w:t xml:space="preserve">, 62-6 </w:t>
      </w:r>
      <w:r w:rsidR="000F517C">
        <w:t>«</w:t>
      </w:r>
      <w:r w:rsidRPr="00900EA8">
        <w:t>Расчеты с прочими покупателями и заказчиками</w:t>
      </w:r>
      <w:r w:rsidR="000F517C">
        <w:t>»</w:t>
      </w:r>
      <w:r w:rsidRPr="00900EA8">
        <w:t>.</w:t>
      </w:r>
    </w:p>
    <w:p w14:paraId="12B1616B" w14:textId="546F5718" w:rsidR="00900EA8" w:rsidRPr="00900EA8" w:rsidRDefault="00900EA8" w:rsidP="007B6F6A">
      <w:pPr>
        <w:pStyle w:val="-"/>
      </w:pPr>
      <w:r w:rsidRPr="00900EA8">
        <w:t xml:space="preserve">На субсчете 62-5 </w:t>
      </w:r>
      <w:r w:rsidR="000F517C">
        <w:t>«</w:t>
      </w:r>
      <w:r w:rsidRPr="00900EA8">
        <w:t>Внутригрупповые расчеты взаимосвязанных организаций</w:t>
      </w:r>
      <w:r w:rsidR="000F517C">
        <w:t>»</w:t>
      </w:r>
      <w:r w:rsidRPr="00900EA8">
        <w:t xml:space="preserve"> отражают информацию о расчетах взаимосвязанных организаций (холдингов, финансово-промышленных групп и др.) за проданную продукцию, животных, выполненные работы и оказанные услуги. Информация этого субсчета используется при определении корректировок, необходимых для составления сводной (консолидированной) отчетности.</w:t>
      </w:r>
    </w:p>
    <w:p w14:paraId="39F2FFB8" w14:textId="10104E00" w:rsidR="00900EA8" w:rsidRPr="00900EA8" w:rsidRDefault="00900EA8" w:rsidP="007B6F6A">
      <w:pPr>
        <w:pStyle w:val="-"/>
      </w:pPr>
      <w:r w:rsidRPr="00900EA8">
        <w:lastRenderedPageBreak/>
        <w:t xml:space="preserve">На субсчете 62-6 </w:t>
      </w:r>
      <w:r w:rsidR="000F517C">
        <w:t>«</w:t>
      </w:r>
      <w:r w:rsidRPr="00900EA8">
        <w:t>Расчеты с прочими покупателями и заказчиками</w:t>
      </w:r>
      <w:r w:rsidR="000F517C">
        <w:t>»</w:t>
      </w:r>
      <w:r w:rsidRPr="00900EA8">
        <w:t xml:space="preserve"> отражают информацию с остальными покупателями и заказчиками (юридическими и физическими лицами) по операциям продажи готовой продукции, товаров, животных, а также выполнения работ и оказания услуг, не предусмотренных на других субсчетах счета </w:t>
      </w:r>
      <w:r w:rsidR="009D7138">
        <w:t>62</w:t>
      </w:r>
      <w:r w:rsidR="00B22938">
        <w:t xml:space="preserve"> «</w:t>
      </w:r>
      <w:r w:rsidRPr="00900EA8">
        <w:t>Расчеты с покупателями и заказчиками</w:t>
      </w:r>
      <w:r w:rsidR="000F517C">
        <w:t>»</w:t>
      </w:r>
      <w:r w:rsidRPr="00900EA8">
        <w:t>. В частности, на указанном субсчете могут отражаться следующие расчеты:</w:t>
      </w:r>
    </w:p>
    <w:p w14:paraId="3A48FD83" w14:textId="09893C12" w:rsidR="00900EA8" w:rsidRPr="00900EA8" w:rsidRDefault="002F00B4" w:rsidP="007B6F6A">
      <w:pPr>
        <w:pStyle w:val="-"/>
      </w:pPr>
      <w:r>
        <w:t>— </w:t>
      </w:r>
      <w:r w:rsidR="00900EA8" w:rsidRPr="00900EA8">
        <w:t>с индивидуальными предпринимателями без образования юридического лица за проданную им продукцию и выполненные работы;</w:t>
      </w:r>
    </w:p>
    <w:p w14:paraId="1D326DA6" w14:textId="4FAC0759" w:rsidR="00900EA8" w:rsidRPr="00900EA8" w:rsidRDefault="002F00B4" w:rsidP="007B6F6A">
      <w:pPr>
        <w:pStyle w:val="-"/>
      </w:pPr>
      <w:r>
        <w:t>— </w:t>
      </w:r>
      <w:r w:rsidR="00900EA8" w:rsidRPr="00900EA8">
        <w:t xml:space="preserve">с сельскохозяйственными организациями за оказанные услуги (переработка давальческого сырья, выполненные работы вспомогательными производствами и </w:t>
      </w:r>
      <w:proofErr w:type="gramStart"/>
      <w:r w:rsidR="00900EA8" w:rsidRPr="00900EA8">
        <w:t>т.п.</w:t>
      </w:r>
      <w:proofErr w:type="gramEnd"/>
      <w:r w:rsidR="00900EA8" w:rsidRPr="00900EA8">
        <w:t>).</w:t>
      </w:r>
    </w:p>
    <w:p w14:paraId="32A531BA" w14:textId="250920DE" w:rsidR="00900EA8" w:rsidRPr="00900EA8" w:rsidRDefault="00900EA8" w:rsidP="007B6F6A">
      <w:pPr>
        <w:pStyle w:val="-"/>
      </w:pPr>
      <w:r w:rsidRPr="00900EA8">
        <w:t xml:space="preserve">При отгрузке продукции, животных, материалов; выполнении работ и оказании услуг оформляются первичные документы: товарно-транспортные накладные, акты приема-сдачи выполненных работ и др. Основными документами по возникновению расчетных взаимоотношений сельскохозяйственных и заготовительных организаций являются приемные квитанции. </w:t>
      </w:r>
      <w:r w:rsidR="00B8493E">
        <w:t>Их ф</w:t>
      </w:r>
      <w:r w:rsidRPr="00900EA8">
        <w:t>орма зависит от вида реализуемой продукции</w:t>
      </w:r>
      <w:r w:rsidR="00B22938">
        <w:t>.</w:t>
      </w:r>
      <w:r w:rsidRPr="00900EA8">
        <w:t xml:space="preserve"> В соответствии с налоговым законодательством информация, отраженная в перечисленных документах, подлежит регистрации в счетах-фактурах установленной формы</w:t>
      </w:r>
      <w:r w:rsidR="00B22938">
        <w:t>.</w:t>
      </w:r>
    </w:p>
    <w:p w14:paraId="06717DCC" w14:textId="4F6A86E7" w:rsidR="00900EA8" w:rsidRPr="00900EA8" w:rsidRDefault="00900EA8" w:rsidP="007B6F6A">
      <w:pPr>
        <w:pStyle w:val="-"/>
      </w:pPr>
      <w:r w:rsidRPr="00900EA8">
        <w:t>Аналитический учет по счету 62</w:t>
      </w:r>
      <w:r w:rsidR="00B22938">
        <w:t xml:space="preserve"> «</w:t>
      </w:r>
      <w:r w:rsidRPr="00900EA8">
        <w:t>Расчеты с покупателями и заказчиками</w:t>
      </w:r>
      <w:r w:rsidR="000F517C">
        <w:t>»</w:t>
      </w:r>
      <w:r w:rsidRPr="00900EA8">
        <w:t xml:space="preserve"> ведут по каждому предъявленному покупателям (заказчикам) отчету, а при расчетах плановыми платежами </w:t>
      </w:r>
      <w:r w:rsidR="00B22938">
        <w:t>—</w:t>
      </w:r>
      <w:r w:rsidRPr="00900EA8">
        <w:t xml:space="preserve"> по каждому покупателю и заказчику. </w:t>
      </w:r>
    </w:p>
    <w:p w14:paraId="5E0C9690" w14:textId="0C45E3D3" w:rsidR="00354F66" w:rsidRDefault="00900EA8" w:rsidP="007B6F6A">
      <w:pPr>
        <w:pStyle w:val="-"/>
      </w:pPr>
      <w:r w:rsidRPr="00900EA8">
        <w:t xml:space="preserve">Учет расчетов с покупателями и заказчиками в рамках взаимосвязанных организаций, о деятельности которой составляется сводная отчетность, ведется на счете </w:t>
      </w:r>
      <w:r w:rsidR="009D7138">
        <w:t>62</w:t>
      </w:r>
      <w:r w:rsidR="00B22938">
        <w:t xml:space="preserve"> «</w:t>
      </w:r>
      <w:r w:rsidRPr="00900EA8">
        <w:t>Расчеты с покупателями и заказчиками</w:t>
      </w:r>
      <w:r w:rsidR="000F517C">
        <w:t>»</w:t>
      </w:r>
      <w:r w:rsidRPr="00900EA8">
        <w:t xml:space="preserve"> обособленно.</w:t>
      </w:r>
    </w:p>
    <w:p w14:paraId="1C833158" w14:textId="51E3295E" w:rsidR="009E2455" w:rsidRPr="002F00B4" w:rsidRDefault="009E2455" w:rsidP="007B6F6A">
      <w:pPr>
        <w:pStyle w:val="-"/>
      </w:pPr>
      <w:r>
        <w:t>Порядок постановки на учет, оценку</w:t>
      </w:r>
      <w:r w:rsidRPr="00850D1D">
        <w:t xml:space="preserve">, списание дебиторской и кредиторской задолженности, а также </w:t>
      </w:r>
      <w:proofErr w:type="gramStart"/>
      <w:r w:rsidRPr="00850D1D">
        <w:t>возникающи</w:t>
      </w:r>
      <w:r>
        <w:t>х</w:t>
      </w:r>
      <w:proofErr w:type="gramEnd"/>
      <w:r w:rsidRPr="00850D1D">
        <w:t xml:space="preserve"> в связи с этим налоговые обязательства</w:t>
      </w:r>
      <w:r>
        <w:t xml:space="preserve"> устанавливается иными нормативными документами, кото</w:t>
      </w:r>
      <w:r w:rsidR="002F00B4">
        <w:t>рые представлены в таблице 1.4</w:t>
      </w:r>
      <w:r w:rsidR="000116C3">
        <w:t xml:space="preserve"> </w:t>
      </w:r>
      <w:r w:rsidR="000116C3" w:rsidRPr="000116C3">
        <w:t>[</w:t>
      </w:r>
      <w:r w:rsidR="00707CEF">
        <w:t>19</w:t>
      </w:r>
      <w:r w:rsidR="000116C3" w:rsidRPr="000116C3">
        <w:t>]</w:t>
      </w:r>
      <w:r w:rsidR="005712D8">
        <w:t>:</w:t>
      </w:r>
    </w:p>
    <w:p w14:paraId="4FB2A137" w14:textId="22CC094D" w:rsidR="00D5370A" w:rsidRDefault="009E2455" w:rsidP="00D5370A">
      <w:pPr>
        <w:pStyle w:val="-4"/>
        <w:spacing w:after="0"/>
      </w:pPr>
      <w:r>
        <w:lastRenderedPageBreak/>
        <w:t>Т</w:t>
      </w:r>
      <w:r w:rsidR="002F00B4">
        <w:t>аблица 1.4 — </w:t>
      </w:r>
      <w:r>
        <w:t>Нормативн</w:t>
      </w:r>
      <w:r w:rsidR="00DF3339">
        <w:t>о-правовые акты</w:t>
      </w:r>
      <w:r>
        <w:t>, регулирующие ведение</w:t>
      </w:r>
    </w:p>
    <w:p w14:paraId="2A149B8A" w14:textId="77777777" w:rsidR="00DF3339" w:rsidRDefault="009E2455" w:rsidP="00D5370A">
      <w:pPr>
        <w:pStyle w:val="-4"/>
        <w:spacing w:before="0"/>
        <w:ind w:firstLine="1814"/>
      </w:pPr>
      <w:r>
        <w:t>бухгалтерского учета с покупателями и заказчиками</w:t>
      </w:r>
    </w:p>
    <w:tbl>
      <w:tblPr>
        <w:tblStyle w:val="ab"/>
        <w:tblW w:w="9355" w:type="dxa"/>
        <w:tblLook w:val="04A0" w:firstRow="1" w:lastRow="0" w:firstColumn="1" w:lastColumn="0" w:noHBand="0" w:noVBand="1"/>
      </w:tblPr>
      <w:tblGrid>
        <w:gridCol w:w="1838"/>
        <w:gridCol w:w="7517"/>
      </w:tblGrid>
      <w:tr w:rsidR="00D44A67" w14:paraId="199EC823" w14:textId="77777777" w:rsidTr="00B8493E">
        <w:tc>
          <w:tcPr>
            <w:tcW w:w="1838" w:type="dxa"/>
            <w:vAlign w:val="center"/>
          </w:tcPr>
          <w:p w14:paraId="3973A5E9" w14:textId="38AC3EC9" w:rsidR="00D44A67" w:rsidRDefault="00D44A67" w:rsidP="00D44A67">
            <w:pPr>
              <w:pStyle w:val="-3"/>
              <w:jc w:val="center"/>
            </w:pPr>
            <w:r>
              <w:t>Уровень регулирования</w:t>
            </w:r>
          </w:p>
        </w:tc>
        <w:tc>
          <w:tcPr>
            <w:tcW w:w="7517" w:type="dxa"/>
            <w:vAlign w:val="center"/>
          </w:tcPr>
          <w:p w14:paraId="24B0ACA5" w14:textId="50E660C1" w:rsidR="00D44A67" w:rsidRDefault="00D44A67" w:rsidP="00D44A67">
            <w:pPr>
              <w:pStyle w:val="-3"/>
              <w:jc w:val="center"/>
            </w:pPr>
            <w:r>
              <w:t>Документы</w:t>
            </w:r>
          </w:p>
        </w:tc>
      </w:tr>
      <w:tr w:rsidR="00507935" w14:paraId="3267CF00" w14:textId="77777777" w:rsidTr="00B8493E">
        <w:tc>
          <w:tcPr>
            <w:tcW w:w="1838" w:type="dxa"/>
            <w:vMerge w:val="restart"/>
          </w:tcPr>
          <w:p w14:paraId="7B70AF18" w14:textId="13686F2F" w:rsidR="00507935" w:rsidRDefault="00507935" w:rsidP="00DF3339">
            <w:pPr>
              <w:pStyle w:val="-3"/>
            </w:pPr>
            <w:r>
              <w:t>Законодательный</w:t>
            </w:r>
          </w:p>
        </w:tc>
        <w:tc>
          <w:tcPr>
            <w:tcW w:w="7517" w:type="dxa"/>
          </w:tcPr>
          <w:p w14:paraId="2CFA1764" w14:textId="753835D8" w:rsidR="00507935" w:rsidRDefault="00507935" w:rsidP="00DF3339">
            <w:pPr>
              <w:pStyle w:val="-3"/>
            </w:pPr>
            <w:r>
              <w:t>Гражданский Кодекс РФ</w:t>
            </w:r>
          </w:p>
        </w:tc>
      </w:tr>
      <w:tr w:rsidR="00507935" w14:paraId="41BDAAF4" w14:textId="77777777" w:rsidTr="00B8493E">
        <w:tc>
          <w:tcPr>
            <w:tcW w:w="1838" w:type="dxa"/>
            <w:vMerge/>
          </w:tcPr>
          <w:p w14:paraId="537D098B" w14:textId="77777777" w:rsidR="00507935" w:rsidRDefault="00507935" w:rsidP="00DF3339">
            <w:pPr>
              <w:pStyle w:val="-3"/>
            </w:pPr>
          </w:p>
        </w:tc>
        <w:tc>
          <w:tcPr>
            <w:tcW w:w="7517" w:type="dxa"/>
          </w:tcPr>
          <w:p w14:paraId="7EE3EB77" w14:textId="680BB2E0" w:rsidR="00507935" w:rsidRDefault="00507935" w:rsidP="00DF3339">
            <w:pPr>
              <w:pStyle w:val="-3"/>
            </w:pPr>
            <w:r w:rsidRPr="00DF3339">
              <w:t>Кодекс об административных правонарушениях</w:t>
            </w:r>
          </w:p>
        </w:tc>
      </w:tr>
      <w:tr w:rsidR="00507935" w14:paraId="417A1F43" w14:textId="77777777" w:rsidTr="00B8493E">
        <w:tc>
          <w:tcPr>
            <w:tcW w:w="1838" w:type="dxa"/>
            <w:vMerge/>
          </w:tcPr>
          <w:p w14:paraId="0AB30372" w14:textId="77777777" w:rsidR="00507935" w:rsidRDefault="00507935" w:rsidP="00DF3339">
            <w:pPr>
              <w:pStyle w:val="-3"/>
            </w:pPr>
          </w:p>
        </w:tc>
        <w:tc>
          <w:tcPr>
            <w:tcW w:w="7517" w:type="dxa"/>
          </w:tcPr>
          <w:p w14:paraId="1097DCE5" w14:textId="2B3FB056" w:rsidR="00507935" w:rsidRDefault="00507935" w:rsidP="00DF3339">
            <w:pPr>
              <w:pStyle w:val="-3"/>
            </w:pPr>
            <w:r w:rsidRPr="00DF3339">
              <w:t xml:space="preserve">Федеральный закон от 11.03.1997 г. № 48-ФЗ </w:t>
            </w:r>
            <w:r w:rsidR="000F517C">
              <w:t>«</w:t>
            </w:r>
            <w:r w:rsidRPr="00DF3339">
              <w:t>О переводном и простом векселе</w:t>
            </w:r>
            <w:r w:rsidR="000F517C">
              <w:t>»</w:t>
            </w:r>
          </w:p>
        </w:tc>
      </w:tr>
      <w:tr w:rsidR="00507935" w14:paraId="76C71F54" w14:textId="77777777" w:rsidTr="00B8493E">
        <w:tc>
          <w:tcPr>
            <w:tcW w:w="1838" w:type="dxa"/>
            <w:vMerge/>
          </w:tcPr>
          <w:p w14:paraId="050E32F2" w14:textId="77777777" w:rsidR="00507935" w:rsidRDefault="00507935" w:rsidP="00DF3339">
            <w:pPr>
              <w:pStyle w:val="-3"/>
            </w:pPr>
          </w:p>
        </w:tc>
        <w:tc>
          <w:tcPr>
            <w:tcW w:w="7517" w:type="dxa"/>
          </w:tcPr>
          <w:p w14:paraId="0CC52D15" w14:textId="4FD8E6FB" w:rsidR="00507935" w:rsidRDefault="00507935" w:rsidP="00DF3339">
            <w:pPr>
              <w:pStyle w:val="-3"/>
            </w:pPr>
            <w:r w:rsidRPr="00DF3339">
              <w:t xml:space="preserve">Федеральный закон от 10.12.2003 № 173-ФЗ </w:t>
            </w:r>
            <w:r w:rsidR="000F517C">
              <w:t>«</w:t>
            </w:r>
            <w:r w:rsidRPr="00DF3339">
              <w:t>О валютном регулировании и валютном контроле</w:t>
            </w:r>
            <w:r w:rsidR="000F517C">
              <w:t>»</w:t>
            </w:r>
          </w:p>
        </w:tc>
      </w:tr>
      <w:tr w:rsidR="00507935" w14:paraId="1FCDA31C" w14:textId="77777777" w:rsidTr="00B8493E">
        <w:tc>
          <w:tcPr>
            <w:tcW w:w="1838" w:type="dxa"/>
            <w:vMerge/>
          </w:tcPr>
          <w:p w14:paraId="5009E22F" w14:textId="77777777" w:rsidR="00507935" w:rsidRDefault="00507935" w:rsidP="00DF3339">
            <w:pPr>
              <w:pStyle w:val="-3"/>
            </w:pPr>
          </w:p>
        </w:tc>
        <w:tc>
          <w:tcPr>
            <w:tcW w:w="7517" w:type="dxa"/>
          </w:tcPr>
          <w:p w14:paraId="26370AE7" w14:textId="7FD9D5C9" w:rsidR="00507935" w:rsidRDefault="00507935" w:rsidP="00DF3339">
            <w:pPr>
              <w:pStyle w:val="-3"/>
            </w:pPr>
            <w:r w:rsidRPr="00DF3339">
              <w:t xml:space="preserve">Федеральный Закон РФ от 22.05.2003 года № 54-ФЗ </w:t>
            </w:r>
            <w:r w:rsidR="000F517C">
              <w:t>«</w:t>
            </w:r>
            <w:r w:rsidRPr="00DF3339">
              <w:t>О применении контрольно-кассовой техники при осуществлении наличных денежных расчетов и (или) расчетов с использованием пластиковых карт</w:t>
            </w:r>
            <w:r w:rsidR="000F517C">
              <w:t>»</w:t>
            </w:r>
          </w:p>
        </w:tc>
      </w:tr>
      <w:tr w:rsidR="00507935" w14:paraId="6ADA25CF" w14:textId="77777777" w:rsidTr="00B8493E">
        <w:tc>
          <w:tcPr>
            <w:tcW w:w="1838" w:type="dxa"/>
            <w:vMerge/>
          </w:tcPr>
          <w:p w14:paraId="2EF7269D" w14:textId="77777777" w:rsidR="00507935" w:rsidRDefault="00507935" w:rsidP="00DF3339">
            <w:pPr>
              <w:pStyle w:val="-3"/>
            </w:pPr>
          </w:p>
        </w:tc>
        <w:tc>
          <w:tcPr>
            <w:tcW w:w="7517" w:type="dxa"/>
          </w:tcPr>
          <w:p w14:paraId="5A912CC6" w14:textId="335F522E" w:rsidR="00507935" w:rsidRDefault="00507935" w:rsidP="00DF3339">
            <w:pPr>
              <w:pStyle w:val="-3"/>
            </w:pPr>
            <w:r w:rsidRPr="00DF3339">
              <w:t xml:space="preserve">Федеральный закон от 06.12.2011 №402-ФЗ </w:t>
            </w:r>
            <w:r w:rsidR="000F517C">
              <w:t>«</w:t>
            </w:r>
            <w:r w:rsidRPr="00DF3339">
              <w:t>О бухгалтерском учете</w:t>
            </w:r>
            <w:r w:rsidR="000F517C">
              <w:t>»</w:t>
            </w:r>
          </w:p>
        </w:tc>
      </w:tr>
      <w:tr w:rsidR="00507935" w14:paraId="3057EDC5" w14:textId="77777777" w:rsidTr="00B8493E">
        <w:tc>
          <w:tcPr>
            <w:tcW w:w="1838" w:type="dxa"/>
            <w:vMerge/>
          </w:tcPr>
          <w:p w14:paraId="69112F7F" w14:textId="77777777" w:rsidR="00507935" w:rsidRDefault="00507935" w:rsidP="00DF3339">
            <w:pPr>
              <w:pStyle w:val="-3"/>
            </w:pPr>
          </w:p>
        </w:tc>
        <w:tc>
          <w:tcPr>
            <w:tcW w:w="7517" w:type="dxa"/>
          </w:tcPr>
          <w:p w14:paraId="53580E9A" w14:textId="75A774C4" w:rsidR="00507935" w:rsidRPr="00DF3339" w:rsidRDefault="00507935" w:rsidP="00DF3339">
            <w:pPr>
              <w:pStyle w:val="-3"/>
            </w:pPr>
            <w:r w:rsidRPr="00DF3339">
              <w:t>Налоговый Кодекс РФ</w:t>
            </w:r>
          </w:p>
        </w:tc>
      </w:tr>
      <w:tr w:rsidR="00507935" w14:paraId="0DB5FB76" w14:textId="77777777" w:rsidTr="00B8493E">
        <w:tc>
          <w:tcPr>
            <w:tcW w:w="1838" w:type="dxa"/>
            <w:vMerge/>
          </w:tcPr>
          <w:p w14:paraId="0A56CE1F" w14:textId="77777777" w:rsidR="00507935" w:rsidRDefault="00507935" w:rsidP="00DF3339">
            <w:pPr>
              <w:pStyle w:val="-3"/>
            </w:pPr>
          </w:p>
        </w:tc>
        <w:tc>
          <w:tcPr>
            <w:tcW w:w="7517" w:type="dxa"/>
          </w:tcPr>
          <w:p w14:paraId="3F2E3209" w14:textId="7C2B9E05" w:rsidR="00507935" w:rsidRPr="00DF3339" w:rsidRDefault="00507935" w:rsidP="00DF3339">
            <w:pPr>
              <w:pStyle w:val="-3"/>
            </w:pPr>
            <w:r w:rsidRPr="00DF3339">
              <w:t xml:space="preserve">Постановление Правительства РФ от 26 декабря 2011 г. N 1137 </w:t>
            </w:r>
            <w:r w:rsidR="000F517C">
              <w:t>«</w:t>
            </w:r>
            <w:r w:rsidRPr="00DF3339">
              <w:t>О формах и правилах заполнения (ведения) документов, применяемых при расчетах по налогу на добавленную стоимость</w:t>
            </w:r>
            <w:r w:rsidR="000F517C">
              <w:t>»</w:t>
            </w:r>
          </w:p>
        </w:tc>
      </w:tr>
      <w:tr w:rsidR="00D44A67" w14:paraId="207FB8A3" w14:textId="77777777" w:rsidTr="00B8493E">
        <w:tc>
          <w:tcPr>
            <w:tcW w:w="1838" w:type="dxa"/>
            <w:vMerge w:val="restart"/>
          </w:tcPr>
          <w:p w14:paraId="41FA58B6" w14:textId="2F66CDB8" w:rsidR="00D44A67" w:rsidRDefault="00D44A67" w:rsidP="00DF3339">
            <w:pPr>
              <w:pStyle w:val="-3"/>
            </w:pPr>
            <w:r w:rsidRPr="00DF3339">
              <w:t>Нормативный</w:t>
            </w:r>
          </w:p>
        </w:tc>
        <w:tc>
          <w:tcPr>
            <w:tcW w:w="7517" w:type="dxa"/>
          </w:tcPr>
          <w:p w14:paraId="3C2A07EC" w14:textId="2F9BE3D9" w:rsidR="00D44A67" w:rsidRPr="00DF3339" w:rsidRDefault="00D44A67" w:rsidP="00DF3339">
            <w:pPr>
              <w:pStyle w:val="-3"/>
            </w:pPr>
            <w:r w:rsidRPr="00DF3339">
              <w:t xml:space="preserve">Приказ Минфина Российской Федерации от 29.07.1998 г. №34н </w:t>
            </w:r>
            <w:r w:rsidR="000F517C">
              <w:t>«</w:t>
            </w:r>
            <w:r w:rsidRPr="00DF3339">
              <w:t>Об утверждении Положения по ведению бухгалтерского учета и бухгалтерской отчетности в РФ</w:t>
            </w:r>
            <w:r w:rsidR="000F517C">
              <w:t>»</w:t>
            </w:r>
          </w:p>
        </w:tc>
      </w:tr>
      <w:tr w:rsidR="00D44A67" w14:paraId="506D2D79" w14:textId="77777777" w:rsidTr="00B8493E">
        <w:tc>
          <w:tcPr>
            <w:tcW w:w="1838" w:type="dxa"/>
            <w:vMerge/>
          </w:tcPr>
          <w:p w14:paraId="4498398B" w14:textId="77777777" w:rsidR="00D44A67" w:rsidRDefault="00D44A67" w:rsidP="00DF3339">
            <w:pPr>
              <w:pStyle w:val="-3"/>
            </w:pPr>
          </w:p>
        </w:tc>
        <w:tc>
          <w:tcPr>
            <w:tcW w:w="7517" w:type="dxa"/>
          </w:tcPr>
          <w:p w14:paraId="1EE461EA" w14:textId="37C415AE" w:rsidR="00D44A67" w:rsidRPr="00DF3339" w:rsidRDefault="00D44A67" w:rsidP="00DF3339">
            <w:pPr>
              <w:pStyle w:val="-3"/>
            </w:pPr>
            <w:r w:rsidRPr="00DF3339">
              <w:t xml:space="preserve">Приказ Минфина РФ от 06.07.1999 г. №43н </w:t>
            </w:r>
            <w:r w:rsidR="000F517C">
              <w:t>«</w:t>
            </w:r>
            <w:r w:rsidRPr="00DF3339">
              <w:t xml:space="preserve">Об утверждении Положения по бухгалтерскому учету </w:t>
            </w:r>
            <w:r w:rsidR="000F517C">
              <w:t>«</w:t>
            </w:r>
            <w:r w:rsidRPr="00DF3339">
              <w:t>Бухгалтерская отчетность организации</w:t>
            </w:r>
            <w:r w:rsidR="000F517C">
              <w:t>»</w:t>
            </w:r>
            <w:r w:rsidRPr="00DF3339">
              <w:t xml:space="preserve"> (ПБУ 4/99)</w:t>
            </w:r>
          </w:p>
        </w:tc>
      </w:tr>
      <w:tr w:rsidR="00D44A67" w14:paraId="622A5EAA" w14:textId="77777777" w:rsidTr="00B8493E">
        <w:tc>
          <w:tcPr>
            <w:tcW w:w="1838" w:type="dxa"/>
            <w:vMerge/>
          </w:tcPr>
          <w:p w14:paraId="4067CB2F" w14:textId="77777777" w:rsidR="00D44A67" w:rsidRDefault="00D44A67" w:rsidP="00DF3339">
            <w:pPr>
              <w:pStyle w:val="-3"/>
            </w:pPr>
          </w:p>
        </w:tc>
        <w:tc>
          <w:tcPr>
            <w:tcW w:w="7517" w:type="dxa"/>
          </w:tcPr>
          <w:p w14:paraId="68EAAB67" w14:textId="0210BA0E" w:rsidR="00D44A67" w:rsidRPr="00DF3339" w:rsidRDefault="00D44A67" w:rsidP="00DF3339">
            <w:pPr>
              <w:pStyle w:val="-3"/>
            </w:pPr>
            <w:r w:rsidRPr="00DF3339">
              <w:t xml:space="preserve">Приказ Минфина РФ от 6.10.2008 г. №106н </w:t>
            </w:r>
            <w:r w:rsidR="000F517C">
              <w:t>«</w:t>
            </w:r>
            <w:r w:rsidRPr="00DF3339">
              <w:t xml:space="preserve">Об утверждении Положение по бухгалтерскому учету </w:t>
            </w:r>
            <w:r w:rsidR="000F517C">
              <w:t>«</w:t>
            </w:r>
            <w:r w:rsidRPr="00DF3339">
              <w:t>Учетная политика организации</w:t>
            </w:r>
            <w:r w:rsidR="000F517C">
              <w:t>»</w:t>
            </w:r>
            <w:r w:rsidRPr="00DF3339">
              <w:t xml:space="preserve"> (ПБУ 1/2008)</w:t>
            </w:r>
          </w:p>
        </w:tc>
      </w:tr>
      <w:tr w:rsidR="00D44A67" w14:paraId="1E21E6C6" w14:textId="77777777" w:rsidTr="00B8493E">
        <w:tc>
          <w:tcPr>
            <w:tcW w:w="1838" w:type="dxa"/>
            <w:vMerge/>
          </w:tcPr>
          <w:p w14:paraId="492DD9BD" w14:textId="77777777" w:rsidR="00D44A67" w:rsidRDefault="00D44A67" w:rsidP="00DF3339">
            <w:pPr>
              <w:pStyle w:val="-3"/>
            </w:pPr>
          </w:p>
        </w:tc>
        <w:tc>
          <w:tcPr>
            <w:tcW w:w="7517" w:type="dxa"/>
          </w:tcPr>
          <w:p w14:paraId="7F06F91B" w14:textId="23C24860" w:rsidR="00D44A67" w:rsidRPr="00DF3339" w:rsidRDefault="00D44A67" w:rsidP="00DF3339">
            <w:pPr>
              <w:pStyle w:val="-3"/>
            </w:pPr>
            <w:r w:rsidRPr="00DF3339">
              <w:t xml:space="preserve">Приказ Минфина РФ от 6.10.2008 г. №106н </w:t>
            </w:r>
            <w:r w:rsidR="000F517C">
              <w:t>«</w:t>
            </w:r>
            <w:r w:rsidRPr="00DF3339">
              <w:t xml:space="preserve">Об утверждении Положение по бухгалтерскому учету </w:t>
            </w:r>
            <w:r w:rsidR="000F517C">
              <w:t>«</w:t>
            </w:r>
            <w:r w:rsidRPr="00DF3339">
              <w:t>Изменения оценочных значений</w:t>
            </w:r>
            <w:r w:rsidR="000F517C">
              <w:t>»</w:t>
            </w:r>
            <w:r w:rsidRPr="00DF3339">
              <w:t xml:space="preserve"> (ПБУ 21/2008)</w:t>
            </w:r>
          </w:p>
        </w:tc>
      </w:tr>
      <w:tr w:rsidR="00D44A67" w14:paraId="389CA1C0" w14:textId="77777777" w:rsidTr="00B8493E">
        <w:tc>
          <w:tcPr>
            <w:tcW w:w="1838" w:type="dxa"/>
            <w:vMerge w:val="restart"/>
          </w:tcPr>
          <w:p w14:paraId="4DE659D1" w14:textId="0D0259EA" w:rsidR="00D44A67" w:rsidRDefault="00D44A67" w:rsidP="00DF3339">
            <w:pPr>
              <w:pStyle w:val="-3"/>
            </w:pPr>
            <w:r w:rsidRPr="00DF3339">
              <w:t>Методический</w:t>
            </w:r>
          </w:p>
        </w:tc>
        <w:tc>
          <w:tcPr>
            <w:tcW w:w="7517" w:type="dxa"/>
          </w:tcPr>
          <w:p w14:paraId="19108018" w14:textId="6143FF6A" w:rsidR="00D44A67" w:rsidRPr="00DF3339" w:rsidRDefault="00D44A67" w:rsidP="00DF3339">
            <w:pPr>
              <w:pStyle w:val="-3"/>
            </w:pPr>
            <w:r w:rsidRPr="00DF3339">
              <w:t xml:space="preserve">Приказ Минфина РФ от 13 июня 1995 г. № 49 </w:t>
            </w:r>
            <w:r w:rsidR="000F517C">
              <w:t>«</w:t>
            </w:r>
            <w:r w:rsidRPr="00DF3339">
              <w:t>Об утверждении методических указаний по инвентаризации имущества и финансовых обязательств</w:t>
            </w:r>
            <w:r w:rsidR="000F517C">
              <w:t>»</w:t>
            </w:r>
          </w:p>
        </w:tc>
      </w:tr>
      <w:tr w:rsidR="00D44A67" w14:paraId="462BC2A7" w14:textId="77777777" w:rsidTr="00B8493E">
        <w:tc>
          <w:tcPr>
            <w:tcW w:w="1838" w:type="dxa"/>
            <w:vMerge/>
          </w:tcPr>
          <w:p w14:paraId="0696F887" w14:textId="77777777" w:rsidR="00D44A67" w:rsidRDefault="00D44A67" w:rsidP="00DF3339">
            <w:pPr>
              <w:pStyle w:val="-3"/>
            </w:pPr>
          </w:p>
        </w:tc>
        <w:tc>
          <w:tcPr>
            <w:tcW w:w="7517" w:type="dxa"/>
          </w:tcPr>
          <w:p w14:paraId="68C9155A" w14:textId="1C635C49" w:rsidR="00D44A67" w:rsidRPr="00DF3339" w:rsidRDefault="00D44A67" w:rsidP="00DF3339">
            <w:pPr>
              <w:pStyle w:val="-3"/>
            </w:pPr>
            <w:r w:rsidRPr="00DF3339">
              <w:t xml:space="preserve">Приказ Минфина РФ 31.10.2000 г. № 94н </w:t>
            </w:r>
            <w:r w:rsidR="000F517C">
              <w:t>«</w:t>
            </w:r>
            <w:r w:rsidRPr="00DF3339">
              <w:t>Об утверждении Плана счетов бухгалтерского учета финансово-хозяйственной деятельности организаций и инструкции по его применению</w:t>
            </w:r>
            <w:r w:rsidR="000F517C">
              <w:t>»</w:t>
            </w:r>
          </w:p>
        </w:tc>
      </w:tr>
      <w:tr w:rsidR="00D44A67" w14:paraId="4F393F9F" w14:textId="77777777" w:rsidTr="00B8493E">
        <w:tc>
          <w:tcPr>
            <w:tcW w:w="1838" w:type="dxa"/>
            <w:vMerge/>
          </w:tcPr>
          <w:p w14:paraId="2BF057BC" w14:textId="77777777" w:rsidR="00D44A67" w:rsidRDefault="00D44A67" w:rsidP="00DF3339">
            <w:pPr>
              <w:pStyle w:val="-3"/>
            </w:pPr>
          </w:p>
        </w:tc>
        <w:tc>
          <w:tcPr>
            <w:tcW w:w="7517" w:type="dxa"/>
          </w:tcPr>
          <w:p w14:paraId="3E62A302" w14:textId="339CF43F" w:rsidR="00D44A67" w:rsidRPr="00DF3339" w:rsidRDefault="00D44A67" w:rsidP="00DF3339">
            <w:pPr>
              <w:pStyle w:val="-3"/>
            </w:pPr>
            <w:r w:rsidRPr="00DF3339">
              <w:t xml:space="preserve">Приказ Минфина РФ от 02.07.2010 № 66н </w:t>
            </w:r>
            <w:r w:rsidR="000F517C">
              <w:t>«</w:t>
            </w:r>
            <w:r w:rsidRPr="00DF3339">
              <w:t>О формах бухгалтерской отчетности организаций</w:t>
            </w:r>
            <w:r w:rsidR="000F517C">
              <w:t>»</w:t>
            </w:r>
          </w:p>
        </w:tc>
      </w:tr>
      <w:tr w:rsidR="00D44A67" w14:paraId="3D3EF006" w14:textId="77777777" w:rsidTr="00B8493E">
        <w:tc>
          <w:tcPr>
            <w:tcW w:w="1838" w:type="dxa"/>
            <w:vMerge w:val="restart"/>
          </w:tcPr>
          <w:p w14:paraId="2BBABC92" w14:textId="30A4DD44" w:rsidR="00D44A67" w:rsidRDefault="00D44A67" w:rsidP="00DF3339">
            <w:pPr>
              <w:pStyle w:val="-3"/>
            </w:pPr>
            <w:r>
              <w:t>Организационный</w:t>
            </w:r>
          </w:p>
        </w:tc>
        <w:tc>
          <w:tcPr>
            <w:tcW w:w="7517" w:type="dxa"/>
          </w:tcPr>
          <w:p w14:paraId="35E0F14D" w14:textId="508AD913" w:rsidR="00D44A67" w:rsidRPr="00DF3339" w:rsidRDefault="00D44A67" w:rsidP="00DF3339">
            <w:pPr>
              <w:pStyle w:val="-3"/>
            </w:pPr>
            <w:r w:rsidRPr="00DF3339">
              <w:t>Учетная политика</w:t>
            </w:r>
          </w:p>
        </w:tc>
      </w:tr>
      <w:tr w:rsidR="00D44A67" w14:paraId="6708F208" w14:textId="77777777" w:rsidTr="00B8493E">
        <w:tc>
          <w:tcPr>
            <w:tcW w:w="1838" w:type="dxa"/>
            <w:vMerge/>
          </w:tcPr>
          <w:p w14:paraId="1E643A0E" w14:textId="77777777" w:rsidR="00D44A67" w:rsidRDefault="00D44A67" w:rsidP="00DF3339">
            <w:pPr>
              <w:pStyle w:val="-3"/>
            </w:pPr>
          </w:p>
        </w:tc>
        <w:tc>
          <w:tcPr>
            <w:tcW w:w="7517" w:type="dxa"/>
          </w:tcPr>
          <w:p w14:paraId="0613E29D" w14:textId="3A8FD883" w:rsidR="00D44A67" w:rsidRPr="00DF3339" w:rsidRDefault="00D44A67" w:rsidP="00DF3339">
            <w:pPr>
              <w:pStyle w:val="-3"/>
            </w:pPr>
            <w:r w:rsidRPr="00DF3339">
              <w:t>Положение о подразделении</w:t>
            </w:r>
          </w:p>
        </w:tc>
      </w:tr>
      <w:tr w:rsidR="00D44A67" w14:paraId="128A92A1" w14:textId="77777777" w:rsidTr="00B8493E">
        <w:tc>
          <w:tcPr>
            <w:tcW w:w="1838" w:type="dxa"/>
            <w:vMerge/>
          </w:tcPr>
          <w:p w14:paraId="5F0BF695" w14:textId="77777777" w:rsidR="00D44A67" w:rsidRDefault="00D44A67" w:rsidP="00DF3339">
            <w:pPr>
              <w:pStyle w:val="-3"/>
            </w:pPr>
          </w:p>
        </w:tc>
        <w:tc>
          <w:tcPr>
            <w:tcW w:w="7517" w:type="dxa"/>
          </w:tcPr>
          <w:p w14:paraId="68FFAE35" w14:textId="0C10C59F" w:rsidR="00D44A67" w:rsidRPr="00DF3339" w:rsidRDefault="00D44A67" w:rsidP="00DF3339">
            <w:pPr>
              <w:pStyle w:val="-3"/>
            </w:pPr>
            <w:r w:rsidRPr="00DF3339">
              <w:t>Рабочий план счетов</w:t>
            </w:r>
          </w:p>
        </w:tc>
      </w:tr>
      <w:tr w:rsidR="00D44A67" w14:paraId="1130CD11" w14:textId="77777777" w:rsidTr="00B8493E">
        <w:tc>
          <w:tcPr>
            <w:tcW w:w="1838" w:type="dxa"/>
            <w:vMerge/>
          </w:tcPr>
          <w:p w14:paraId="5CE5013A" w14:textId="77777777" w:rsidR="00D44A67" w:rsidRDefault="00D44A67" w:rsidP="00DF3339">
            <w:pPr>
              <w:pStyle w:val="-3"/>
            </w:pPr>
          </w:p>
        </w:tc>
        <w:tc>
          <w:tcPr>
            <w:tcW w:w="7517" w:type="dxa"/>
          </w:tcPr>
          <w:p w14:paraId="586CE450" w14:textId="69D44C29" w:rsidR="00D44A67" w:rsidRPr="00DF3339" w:rsidRDefault="00D44A67" w:rsidP="00DF3339">
            <w:pPr>
              <w:pStyle w:val="-3"/>
            </w:pPr>
            <w:r w:rsidRPr="00DF3339">
              <w:t>График документооборота</w:t>
            </w:r>
          </w:p>
        </w:tc>
      </w:tr>
      <w:tr w:rsidR="00D44A67" w14:paraId="57138F83" w14:textId="77777777" w:rsidTr="00B8493E">
        <w:tc>
          <w:tcPr>
            <w:tcW w:w="1838" w:type="dxa"/>
            <w:vMerge/>
          </w:tcPr>
          <w:p w14:paraId="35DA9230" w14:textId="77777777" w:rsidR="00D44A67" w:rsidRDefault="00D44A67" w:rsidP="00DF3339">
            <w:pPr>
              <w:pStyle w:val="-3"/>
            </w:pPr>
          </w:p>
        </w:tc>
        <w:tc>
          <w:tcPr>
            <w:tcW w:w="7517" w:type="dxa"/>
          </w:tcPr>
          <w:p w14:paraId="1D271A26" w14:textId="5CB60AAD" w:rsidR="00D44A67" w:rsidRPr="00DF3339" w:rsidRDefault="00D44A67" w:rsidP="00DF3339">
            <w:pPr>
              <w:pStyle w:val="-3"/>
            </w:pPr>
            <w:r w:rsidRPr="00DF3339">
              <w:t>Должностная инструкция бухгалтера по расчетам</w:t>
            </w:r>
          </w:p>
        </w:tc>
      </w:tr>
      <w:tr w:rsidR="00D44A67" w14:paraId="79627690" w14:textId="77777777" w:rsidTr="00B8493E">
        <w:trPr>
          <w:trHeight w:val="273"/>
        </w:trPr>
        <w:tc>
          <w:tcPr>
            <w:tcW w:w="1838" w:type="dxa"/>
            <w:vMerge/>
          </w:tcPr>
          <w:p w14:paraId="49688CCA" w14:textId="77777777" w:rsidR="00D44A67" w:rsidRDefault="00D44A67" w:rsidP="00DF3339">
            <w:pPr>
              <w:pStyle w:val="-3"/>
            </w:pPr>
          </w:p>
        </w:tc>
        <w:tc>
          <w:tcPr>
            <w:tcW w:w="7517" w:type="dxa"/>
          </w:tcPr>
          <w:p w14:paraId="4AEDFD52" w14:textId="29AFB279" w:rsidR="00D44A67" w:rsidRPr="00DF3339" w:rsidRDefault="00D44A67" w:rsidP="00DF3339">
            <w:pPr>
              <w:pStyle w:val="-3"/>
            </w:pPr>
            <w:r w:rsidRPr="00DF3339">
              <w:t>Формы первичных учетных документов</w:t>
            </w:r>
          </w:p>
        </w:tc>
      </w:tr>
    </w:tbl>
    <w:p w14:paraId="27FB22CE" w14:textId="63C1944D" w:rsidR="00D44A67" w:rsidRDefault="00D44A67" w:rsidP="00455EF0">
      <w:pPr>
        <w:pStyle w:val="-0"/>
      </w:pPr>
      <w:r>
        <w:t>Таким образом, порядок осуществления расчетов с покупателями и заказчиками представлен множеством различных нормативно-правовых актов, однако раскрытие порядка ведения бухгалтерского учета расчетов с покупателями и заказчиками разработано</w:t>
      </w:r>
      <w:r w:rsidR="000D5AC0">
        <w:t xml:space="preserve"> недостаточно</w:t>
      </w:r>
      <w:r>
        <w:t>, нет отдельного положения по ведению бухгалтерского учета или методических указаний.</w:t>
      </w:r>
    </w:p>
    <w:p w14:paraId="2F7DD6CD" w14:textId="18DAB7D4" w:rsidR="00AB7A53" w:rsidRDefault="007C76EE" w:rsidP="007B6F6A">
      <w:pPr>
        <w:pStyle w:val="-10"/>
      </w:pPr>
      <w:bookmarkStart w:id="7" w:name="_Toc10529966"/>
      <w:r>
        <w:lastRenderedPageBreak/>
        <w:t xml:space="preserve">2 </w:t>
      </w:r>
      <w:r w:rsidR="00BE39E0">
        <w:t>ОАО</w:t>
      </w:r>
      <w:r w:rsidR="000F517C">
        <w:t xml:space="preserve"> «</w:t>
      </w:r>
      <w:r>
        <w:t>Сад-Гигант</w:t>
      </w:r>
      <w:r w:rsidR="000F517C">
        <w:t>»</w:t>
      </w:r>
      <w:r>
        <w:t> — экономический субъект исследования</w:t>
      </w:r>
      <w:bookmarkEnd w:id="7"/>
    </w:p>
    <w:p w14:paraId="4A554F1D" w14:textId="35D94E9A" w:rsidR="008F3AF7" w:rsidRDefault="007C76EE" w:rsidP="007B6F6A">
      <w:pPr>
        <w:pStyle w:val="-20"/>
      </w:pPr>
      <w:bookmarkStart w:id="8" w:name="_Toc10529967"/>
      <w:r>
        <w:t>2.1 Организационно</w:t>
      </w:r>
      <w:r w:rsidR="00EF42EC">
        <w:t>-экономическая характеристика и анализ </w:t>
      </w:r>
      <w:r>
        <w:t>основных финансовых показателей деятельности организации</w:t>
      </w:r>
      <w:bookmarkEnd w:id="8"/>
    </w:p>
    <w:p w14:paraId="39CC167A" w14:textId="2E033821" w:rsidR="00E21502" w:rsidRDefault="00E21502" w:rsidP="007B6F6A">
      <w:pPr>
        <w:pStyle w:val="-"/>
      </w:pPr>
      <w:r w:rsidRPr="00E21502">
        <w:t xml:space="preserve">Открытое акционерное общество </w:t>
      </w:r>
      <w:r w:rsidR="000F517C">
        <w:t>«</w:t>
      </w:r>
      <w:r w:rsidRPr="00E21502">
        <w:t>Сад-Гигант</w:t>
      </w:r>
      <w:r w:rsidR="000F517C">
        <w:t>»</w:t>
      </w:r>
      <w:r w:rsidRPr="00E21502">
        <w:t xml:space="preserve"> является коммерческой организацией, созданной в соответствии с действующим законода</w:t>
      </w:r>
      <w:r>
        <w:t>тельством Российской Федерации и находится по адресу</w:t>
      </w:r>
      <w:r w:rsidRPr="00E21502">
        <w:t>: 353565, Краснодарский край, Славянский район, поселок Совхозный, улица Школьная, 615.</w:t>
      </w:r>
    </w:p>
    <w:p w14:paraId="1DCA5348" w14:textId="3A736A3A" w:rsidR="00311941" w:rsidRDefault="00BE39E0" w:rsidP="007B6F6A">
      <w:pPr>
        <w:pStyle w:val="-"/>
      </w:pPr>
      <w:r>
        <w:t>ОАО</w:t>
      </w:r>
      <w:r w:rsidR="000F517C">
        <w:t xml:space="preserve"> «</w:t>
      </w:r>
      <w:r w:rsidR="00E21502">
        <w:t>Сад-Гигант</w:t>
      </w:r>
      <w:r w:rsidR="000F517C">
        <w:t>»</w:t>
      </w:r>
      <w:r w:rsidR="00E21502">
        <w:t xml:space="preserve"> основано в 1929 году </w:t>
      </w:r>
      <w:r w:rsidR="00311941">
        <w:t>и является самым</w:t>
      </w:r>
      <w:r w:rsidR="00311941" w:rsidRPr="00311941">
        <w:t xml:space="preserve"> крупн</w:t>
      </w:r>
      <w:r w:rsidR="00311941">
        <w:t xml:space="preserve">ым </w:t>
      </w:r>
      <w:r w:rsidR="00311941" w:rsidRPr="00311941">
        <w:t>сад</w:t>
      </w:r>
      <w:r w:rsidR="00311941">
        <w:t>ом</w:t>
      </w:r>
      <w:r w:rsidR="00311941" w:rsidRPr="00311941">
        <w:t xml:space="preserve"> в Европе. По валовому сбору плодов и ягод (ежегодное производство более 30 тыс. тонн) предприяти</w:t>
      </w:r>
      <w:r w:rsidR="00311941">
        <w:t xml:space="preserve">е занимает первое место в крае, составляя 26% </w:t>
      </w:r>
      <w:proofErr w:type="spellStart"/>
      <w:r w:rsidR="00311941">
        <w:t>общекра</w:t>
      </w:r>
      <w:r w:rsidR="004560DF">
        <w:t>е</w:t>
      </w:r>
      <w:r w:rsidR="00311941">
        <w:t>вого</w:t>
      </w:r>
      <w:proofErr w:type="spellEnd"/>
      <w:r w:rsidR="00311941">
        <w:t xml:space="preserve"> объёма.</w:t>
      </w:r>
    </w:p>
    <w:p w14:paraId="5C4EFB20" w14:textId="3C972404" w:rsidR="00E21502" w:rsidRDefault="00311941" w:rsidP="007B6F6A">
      <w:pPr>
        <w:pStyle w:val="-"/>
      </w:pPr>
      <w:r w:rsidRPr="00311941">
        <w:t>В связи с отсутствием в России системы передачи разработок научно-исследовательских институтов садоводческим предприятиям, в агрофирме постоянно ведутся исследования по различным вопр</w:t>
      </w:r>
      <w:r>
        <w:t xml:space="preserve">осам интенсификации садоводства, целями которых является </w:t>
      </w:r>
      <w:r w:rsidRPr="00311941">
        <w:t>повышение продуктивности плодовых насаждений, качества производимой продукции, снижение ее себестоимости и обеспечение</w:t>
      </w:r>
      <w:r w:rsidR="004560DF">
        <w:t xml:space="preserve"> ее</w:t>
      </w:r>
      <w:r w:rsidRPr="00311941">
        <w:t xml:space="preserve"> хранения в течение всего года.</w:t>
      </w:r>
    </w:p>
    <w:p w14:paraId="3E1A8BEC" w14:textId="78D1B474" w:rsidR="00B3404E" w:rsidRPr="00311941" w:rsidRDefault="00B3404E" w:rsidP="007B6F6A">
      <w:pPr>
        <w:pStyle w:val="-"/>
      </w:pPr>
      <w:r>
        <w:t xml:space="preserve">Общество является юридическим лицом и </w:t>
      </w:r>
      <w:r w:rsidRPr="00B3404E">
        <w:t>несет ответственность по своим обязательствам всем принадлежащим ему имуществом, на которое по действующему законодательству может быть обращено взыскание</w:t>
      </w:r>
      <w:r>
        <w:t>, при этом оно</w:t>
      </w:r>
      <w:r w:rsidRPr="00B3404E">
        <w:t xml:space="preserve"> не отвечае</w:t>
      </w:r>
      <w:r>
        <w:t>т по обязательствам акционеров.</w:t>
      </w:r>
    </w:p>
    <w:p w14:paraId="465F86E4" w14:textId="09B68861" w:rsidR="007C76EE" w:rsidRDefault="007C76EE" w:rsidP="007B6F6A">
      <w:pPr>
        <w:pStyle w:val="-"/>
      </w:pPr>
      <w:r w:rsidRPr="00B3404E">
        <w:t xml:space="preserve">Целью создания и существования общества является </w:t>
      </w:r>
      <w:r w:rsidR="00B3404E">
        <w:t>извлечение</w:t>
      </w:r>
      <w:r w:rsidRPr="00B3404E">
        <w:t xml:space="preserve"> прибыли при осуществлении следующих видов деятельности</w:t>
      </w:r>
      <w:r w:rsidR="00E00433">
        <w:t xml:space="preserve"> </w:t>
      </w:r>
      <w:r w:rsidR="00E00433" w:rsidRPr="00E00433">
        <w:t>[</w:t>
      </w:r>
      <w:r w:rsidR="00707CEF">
        <w:t>20</w:t>
      </w:r>
      <w:r w:rsidR="00E00433" w:rsidRPr="00E00433">
        <w:t>]</w:t>
      </w:r>
      <w:r w:rsidRPr="00B3404E">
        <w:t>:</w:t>
      </w:r>
    </w:p>
    <w:p w14:paraId="5410040A" w14:textId="77777777" w:rsidR="00876F48" w:rsidRDefault="00876F48" w:rsidP="007B6F6A">
      <w:pPr>
        <w:pStyle w:val="-"/>
      </w:pPr>
      <w:r>
        <w:t>— </w:t>
      </w:r>
      <w:r w:rsidR="009D4380" w:rsidRPr="009D4380">
        <w:t xml:space="preserve">производство, переработка, закупка, хранение </w:t>
      </w:r>
      <w:r>
        <w:t>и реализация сельхозпродукции;</w:t>
      </w:r>
    </w:p>
    <w:p w14:paraId="384D0D35" w14:textId="77777777" w:rsidR="00876F48" w:rsidRDefault="00876F48" w:rsidP="007B6F6A">
      <w:pPr>
        <w:pStyle w:val="-"/>
      </w:pPr>
      <w:r>
        <w:t>— </w:t>
      </w:r>
      <w:r w:rsidR="009D4380" w:rsidRPr="009D4380">
        <w:t>осуществление глубокой переработки сырья;</w:t>
      </w:r>
    </w:p>
    <w:p w14:paraId="2A805D74" w14:textId="716EC3E0" w:rsidR="00876F48" w:rsidRDefault="00876F48" w:rsidP="007B6F6A">
      <w:pPr>
        <w:pStyle w:val="-"/>
      </w:pPr>
      <w:r>
        <w:lastRenderedPageBreak/>
        <w:t>— </w:t>
      </w:r>
      <w:r w:rsidR="009D4380" w:rsidRPr="009D4380">
        <w:t>оказание платных услуг населению;</w:t>
      </w:r>
    </w:p>
    <w:p w14:paraId="03FBFB1B" w14:textId="74EA6D8C" w:rsidR="00876F48" w:rsidRDefault="00876F48" w:rsidP="007B6F6A">
      <w:pPr>
        <w:pStyle w:val="-"/>
      </w:pPr>
      <w:r>
        <w:t>— </w:t>
      </w:r>
      <w:r w:rsidR="009D4380" w:rsidRPr="009D4380">
        <w:t>проведение научно-исследовательских работ, внедрение новых технологий в области сельского хозяйства;</w:t>
      </w:r>
    </w:p>
    <w:p w14:paraId="7252F0FF" w14:textId="7764E677" w:rsidR="00876F48" w:rsidRDefault="00876F48" w:rsidP="007B6F6A">
      <w:pPr>
        <w:pStyle w:val="-"/>
      </w:pPr>
      <w:r>
        <w:t>— коммерческая деятельность;</w:t>
      </w:r>
    </w:p>
    <w:p w14:paraId="7D682585" w14:textId="5208B8C8" w:rsidR="00876F48" w:rsidRDefault="00876F48" w:rsidP="007B6F6A">
      <w:pPr>
        <w:pStyle w:val="-"/>
      </w:pPr>
      <w:r>
        <w:t>— </w:t>
      </w:r>
      <w:r w:rsidR="009D4380" w:rsidRPr="009D4380">
        <w:t>посредническая деятельность;</w:t>
      </w:r>
    </w:p>
    <w:p w14:paraId="44093785" w14:textId="4637496D" w:rsidR="00876F48" w:rsidRDefault="00876F48" w:rsidP="007B6F6A">
      <w:pPr>
        <w:pStyle w:val="-"/>
      </w:pPr>
      <w:r>
        <w:t>— </w:t>
      </w:r>
      <w:r w:rsidR="009D4380" w:rsidRPr="009D4380">
        <w:t>инвестиционная и финансовая деятельность;</w:t>
      </w:r>
    </w:p>
    <w:p w14:paraId="2F3E2915" w14:textId="3E4CCE27" w:rsidR="00876F48" w:rsidRDefault="00876F48" w:rsidP="007B6F6A">
      <w:pPr>
        <w:pStyle w:val="-"/>
      </w:pPr>
      <w:r>
        <w:t>— </w:t>
      </w:r>
      <w:r w:rsidR="009D4380" w:rsidRPr="009D4380">
        <w:t>торговля оптовая и розничная, в том числе на комиссионной основе;</w:t>
      </w:r>
    </w:p>
    <w:p w14:paraId="296D8E25" w14:textId="67E25FDD" w:rsidR="00876F48" w:rsidRDefault="00876F48" w:rsidP="007B6F6A">
      <w:pPr>
        <w:pStyle w:val="-"/>
      </w:pPr>
      <w:r>
        <w:t>— осуществление грузоперевозок;</w:t>
      </w:r>
    </w:p>
    <w:p w14:paraId="64F7ACCC" w14:textId="04CA2FE5" w:rsidR="00876F48" w:rsidRDefault="00876F48" w:rsidP="007B6F6A">
      <w:pPr>
        <w:pStyle w:val="-"/>
      </w:pPr>
      <w:r>
        <w:t>— </w:t>
      </w:r>
      <w:r w:rsidR="009D4380" w:rsidRPr="009D4380">
        <w:t>сдача имущества Общества в аренду;</w:t>
      </w:r>
    </w:p>
    <w:p w14:paraId="0DDA7195" w14:textId="15EA4DA7" w:rsidR="00876F48" w:rsidRDefault="00876F48" w:rsidP="007B6F6A">
      <w:pPr>
        <w:pStyle w:val="-"/>
      </w:pPr>
      <w:r>
        <w:t>— </w:t>
      </w:r>
      <w:r w:rsidR="009D4380" w:rsidRPr="009D4380">
        <w:t>организация выставок-продаж, аукционов;</w:t>
      </w:r>
    </w:p>
    <w:p w14:paraId="3723823B" w14:textId="4037DD95" w:rsidR="00876F48" w:rsidRDefault="00876F48" w:rsidP="007B6F6A">
      <w:pPr>
        <w:pStyle w:val="-"/>
      </w:pPr>
      <w:r>
        <w:t>— </w:t>
      </w:r>
      <w:r w:rsidR="009D4380" w:rsidRPr="009D4380">
        <w:t>строительные и ремонтные работы;</w:t>
      </w:r>
    </w:p>
    <w:p w14:paraId="5715138C" w14:textId="6847E547" w:rsidR="009D4380" w:rsidRDefault="00876F48" w:rsidP="007B6F6A">
      <w:pPr>
        <w:pStyle w:val="-"/>
      </w:pPr>
      <w:r>
        <w:t>— </w:t>
      </w:r>
      <w:r w:rsidR="009D4380" w:rsidRPr="009D4380">
        <w:t>торгово-закупочная и посредническая деятельность.</w:t>
      </w:r>
    </w:p>
    <w:p w14:paraId="71AA218C" w14:textId="7F0B62AC" w:rsidR="000F06C2" w:rsidRDefault="000F06C2" w:rsidP="007B6F6A">
      <w:pPr>
        <w:pStyle w:val="-"/>
      </w:pPr>
      <w:r w:rsidRPr="00A5579E">
        <w:t xml:space="preserve">Деятельность Общества не ограничивается оговоренной в </w:t>
      </w:r>
      <w:r w:rsidR="004560DF">
        <w:t xml:space="preserve">его </w:t>
      </w:r>
      <w:r w:rsidRPr="00A5579E">
        <w:t xml:space="preserve">Уставе. </w:t>
      </w:r>
      <w:r w:rsidRPr="000F06C2">
        <w:t>Общество имеет гражданские права и несет обязанности, необходимые для осуществления любых видов деятельности, не запрещенных федеральными законодательством РФ</w:t>
      </w:r>
      <w:r>
        <w:t xml:space="preserve">. </w:t>
      </w:r>
      <w:r w:rsidRPr="000F06C2">
        <w:t>Отдельными видами деятельности, перечень которых определяется федеральными законами, Общество может заниматься только на основании спец</w:t>
      </w:r>
      <w:r>
        <w:t>иального разрешения (лицензии).</w:t>
      </w:r>
    </w:p>
    <w:p w14:paraId="48642C1D" w14:textId="16203391" w:rsidR="000F06C2" w:rsidRDefault="000F06C2" w:rsidP="007B6F6A">
      <w:pPr>
        <w:pStyle w:val="-"/>
      </w:pPr>
      <w:r>
        <w:t xml:space="preserve">Основные покупатели </w:t>
      </w:r>
      <w:r w:rsidR="004560DF">
        <w:t xml:space="preserve">и заказчики </w:t>
      </w:r>
      <w:r>
        <w:t xml:space="preserve">продукции Общества — сети магазинов </w:t>
      </w:r>
      <w:r w:rsidR="000F517C">
        <w:t>«</w:t>
      </w:r>
      <w:r>
        <w:t>Магнит</w:t>
      </w:r>
      <w:r w:rsidR="000F517C">
        <w:t>»</w:t>
      </w:r>
      <w:r>
        <w:t xml:space="preserve">, </w:t>
      </w:r>
      <w:r w:rsidR="000F517C">
        <w:t>«</w:t>
      </w:r>
      <w:r>
        <w:t>Лента</w:t>
      </w:r>
      <w:r w:rsidR="000F517C">
        <w:t>»</w:t>
      </w:r>
      <w:r>
        <w:t xml:space="preserve">, </w:t>
      </w:r>
      <w:r w:rsidR="000F517C">
        <w:t>«</w:t>
      </w:r>
      <w:r>
        <w:t>Ашан</w:t>
      </w:r>
      <w:r w:rsidR="000F517C">
        <w:t>»</w:t>
      </w:r>
      <w:r>
        <w:t xml:space="preserve">, </w:t>
      </w:r>
      <w:r w:rsidR="000F517C">
        <w:t>«</w:t>
      </w:r>
      <w:r>
        <w:t>Окей</w:t>
      </w:r>
      <w:r w:rsidR="000F517C">
        <w:t>»</w:t>
      </w:r>
      <w:r>
        <w:t xml:space="preserve">, </w:t>
      </w:r>
      <w:r w:rsidR="000F517C">
        <w:t>«</w:t>
      </w:r>
      <w:r>
        <w:t>Перекресток</w:t>
      </w:r>
      <w:r w:rsidR="000F517C">
        <w:t>»</w:t>
      </w:r>
      <w:r>
        <w:t xml:space="preserve">, </w:t>
      </w:r>
      <w:r w:rsidR="000F517C">
        <w:t>«</w:t>
      </w:r>
      <w:proofErr w:type="spellStart"/>
      <w:r>
        <w:t>Табрис</w:t>
      </w:r>
      <w:proofErr w:type="spellEnd"/>
      <w:r w:rsidR="000F517C">
        <w:t>»</w:t>
      </w:r>
      <w:r>
        <w:t xml:space="preserve">, </w:t>
      </w:r>
      <w:r w:rsidR="000F517C">
        <w:t>«</w:t>
      </w:r>
      <w:r>
        <w:t>Пятью пять</w:t>
      </w:r>
      <w:r w:rsidR="000F517C">
        <w:t>»</w:t>
      </w:r>
      <w:r>
        <w:t>, а также более 160 санаториев и здравниц Черноморского побережья и Кавказских Минеральных Вод.</w:t>
      </w:r>
    </w:p>
    <w:p w14:paraId="0F8CC9DE" w14:textId="62592D36" w:rsidR="007C76EE" w:rsidRDefault="005D262E" w:rsidP="007B6F6A">
      <w:pPr>
        <w:pStyle w:val="-"/>
      </w:pPr>
      <w:r w:rsidRPr="005D262E">
        <w:t>Уставный капитал Общества составляет 26</w:t>
      </w:r>
      <w:r w:rsidR="001F2462">
        <w:t> </w:t>
      </w:r>
      <w:r w:rsidRPr="005D262E">
        <w:t>064</w:t>
      </w:r>
      <w:r w:rsidR="001F2462">
        <w:t> </w:t>
      </w:r>
      <w:r w:rsidRPr="005D262E">
        <w:t xml:space="preserve">607 рублей </w:t>
      </w:r>
      <w:r>
        <w:t xml:space="preserve">и </w:t>
      </w:r>
      <w:r w:rsidRPr="005D262E">
        <w:t>разделён на именные обыкновенные акции в количестве 26</w:t>
      </w:r>
      <w:r w:rsidR="001F2462">
        <w:t> </w:t>
      </w:r>
      <w:r w:rsidRPr="005D262E">
        <w:t>048</w:t>
      </w:r>
      <w:r w:rsidR="001F2462">
        <w:t> </w:t>
      </w:r>
      <w:r w:rsidRPr="005D262E">
        <w:t>510</w:t>
      </w:r>
      <w:r>
        <w:t xml:space="preserve"> штук номинальной стоимостью 1 </w:t>
      </w:r>
      <w:r w:rsidRPr="005D262E">
        <w:t>рубль каждая и на именные привилегирова</w:t>
      </w:r>
      <w:r>
        <w:t>нные акции в количестве 16</w:t>
      </w:r>
      <w:r w:rsidR="001F2462">
        <w:t> </w:t>
      </w:r>
      <w:r>
        <w:t xml:space="preserve">097 </w:t>
      </w:r>
      <w:r w:rsidRPr="005D262E">
        <w:t xml:space="preserve">штук номинальной стоимостью 1 рубль каждая. </w:t>
      </w:r>
      <w:r>
        <w:t>Акции выпускаются в именной бездокументарной форме.</w:t>
      </w:r>
    </w:p>
    <w:p w14:paraId="7F19DEC7" w14:textId="2DE13352" w:rsidR="005D262E" w:rsidRPr="005D262E" w:rsidRDefault="00307CC0" w:rsidP="007B6F6A">
      <w:pPr>
        <w:pStyle w:val="-"/>
      </w:pPr>
      <w:r w:rsidRPr="00307CC0">
        <w:t>Высшим органом управления Обществ</w:t>
      </w:r>
      <w:r w:rsidR="00255840">
        <w:t>а</w:t>
      </w:r>
      <w:r w:rsidRPr="00307CC0">
        <w:t xml:space="preserve"> является Общее собрание акционеров</w:t>
      </w:r>
      <w:r>
        <w:t>, компетенция которого определяется Уставом</w:t>
      </w:r>
      <w:r w:rsidR="00255840">
        <w:t xml:space="preserve"> Общества</w:t>
      </w:r>
      <w:r>
        <w:t xml:space="preserve">. </w:t>
      </w:r>
    </w:p>
    <w:p w14:paraId="68898373" w14:textId="7DF61CE2" w:rsidR="007C76EE" w:rsidRDefault="007C76EE" w:rsidP="007B6F6A">
      <w:pPr>
        <w:pStyle w:val="-"/>
      </w:pPr>
      <w:r w:rsidRPr="00887422">
        <w:lastRenderedPageBreak/>
        <w:t>Годовое собрание акционеров Советом директоров утверждает по результатам годовой проверки</w:t>
      </w:r>
      <w:r w:rsidR="00887422">
        <w:t xml:space="preserve"> годовые отчеты</w:t>
      </w:r>
      <w:r w:rsidR="00887422" w:rsidRPr="00887422">
        <w:t xml:space="preserve">, </w:t>
      </w:r>
      <w:r w:rsidR="00887422">
        <w:t>бухгалтерскую отчетность</w:t>
      </w:r>
      <w:r w:rsidR="00887422" w:rsidRPr="00887422">
        <w:t>, в том числе отчет о</w:t>
      </w:r>
      <w:r w:rsidR="00887422">
        <w:t xml:space="preserve"> прибылях</w:t>
      </w:r>
      <w:r w:rsidR="00887422" w:rsidRPr="00887422">
        <w:t xml:space="preserve"> и убытках Общества, а также распредел</w:t>
      </w:r>
      <w:r w:rsidR="00887422">
        <w:t>яет прибыль, в том числе выплачивает дивиденды</w:t>
      </w:r>
      <w:r w:rsidR="00887422" w:rsidRPr="00887422">
        <w:t>, и убытк</w:t>
      </w:r>
      <w:r w:rsidR="00255840">
        <w:t>и</w:t>
      </w:r>
      <w:r w:rsidR="00887422" w:rsidRPr="00887422">
        <w:t xml:space="preserve"> Общества </w:t>
      </w:r>
      <w:r w:rsidR="00C749CB">
        <w:t>по результатам финансового года.</w:t>
      </w:r>
    </w:p>
    <w:p w14:paraId="7F9F8DC7" w14:textId="22EC937E" w:rsidR="00C749CB" w:rsidRDefault="00C749CB" w:rsidP="007B6F6A">
      <w:pPr>
        <w:pStyle w:val="-"/>
      </w:pPr>
      <w:r w:rsidRPr="00A5579E">
        <w:t>В промежутках между годовыми собраниями акционеров высшим органом управления является Совет директоров Общества</w:t>
      </w:r>
      <w:r w:rsidR="001F2462">
        <w:t>, который</w:t>
      </w:r>
      <w:r w:rsidRPr="00A5579E">
        <w:t xml:space="preserve"> осуществляет общее руководство деятельностью </w:t>
      </w:r>
      <w:r w:rsidRPr="00C749CB">
        <w:t>Общества, за исключением решения вопросов, отнесенных к компетенции Общего собрания акционеров.</w:t>
      </w:r>
      <w:r w:rsidRPr="00C749CB">
        <w:rPr>
          <w:rFonts w:cstheme="minorBidi"/>
        </w:rPr>
        <w:t xml:space="preserve"> </w:t>
      </w:r>
      <w:r>
        <w:t>Совет директоров состоит из семи человек.</w:t>
      </w:r>
    </w:p>
    <w:p w14:paraId="120449C0" w14:textId="51BED5B4" w:rsidR="00C749CB" w:rsidRPr="00C749CB" w:rsidRDefault="00C749CB" w:rsidP="007B6F6A">
      <w:pPr>
        <w:pStyle w:val="-"/>
      </w:pPr>
      <w:r w:rsidRPr="00C749CB">
        <w:t xml:space="preserve">Руководство текущей деятельностью Общества осуществляет Генеральный директор, являющийся единоличным исполнительным органом Общества. </w:t>
      </w:r>
      <w:r>
        <w:t xml:space="preserve">Он избирается </w:t>
      </w:r>
      <w:r w:rsidRPr="00C749CB">
        <w:t xml:space="preserve">Советом директоров Общества сроком на 5 лет. Права и обязанности Генерального директора определяются </w:t>
      </w:r>
      <w:r>
        <w:t>Уставом</w:t>
      </w:r>
      <w:r w:rsidR="001F2462">
        <w:t xml:space="preserve"> Общества</w:t>
      </w:r>
      <w:r>
        <w:t>.</w:t>
      </w:r>
    </w:p>
    <w:p w14:paraId="19CCF692" w14:textId="77777777" w:rsidR="007C76EE" w:rsidRDefault="007C76EE" w:rsidP="007B6F6A">
      <w:pPr>
        <w:pStyle w:val="-"/>
      </w:pPr>
      <w:r w:rsidRPr="00A5579E">
        <w:t xml:space="preserve">Структура управления на предприятии представляет собой иерархическую схему, в которой генеральный директор дает распоряжения начальникам отделов (центрам ответственности), которые в свою очередь дают указания своим подчиненным. </w:t>
      </w:r>
      <w:r w:rsidRPr="008953BB">
        <w:t>Представляется, что данная система управления является оптимальной для данного предприятия, так как позволяет оперативно и своевременно решать задачи, возникающие в процессе финансово-хозяйственной деятельности.</w:t>
      </w:r>
    </w:p>
    <w:p w14:paraId="3827AD20" w14:textId="77777777" w:rsidR="007C76EE" w:rsidRPr="001C4341" w:rsidRDefault="007C76EE" w:rsidP="007B6F6A">
      <w:pPr>
        <w:pStyle w:val="-"/>
      </w:pPr>
      <w:r w:rsidRPr="008953BB">
        <w:t xml:space="preserve">Для оценки работы комбината в отделе экономики и финансов систематически осуществляется анализ основных экономических показателей производства. </w:t>
      </w:r>
      <w:r w:rsidRPr="001C4341">
        <w:t>Данные анализа позволяют выявить резервы производства и служат основанием для планирования дальнейшего производства.</w:t>
      </w:r>
    </w:p>
    <w:p w14:paraId="6529637D" w14:textId="211949A9" w:rsidR="007C76EE" w:rsidRPr="001C4341" w:rsidRDefault="007C76EE" w:rsidP="007B6F6A">
      <w:pPr>
        <w:pStyle w:val="-"/>
      </w:pPr>
      <w:r w:rsidRPr="001C4341">
        <w:t>Выявление внутренних и внешних факторов производства позволяет руководству принимать оптимальные решения по устранению выявленных недостатков и обеспечивать рациональный процесс производства и сбыта продукции.</w:t>
      </w:r>
    </w:p>
    <w:p w14:paraId="7FDA9B75" w14:textId="18A1098A" w:rsidR="007C76EE" w:rsidRPr="008953BB" w:rsidRDefault="007C76EE" w:rsidP="007B6F6A">
      <w:pPr>
        <w:pStyle w:val="-"/>
      </w:pPr>
      <w:r w:rsidRPr="008953BB">
        <w:lastRenderedPageBreak/>
        <w:t>Успешное функ</w:t>
      </w:r>
      <w:r w:rsidR="008953BB" w:rsidRPr="008953BB">
        <w:t>ционирование любого предприятия</w:t>
      </w:r>
      <w:r w:rsidRPr="008953BB">
        <w:t xml:space="preserve"> невозможно без наличия и укрепления материально технической базы, основу которой составляют основные фонды.</w:t>
      </w:r>
    </w:p>
    <w:p w14:paraId="008ACAAC" w14:textId="77777777" w:rsidR="007C76EE" w:rsidRPr="008953BB" w:rsidRDefault="007C76EE" w:rsidP="007B6F6A">
      <w:pPr>
        <w:pStyle w:val="-"/>
      </w:pPr>
      <w:r w:rsidRPr="008953BB">
        <w:t>Для анализа основных фондов используется система показателей, которая подразделяется на 3 группы: показатели, характеризующие наличие, состав, состояние и движение основных фондов; показатели, характеризующие техническую оснащенность предприятия; показатели, характеризующие эффективность использования основных фондов.</w:t>
      </w:r>
    </w:p>
    <w:p w14:paraId="47FFCC35" w14:textId="58D7C205" w:rsidR="007C76EE" w:rsidRPr="00822A18" w:rsidRDefault="00822A18" w:rsidP="007B6F6A">
      <w:pPr>
        <w:pStyle w:val="-"/>
      </w:pPr>
      <w:r>
        <w:t xml:space="preserve">В таблице </w:t>
      </w:r>
      <w:r w:rsidR="00AE19C3">
        <w:t>2.</w:t>
      </w:r>
      <w:r>
        <w:t>1 приведены основные показатели для первой группы.</w:t>
      </w:r>
    </w:p>
    <w:p w14:paraId="3B49F6AE" w14:textId="2D1C1385" w:rsidR="007C76EE" w:rsidRPr="008523AA" w:rsidRDefault="007C76EE" w:rsidP="00152E89">
      <w:pPr>
        <w:pStyle w:val="-4"/>
        <w:ind w:left="1814" w:hanging="1814"/>
      </w:pPr>
      <w:r w:rsidRPr="002A34F8">
        <w:t xml:space="preserve">Таблица </w:t>
      </w:r>
      <w:r w:rsidR="00822A18">
        <w:t>2.1 — </w:t>
      </w:r>
      <w:r w:rsidRPr="002A34F8">
        <w:t>Структура основных фондов</w:t>
      </w:r>
      <w:r w:rsidR="00152E89">
        <w:t xml:space="preserve"> ОАО</w:t>
      </w:r>
      <w:r w:rsidR="000F517C">
        <w:t xml:space="preserve"> «</w:t>
      </w:r>
      <w:r w:rsidR="00152E89">
        <w:t>Сад-Гигант</w:t>
      </w:r>
      <w:r w:rsidR="000F517C">
        <w:t>»</w:t>
      </w:r>
      <w:r w:rsidR="00152E89" w:rsidRPr="00152E89">
        <w:t xml:space="preserve"> </w:t>
      </w:r>
      <w:r w:rsidR="00152E89">
        <w:t>за 2016—2018 гг.</w:t>
      </w:r>
    </w:p>
    <w:tbl>
      <w:tblPr>
        <w:tblStyle w:val="ab"/>
        <w:tblW w:w="9355" w:type="dxa"/>
        <w:tblLayout w:type="fixed"/>
        <w:tblLook w:val="04A0" w:firstRow="1" w:lastRow="0" w:firstColumn="1" w:lastColumn="0" w:noHBand="0" w:noVBand="1"/>
      </w:tblPr>
      <w:tblGrid>
        <w:gridCol w:w="1838"/>
        <w:gridCol w:w="992"/>
        <w:gridCol w:w="851"/>
        <w:gridCol w:w="992"/>
        <w:gridCol w:w="851"/>
        <w:gridCol w:w="992"/>
        <w:gridCol w:w="850"/>
        <w:gridCol w:w="993"/>
        <w:gridCol w:w="996"/>
      </w:tblGrid>
      <w:tr w:rsidR="007C76EE" w:rsidRPr="00DD1C1B" w14:paraId="322250B8" w14:textId="77777777" w:rsidTr="00204E3C">
        <w:trPr>
          <w:trHeight w:val="570"/>
        </w:trPr>
        <w:tc>
          <w:tcPr>
            <w:tcW w:w="1838" w:type="dxa"/>
            <w:vMerge w:val="restart"/>
            <w:noWrap/>
            <w:vAlign w:val="center"/>
            <w:hideMark/>
          </w:tcPr>
          <w:p w14:paraId="1F893A7E" w14:textId="3C3249E0" w:rsidR="007C76EE" w:rsidRPr="00735CA8" w:rsidRDefault="007C76EE" w:rsidP="004768E2">
            <w:pPr>
              <w:pStyle w:val="-3"/>
              <w:jc w:val="center"/>
              <w:rPr>
                <w:szCs w:val="20"/>
              </w:rPr>
            </w:pPr>
            <w:r w:rsidRPr="00735CA8">
              <w:rPr>
                <w:szCs w:val="20"/>
              </w:rPr>
              <w:t>Показатели</w:t>
            </w:r>
          </w:p>
        </w:tc>
        <w:tc>
          <w:tcPr>
            <w:tcW w:w="1843" w:type="dxa"/>
            <w:gridSpan w:val="2"/>
            <w:noWrap/>
            <w:vAlign w:val="center"/>
            <w:hideMark/>
          </w:tcPr>
          <w:p w14:paraId="6E95BFF9" w14:textId="70F441AD" w:rsidR="007C76EE" w:rsidRPr="00735CA8" w:rsidRDefault="00DA17DD" w:rsidP="004768E2">
            <w:pPr>
              <w:pStyle w:val="-3"/>
              <w:jc w:val="center"/>
              <w:rPr>
                <w:szCs w:val="20"/>
              </w:rPr>
            </w:pPr>
            <w:r w:rsidRPr="00735CA8">
              <w:rPr>
                <w:szCs w:val="20"/>
              </w:rPr>
              <w:t>На 31.12.</w:t>
            </w:r>
            <w:r w:rsidR="007C76EE" w:rsidRPr="00735CA8">
              <w:rPr>
                <w:szCs w:val="20"/>
              </w:rPr>
              <w:t>2016</w:t>
            </w:r>
            <w:r w:rsidR="006113AE" w:rsidRPr="00735CA8">
              <w:rPr>
                <w:szCs w:val="20"/>
              </w:rPr>
              <w:t> г.</w:t>
            </w:r>
          </w:p>
        </w:tc>
        <w:tc>
          <w:tcPr>
            <w:tcW w:w="1843" w:type="dxa"/>
            <w:gridSpan w:val="2"/>
            <w:noWrap/>
            <w:vAlign w:val="center"/>
            <w:hideMark/>
          </w:tcPr>
          <w:p w14:paraId="01F2A940" w14:textId="726E7D37" w:rsidR="007C76EE" w:rsidRPr="00735CA8" w:rsidRDefault="00DA17DD" w:rsidP="004768E2">
            <w:pPr>
              <w:pStyle w:val="-3"/>
              <w:jc w:val="center"/>
              <w:rPr>
                <w:szCs w:val="20"/>
              </w:rPr>
            </w:pPr>
            <w:r w:rsidRPr="00735CA8">
              <w:rPr>
                <w:szCs w:val="20"/>
              </w:rPr>
              <w:t>На 31.12.</w:t>
            </w:r>
            <w:r w:rsidR="007C76EE" w:rsidRPr="00735CA8">
              <w:rPr>
                <w:szCs w:val="20"/>
              </w:rPr>
              <w:t>2017</w:t>
            </w:r>
            <w:r w:rsidR="006113AE" w:rsidRPr="00735CA8">
              <w:rPr>
                <w:szCs w:val="20"/>
              </w:rPr>
              <w:t> г.</w:t>
            </w:r>
          </w:p>
        </w:tc>
        <w:tc>
          <w:tcPr>
            <w:tcW w:w="1842" w:type="dxa"/>
            <w:gridSpan w:val="2"/>
            <w:noWrap/>
            <w:vAlign w:val="center"/>
            <w:hideMark/>
          </w:tcPr>
          <w:p w14:paraId="55539E0B" w14:textId="6F9E378C" w:rsidR="007C76EE" w:rsidRPr="00735CA8" w:rsidRDefault="00DA17DD" w:rsidP="004768E2">
            <w:pPr>
              <w:pStyle w:val="-3"/>
              <w:jc w:val="center"/>
              <w:rPr>
                <w:szCs w:val="20"/>
              </w:rPr>
            </w:pPr>
            <w:r w:rsidRPr="00735CA8">
              <w:rPr>
                <w:szCs w:val="20"/>
              </w:rPr>
              <w:t>На 31.12.</w:t>
            </w:r>
            <w:r w:rsidR="007C76EE" w:rsidRPr="00735CA8">
              <w:rPr>
                <w:szCs w:val="20"/>
              </w:rPr>
              <w:t>2018</w:t>
            </w:r>
            <w:r w:rsidR="006113AE" w:rsidRPr="00735CA8">
              <w:rPr>
                <w:szCs w:val="20"/>
              </w:rPr>
              <w:t> г.</w:t>
            </w:r>
          </w:p>
        </w:tc>
        <w:tc>
          <w:tcPr>
            <w:tcW w:w="1989" w:type="dxa"/>
            <w:gridSpan w:val="2"/>
            <w:vAlign w:val="center"/>
            <w:hideMark/>
          </w:tcPr>
          <w:p w14:paraId="03E2E2C5" w14:textId="77777777" w:rsidR="007C76EE" w:rsidRPr="00735CA8" w:rsidRDefault="007C76EE" w:rsidP="004768E2">
            <w:pPr>
              <w:pStyle w:val="-3"/>
              <w:jc w:val="center"/>
              <w:rPr>
                <w:szCs w:val="20"/>
              </w:rPr>
            </w:pPr>
            <w:r w:rsidRPr="00735CA8">
              <w:rPr>
                <w:szCs w:val="20"/>
              </w:rPr>
              <w:t>Отклонение 2018г. к 2016г.</w:t>
            </w:r>
          </w:p>
        </w:tc>
      </w:tr>
      <w:tr w:rsidR="007C76EE" w:rsidRPr="00DD1C1B" w14:paraId="660E959E" w14:textId="77777777" w:rsidTr="00204E3C">
        <w:trPr>
          <w:trHeight w:val="585"/>
        </w:trPr>
        <w:tc>
          <w:tcPr>
            <w:tcW w:w="1838" w:type="dxa"/>
            <w:vMerge/>
            <w:vAlign w:val="center"/>
            <w:hideMark/>
          </w:tcPr>
          <w:p w14:paraId="697F82AD" w14:textId="77777777" w:rsidR="007C76EE" w:rsidRPr="00735CA8" w:rsidRDefault="007C76EE" w:rsidP="004768E2">
            <w:pPr>
              <w:pStyle w:val="-3"/>
              <w:jc w:val="center"/>
              <w:rPr>
                <w:szCs w:val="20"/>
              </w:rPr>
            </w:pPr>
          </w:p>
        </w:tc>
        <w:tc>
          <w:tcPr>
            <w:tcW w:w="992" w:type="dxa"/>
            <w:noWrap/>
            <w:vAlign w:val="center"/>
            <w:hideMark/>
          </w:tcPr>
          <w:p w14:paraId="5BC50CE6" w14:textId="5493A732" w:rsidR="007C76EE" w:rsidRPr="00735CA8" w:rsidRDefault="00943D78" w:rsidP="004768E2">
            <w:pPr>
              <w:pStyle w:val="-3"/>
              <w:jc w:val="center"/>
              <w:rPr>
                <w:szCs w:val="20"/>
              </w:rPr>
            </w:pPr>
            <w:r w:rsidRPr="00735CA8">
              <w:rPr>
                <w:szCs w:val="20"/>
              </w:rPr>
              <w:t>тыс. р.</w:t>
            </w:r>
          </w:p>
        </w:tc>
        <w:tc>
          <w:tcPr>
            <w:tcW w:w="851" w:type="dxa"/>
            <w:noWrap/>
            <w:vAlign w:val="center"/>
            <w:hideMark/>
          </w:tcPr>
          <w:p w14:paraId="318CBC88" w14:textId="77777777" w:rsidR="007C76EE" w:rsidRPr="00735CA8" w:rsidRDefault="007C76EE" w:rsidP="004768E2">
            <w:pPr>
              <w:pStyle w:val="-3"/>
              <w:jc w:val="center"/>
              <w:rPr>
                <w:szCs w:val="20"/>
              </w:rPr>
            </w:pPr>
            <w:r w:rsidRPr="00735CA8">
              <w:rPr>
                <w:szCs w:val="20"/>
              </w:rPr>
              <w:t>%</w:t>
            </w:r>
          </w:p>
        </w:tc>
        <w:tc>
          <w:tcPr>
            <w:tcW w:w="992" w:type="dxa"/>
            <w:noWrap/>
            <w:vAlign w:val="center"/>
            <w:hideMark/>
          </w:tcPr>
          <w:p w14:paraId="7F29733C" w14:textId="7A4128F4" w:rsidR="007C76EE" w:rsidRPr="00735CA8" w:rsidRDefault="00943D78" w:rsidP="004768E2">
            <w:pPr>
              <w:pStyle w:val="-3"/>
              <w:jc w:val="center"/>
              <w:rPr>
                <w:szCs w:val="20"/>
              </w:rPr>
            </w:pPr>
            <w:r w:rsidRPr="00735CA8">
              <w:rPr>
                <w:szCs w:val="20"/>
              </w:rPr>
              <w:t>тыс. р.</w:t>
            </w:r>
          </w:p>
        </w:tc>
        <w:tc>
          <w:tcPr>
            <w:tcW w:w="851" w:type="dxa"/>
            <w:noWrap/>
            <w:vAlign w:val="center"/>
            <w:hideMark/>
          </w:tcPr>
          <w:p w14:paraId="7436D016" w14:textId="77777777" w:rsidR="007C76EE" w:rsidRPr="00735CA8" w:rsidRDefault="007C76EE" w:rsidP="004768E2">
            <w:pPr>
              <w:pStyle w:val="-3"/>
              <w:jc w:val="center"/>
              <w:rPr>
                <w:szCs w:val="20"/>
              </w:rPr>
            </w:pPr>
            <w:r w:rsidRPr="00735CA8">
              <w:rPr>
                <w:szCs w:val="20"/>
              </w:rPr>
              <w:t>%</w:t>
            </w:r>
          </w:p>
        </w:tc>
        <w:tc>
          <w:tcPr>
            <w:tcW w:w="992" w:type="dxa"/>
            <w:noWrap/>
            <w:vAlign w:val="center"/>
            <w:hideMark/>
          </w:tcPr>
          <w:p w14:paraId="75D9CF9B" w14:textId="46E5CC26" w:rsidR="007C76EE" w:rsidRPr="00735CA8" w:rsidRDefault="00943D78" w:rsidP="004768E2">
            <w:pPr>
              <w:pStyle w:val="-3"/>
              <w:jc w:val="center"/>
              <w:rPr>
                <w:szCs w:val="20"/>
              </w:rPr>
            </w:pPr>
            <w:r w:rsidRPr="00735CA8">
              <w:rPr>
                <w:szCs w:val="20"/>
              </w:rPr>
              <w:t>тыс. р.</w:t>
            </w:r>
          </w:p>
        </w:tc>
        <w:tc>
          <w:tcPr>
            <w:tcW w:w="850" w:type="dxa"/>
            <w:noWrap/>
            <w:vAlign w:val="center"/>
            <w:hideMark/>
          </w:tcPr>
          <w:p w14:paraId="3FFE51A3" w14:textId="77777777" w:rsidR="007C76EE" w:rsidRPr="00735CA8" w:rsidRDefault="007C76EE" w:rsidP="004768E2">
            <w:pPr>
              <w:pStyle w:val="-3"/>
              <w:jc w:val="center"/>
              <w:rPr>
                <w:szCs w:val="20"/>
              </w:rPr>
            </w:pPr>
            <w:r w:rsidRPr="00735CA8">
              <w:rPr>
                <w:szCs w:val="20"/>
              </w:rPr>
              <w:t>%</w:t>
            </w:r>
          </w:p>
        </w:tc>
        <w:tc>
          <w:tcPr>
            <w:tcW w:w="993" w:type="dxa"/>
            <w:noWrap/>
            <w:vAlign w:val="center"/>
            <w:hideMark/>
          </w:tcPr>
          <w:p w14:paraId="1A8EBC73" w14:textId="3961C189" w:rsidR="007C76EE" w:rsidRPr="00735CA8" w:rsidRDefault="00943D78" w:rsidP="004768E2">
            <w:pPr>
              <w:pStyle w:val="-3"/>
              <w:jc w:val="center"/>
              <w:rPr>
                <w:szCs w:val="20"/>
              </w:rPr>
            </w:pPr>
            <w:r w:rsidRPr="00735CA8">
              <w:rPr>
                <w:szCs w:val="20"/>
              </w:rPr>
              <w:t>тыс. р.</w:t>
            </w:r>
          </w:p>
        </w:tc>
        <w:tc>
          <w:tcPr>
            <w:tcW w:w="996" w:type="dxa"/>
            <w:noWrap/>
            <w:vAlign w:val="center"/>
            <w:hideMark/>
          </w:tcPr>
          <w:p w14:paraId="70E04045" w14:textId="77777777" w:rsidR="007C76EE" w:rsidRPr="00735CA8" w:rsidRDefault="007C76EE" w:rsidP="004768E2">
            <w:pPr>
              <w:pStyle w:val="-3"/>
              <w:jc w:val="center"/>
              <w:rPr>
                <w:szCs w:val="20"/>
              </w:rPr>
            </w:pPr>
            <w:r w:rsidRPr="00735CA8">
              <w:rPr>
                <w:szCs w:val="20"/>
              </w:rPr>
              <w:t>%</w:t>
            </w:r>
          </w:p>
        </w:tc>
      </w:tr>
      <w:tr w:rsidR="00D03E18" w:rsidRPr="00DD1C1B" w14:paraId="76B79B80" w14:textId="77777777" w:rsidTr="00204E3C">
        <w:trPr>
          <w:trHeight w:val="300"/>
        </w:trPr>
        <w:tc>
          <w:tcPr>
            <w:tcW w:w="1838" w:type="dxa"/>
            <w:noWrap/>
            <w:vAlign w:val="center"/>
            <w:hideMark/>
          </w:tcPr>
          <w:p w14:paraId="588EC6A8" w14:textId="42AADEAD" w:rsidR="00D03E18" w:rsidRPr="00735CA8" w:rsidRDefault="00D03E18" w:rsidP="00D5370A">
            <w:pPr>
              <w:pStyle w:val="-3"/>
              <w:rPr>
                <w:szCs w:val="20"/>
              </w:rPr>
            </w:pPr>
            <w:r w:rsidRPr="00735CA8">
              <w:rPr>
                <w:szCs w:val="20"/>
              </w:rPr>
              <w:t>Основные средства, всего</w:t>
            </w:r>
            <w:r w:rsidRPr="00735CA8">
              <w:rPr>
                <w:szCs w:val="20"/>
              </w:rPr>
              <w:br/>
              <w:t>в том числе:</w:t>
            </w:r>
          </w:p>
        </w:tc>
        <w:tc>
          <w:tcPr>
            <w:tcW w:w="992" w:type="dxa"/>
            <w:noWrap/>
            <w:vAlign w:val="center"/>
          </w:tcPr>
          <w:p w14:paraId="78680953" w14:textId="74278D58" w:rsidR="00D03E18" w:rsidRPr="00735CA8" w:rsidRDefault="00D03E18" w:rsidP="004768E2">
            <w:pPr>
              <w:pStyle w:val="-3"/>
              <w:jc w:val="right"/>
              <w:rPr>
                <w:szCs w:val="20"/>
              </w:rPr>
            </w:pPr>
            <w:r w:rsidRPr="00735CA8">
              <w:rPr>
                <w:color w:val="000000"/>
                <w:szCs w:val="20"/>
              </w:rPr>
              <w:t>2066043</w:t>
            </w:r>
          </w:p>
        </w:tc>
        <w:tc>
          <w:tcPr>
            <w:tcW w:w="851" w:type="dxa"/>
            <w:noWrap/>
            <w:vAlign w:val="center"/>
          </w:tcPr>
          <w:p w14:paraId="4A3A9D61" w14:textId="6CD85198" w:rsidR="00D03E18" w:rsidRPr="00735CA8" w:rsidRDefault="00D03E18" w:rsidP="004768E2">
            <w:pPr>
              <w:pStyle w:val="-3"/>
              <w:jc w:val="right"/>
              <w:rPr>
                <w:szCs w:val="20"/>
              </w:rPr>
            </w:pPr>
            <w:r w:rsidRPr="00735CA8">
              <w:rPr>
                <w:szCs w:val="20"/>
              </w:rPr>
              <w:t>100</w:t>
            </w:r>
          </w:p>
        </w:tc>
        <w:tc>
          <w:tcPr>
            <w:tcW w:w="992" w:type="dxa"/>
            <w:noWrap/>
            <w:vAlign w:val="center"/>
          </w:tcPr>
          <w:p w14:paraId="45B45F31" w14:textId="5AF836D8" w:rsidR="00D03E18" w:rsidRPr="00735CA8" w:rsidRDefault="00D03E18" w:rsidP="004768E2">
            <w:pPr>
              <w:pStyle w:val="-3"/>
              <w:jc w:val="right"/>
              <w:rPr>
                <w:szCs w:val="20"/>
              </w:rPr>
            </w:pPr>
            <w:r w:rsidRPr="00735CA8">
              <w:rPr>
                <w:szCs w:val="20"/>
              </w:rPr>
              <w:t>2000628</w:t>
            </w:r>
          </w:p>
        </w:tc>
        <w:tc>
          <w:tcPr>
            <w:tcW w:w="851" w:type="dxa"/>
            <w:noWrap/>
            <w:vAlign w:val="center"/>
          </w:tcPr>
          <w:p w14:paraId="33B4A32F" w14:textId="2BA9D76D" w:rsidR="00D03E18" w:rsidRPr="00735CA8" w:rsidRDefault="00D03E18" w:rsidP="004768E2">
            <w:pPr>
              <w:pStyle w:val="-3"/>
              <w:jc w:val="right"/>
              <w:rPr>
                <w:szCs w:val="20"/>
              </w:rPr>
            </w:pPr>
            <w:r w:rsidRPr="00735CA8">
              <w:rPr>
                <w:szCs w:val="20"/>
              </w:rPr>
              <w:t>100</w:t>
            </w:r>
          </w:p>
        </w:tc>
        <w:tc>
          <w:tcPr>
            <w:tcW w:w="992" w:type="dxa"/>
            <w:noWrap/>
            <w:vAlign w:val="center"/>
          </w:tcPr>
          <w:p w14:paraId="33E50762" w14:textId="5EC0BC9E" w:rsidR="00D03E18" w:rsidRPr="00735CA8" w:rsidRDefault="00D03E18" w:rsidP="004768E2">
            <w:pPr>
              <w:pStyle w:val="-3"/>
              <w:jc w:val="right"/>
              <w:rPr>
                <w:szCs w:val="20"/>
              </w:rPr>
            </w:pPr>
            <w:r w:rsidRPr="00735CA8">
              <w:rPr>
                <w:color w:val="000000"/>
                <w:szCs w:val="20"/>
              </w:rPr>
              <w:t>1932708</w:t>
            </w:r>
          </w:p>
        </w:tc>
        <w:tc>
          <w:tcPr>
            <w:tcW w:w="850" w:type="dxa"/>
            <w:noWrap/>
            <w:vAlign w:val="center"/>
          </w:tcPr>
          <w:p w14:paraId="7459151D" w14:textId="58AF8F62" w:rsidR="00D03E18" w:rsidRPr="00735CA8" w:rsidRDefault="00D03E18" w:rsidP="004768E2">
            <w:pPr>
              <w:pStyle w:val="-3"/>
              <w:jc w:val="right"/>
              <w:rPr>
                <w:szCs w:val="20"/>
              </w:rPr>
            </w:pPr>
            <w:r w:rsidRPr="00735CA8">
              <w:rPr>
                <w:szCs w:val="20"/>
              </w:rPr>
              <w:t>100</w:t>
            </w:r>
          </w:p>
        </w:tc>
        <w:tc>
          <w:tcPr>
            <w:tcW w:w="993" w:type="dxa"/>
            <w:noWrap/>
            <w:vAlign w:val="center"/>
          </w:tcPr>
          <w:p w14:paraId="188BE390" w14:textId="11C73BA5" w:rsidR="00D03E18" w:rsidRPr="00735CA8" w:rsidRDefault="00855E53" w:rsidP="004768E2">
            <w:pPr>
              <w:pStyle w:val="-3"/>
              <w:jc w:val="right"/>
              <w:rPr>
                <w:szCs w:val="20"/>
              </w:rPr>
            </w:pPr>
            <w:r w:rsidRPr="00735CA8">
              <w:rPr>
                <w:szCs w:val="20"/>
              </w:rPr>
              <w:t>–</w:t>
            </w:r>
            <w:r w:rsidR="00D03E18" w:rsidRPr="00735CA8">
              <w:rPr>
                <w:szCs w:val="20"/>
              </w:rPr>
              <w:t>133335</w:t>
            </w:r>
          </w:p>
        </w:tc>
        <w:tc>
          <w:tcPr>
            <w:tcW w:w="996" w:type="dxa"/>
            <w:noWrap/>
            <w:vAlign w:val="center"/>
          </w:tcPr>
          <w:p w14:paraId="49A5BFB0" w14:textId="0A28B587" w:rsidR="00D03E18" w:rsidRPr="00735CA8" w:rsidRDefault="00D03E18" w:rsidP="004768E2">
            <w:pPr>
              <w:pStyle w:val="-3"/>
              <w:jc w:val="right"/>
              <w:rPr>
                <w:szCs w:val="20"/>
              </w:rPr>
            </w:pPr>
            <w:r w:rsidRPr="00735CA8">
              <w:rPr>
                <w:szCs w:val="20"/>
              </w:rPr>
              <w:t>93,55</w:t>
            </w:r>
          </w:p>
        </w:tc>
      </w:tr>
      <w:tr w:rsidR="00D03E18" w:rsidRPr="00DD1C1B" w14:paraId="77EF2712" w14:textId="77777777" w:rsidTr="00204E3C">
        <w:trPr>
          <w:trHeight w:val="300"/>
        </w:trPr>
        <w:tc>
          <w:tcPr>
            <w:tcW w:w="1838" w:type="dxa"/>
            <w:noWrap/>
            <w:vAlign w:val="center"/>
            <w:hideMark/>
          </w:tcPr>
          <w:p w14:paraId="7CD57229" w14:textId="74ACECA5" w:rsidR="00D03E18" w:rsidRPr="00735CA8" w:rsidRDefault="00D03E18" w:rsidP="00D5370A">
            <w:pPr>
              <w:pStyle w:val="-3"/>
              <w:rPr>
                <w:szCs w:val="20"/>
              </w:rPr>
            </w:pPr>
            <w:r w:rsidRPr="00735CA8">
              <w:rPr>
                <w:szCs w:val="20"/>
              </w:rPr>
              <w:t>Здания</w:t>
            </w:r>
          </w:p>
        </w:tc>
        <w:tc>
          <w:tcPr>
            <w:tcW w:w="992" w:type="dxa"/>
            <w:noWrap/>
            <w:vAlign w:val="center"/>
          </w:tcPr>
          <w:p w14:paraId="2389880E" w14:textId="3BA8DE2D" w:rsidR="00D03E18" w:rsidRPr="00735CA8" w:rsidRDefault="00D03E18" w:rsidP="004768E2">
            <w:pPr>
              <w:pStyle w:val="-3"/>
              <w:jc w:val="right"/>
              <w:rPr>
                <w:szCs w:val="20"/>
              </w:rPr>
            </w:pPr>
            <w:r w:rsidRPr="00735CA8">
              <w:rPr>
                <w:szCs w:val="20"/>
              </w:rPr>
              <w:t>450130</w:t>
            </w:r>
          </w:p>
        </w:tc>
        <w:tc>
          <w:tcPr>
            <w:tcW w:w="851" w:type="dxa"/>
            <w:noWrap/>
            <w:vAlign w:val="center"/>
          </w:tcPr>
          <w:p w14:paraId="6E354FFC" w14:textId="7C58EA79" w:rsidR="00D03E18" w:rsidRPr="00735CA8" w:rsidRDefault="00D03E18" w:rsidP="004768E2">
            <w:pPr>
              <w:pStyle w:val="-3"/>
              <w:jc w:val="right"/>
              <w:rPr>
                <w:szCs w:val="20"/>
              </w:rPr>
            </w:pPr>
            <w:r w:rsidRPr="00735CA8">
              <w:rPr>
                <w:szCs w:val="20"/>
              </w:rPr>
              <w:t>21,79</w:t>
            </w:r>
          </w:p>
        </w:tc>
        <w:tc>
          <w:tcPr>
            <w:tcW w:w="992" w:type="dxa"/>
            <w:noWrap/>
            <w:vAlign w:val="center"/>
          </w:tcPr>
          <w:p w14:paraId="0E4A5AA8" w14:textId="6F4B1E4C" w:rsidR="00D03E18" w:rsidRPr="00735CA8" w:rsidRDefault="00D03E18" w:rsidP="004768E2">
            <w:pPr>
              <w:pStyle w:val="-3"/>
              <w:jc w:val="right"/>
              <w:rPr>
                <w:szCs w:val="20"/>
              </w:rPr>
            </w:pPr>
            <w:r w:rsidRPr="00735CA8">
              <w:rPr>
                <w:szCs w:val="20"/>
              </w:rPr>
              <w:t>502321</w:t>
            </w:r>
          </w:p>
        </w:tc>
        <w:tc>
          <w:tcPr>
            <w:tcW w:w="851" w:type="dxa"/>
            <w:noWrap/>
            <w:vAlign w:val="center"/>
          </w:tcPr>
          <w:p w14:paraId="558485EB" w14:textId="47FAA36B" w:rsidR="00D03E18" w:rsidRPr="00735CA8" w:rsidRDefault="00D03E18" w:rsidP="004768E2">
            <w:pPr>
              <w:pStyle w:val="-3"/>
              <w:jc w:val="right"/>
              <w:rPr>
                <w:szCs w:val="20"/>
              </w:rPr>
            </w:pPr>
            <w:r w:rsidRPr="00735CA8">
              <w:rPr>
                <w:szCs w:val="20"/>
              </w:rPr>
              <w:t>25,11</w:t>
            </w:r>
          </w:p>
        </w:tc>
        <w:tc>
          <w:tcPr>
            <w:tcW w:w="992" w:type="dxa"/>
            <w:noWrap/>
            <w:vAlign w:val="center"/>
          </w:tcPr>
          <w:p w14:paraId="58126CA0" w14:textId="676D62A5" w:rsidR="00D03E18" w:rsidRPr="00735CA8" w:rsidRDefault="00D03E18" w:rsidP="004768E2">
            <w:pPr>
              <w:pStyle w:val="-3"/>
              <w:jc w:val="right"/>
              <w:rPr>
                <w:szCs w:val="20"/>
              </w:rPr>
            </w:pPr>
            <w:r w:rsidRPr="00735CA8">
              <w:rPr>
                <w:color w:val="000000"/>
                <w:szCs w:val="20"/>
              </w:rPr>
              <w:t>478472</w:t>
            </w:r>
          </w:p>
        </w:tc>
        <w:tc>
          <w:tcPr>
            <w:tcW w:w="850" w:type="dxa"/>
            <w:noWrap/>
            <w:vAlign w:val="center"/>
          </w:tcPr>
          <w:p w14:paraId="55DE1150" w14:textId="20B3D9C3" w:rsidR="00D03E18" w:rsidRPr="00735CA8" w:rsidRDefault="00D03E18" w:rsidP="004768E2">
            <w:pPr>
              <w:pStyle w:val="-3"/>
              <w:jc w:val="right"/>
              <w:rPr>
                <w:szCs w:val="20"/>
              </w:rPr>
            </w:pPr>
            <w:r w:rsidRPr="00735CA8">
              <w:rPr>
                <w:szCs w:val="20"/>
              </w:rPr>
              <w:t>24,76</w:t>
            </w:r>
          </w:p>
        </w:tc>
        <w:tc>
          <w:tcPr>
            <w:tcW w:w="993" w:type="dxa"/>
            <w:noWrap/>
            <w:vAlign w:val="center"/>
          </w:tcPr>
          <w:p w14:paraId="434B0613" w14:textId="0DFF8F84" w:rsidR="00D03E18" w:rsidRPr="00735CA8" w:rsidRDefault="00D03E18" w:rsidP="004768E2">
            <w:pPr>
              <w:pStyle w:val="-3"/>
              <w:jc w:val="right"/>
              <w:rPr>
                <w:szCs w:val="20"/>
              </w:rPr>
            </w:pPr>
            <w:r w:rsidRPr="00735CA8">
              <w:rPr>
                <w:szCs w:val="20"/>
              </w:rPr>
              <w:t>28342</w:t>
            </w:r>
          </w:p>
        </w:tc>
        <w:tc>
          <w:tcPr>
            <w:tcW w:w="996" w:type="dxa"/>
            <w:noWrap/>
            <w:vAlign w:val="center"/>
          </w:tcPr>
          <w:p w14:paraId="3034E2D7" w14:textId="6D330547" w:rsidR="00D03E18" w:rsidRPr="00735CA8" w:rsidRDefault="00D03E18" w:rsidP="004768E2">
            <w:pPr>
              <w:pStyle w:val="-3"/>
              <w:jc w:val="right"/>
              <w:rPr>
                <w:szCs w:val="20"/>
              </w:rPr>
            </w:pPr>
            <w:r w:rsidRPr="00735CA8">
              <w:rPr>
                <w:szCs w:val="20"/>
              </w:rPr>
              <w:t>106,30</w:t>
            </w:r>
          </w:p>
        </w:tc>
      </w:tr>
      <w:tr w:rsidR="00D03E18" w:rsidRPr="00DD1C1B" w14:paraId="51C2A3B2" w14:textId="77777777" w:rsidTr="00204E3C">
        <w:trPr>
          <w:trHeight w:val="600"/>
        </w:trPr>
        <w:tc>
          <w:tcPr>
            <w:tcW w:w="1838" w:type="dxa"/>
            <w:vAlign w:val="center"/>
            <w:hideMark/>
          </w:tcPr>
          <w:p w14:paraId="2CBADCFE" w14:textId="794597E7" w:rsidR="00D03E18" w:rsidRPr="00735CA8" w:rsidRDefault="00D03E18" w:rsidP="00D5370A">
            <w:pPr>
              <w:pStyle w:val="-3"/>
              <w:rPr>
                <w:szCs w:val="20"/>
              </w:rPr>
            </w:pPr>
            <w:r w:rsidRPr="00735CA8">
              <w:rPr>
                <w:szCs w:val="20"/>
              </w:rPr>
              <w:t>Машины и оборудование</w:t>
            </w:r>
          </w:p>
        </w:tc>
        <w:tc>
          <w:tcPr>
            <w:tcW w:w="992" w:type="dxa"/>
            <w:noWrap/>
            <w:vAlign w:val="center"/>
          </w:tcPr>
          <w:p w14:paraId="17BCD511" w14:textId="33A2A31F" w:rsidR="00D03E18" w:rsidRPr="00735CA8" w:rsidRDefault="00D03E18" w:rsidP="004768E2">
            <w:pPr>
              <w:pStyle w:val="-3"/>
              <w:jc w:val="right"/>
              <w:rPr>
                <w:szCs w:val="20"/>
              </w:rPr>
            </w:pPr>
            <w:r w:rsidRPr="00735CA8">
              <w:rPr>
                <w:color w:val="000000"/>
                <w:szCs w:val="20"/>
              </w:rPr>
              <w:t>69723</w:t>
            </w:r>
          </w:p>
        </w:tc>
        <w:tc>
          <w:tcPr>
            <w:tcW w:w="851" w:type="dxa"/>
            <w:noWrap/>
            <w:vAlign w:val="center"/>
          </w:tcPr>
          <w:p w14:paraId="4246AA05" w14:textId="443A8A83" w:rsidR="00D03E18" w:rsidRPr="00735CA8" w:rsidRDefault="00D03E18" w:rsidP="004768E2">
            <w:pPr>
              <w:pStyle w:val="-3"/>
              <w:jc w:val="right"/>
              <w:rPr>
                <w:szCs w:val="20"/>
              </w:rPr>
            </w:pPr>
            <w:r w:rsidRPr="00735CA8">
              <w:rPr>
                <w:szCs w:val="20"/>
              </w:rPr>
              <w:t>3,37</w:t>
            </w:r>
          </w:p>
        </w:tc>
        <w:tc>
          <w:tcPr>
            <w:tcW w:w="992" w:type="dxa"/>
            <w:noWrap/>
            <w:vAlign w:val="center"/>
          </w:tcPr>
          <w:p w14:paraId="2BF5482D" w14:textId="090CD634" w:rsidR="00D03E18" w:rsidRPr="00735CA8" w:rsidRDefault="00D03E18" w:rsidP="004768E2">
            <w:pPr>
              <w:pStyle w:val="-3"/>
              <w:jc w:val="right"/>
              <w:rPr>
                <w:szCs w:val="20"/>
              </w:rPr>
            </w:pPr>
            <w:r w:rsidRPr="00735CA8">
              <w:rPr>
                <w:color w:val="000000"/>
                <w:szCs w:val="20"/>
              </w:rPr>
              <w:t>73825</w:t>
            </w:r>
          </w:p>
        </w:tc>
        <w:tc>
          <w:tcPr>
            <w:tcW w:w="851" w:type="dxa"/>
            <w:noWrap/>
            <w:vAlign w:val="center"/>
          </w:tcPr>
          <w:p w14:paraId="7BDEAF53" w14:textId="3ABA5AAD" w:rsidR="00D03E18" w:rsidRPr="00735CA8" w:rsidRDefault="00D03E18" w:rsidP="004768E2">
            <w:pPr>
              <w:pStyle w:val="-3"/>
              <w:jc w:val="right"/>
              <w:rPr>
                <w:szCs w:val="20"/>
              </w:rPr>
            </w:pPr>
            <w:r w:rsidRPr="00735CA8">
              <w:rPr>
                <w:szCs w:val="20"/>
              </w:rPr>
              <w:t>3,69</w:t>
            </w:r>
          </w:p>
        </w:tc>
        <w:tc>
          <w:tcPr>
            <w:tcW w:w="992" w:type="dxa"/>
            <w:noWrap/>
            <w:vAlign w:val="center"/>
          </w:tcPr>
          <w:p w14:paraId="28F90036" w14:textId="0E8F3EB1" w:rsidR="00D03E18" w:rsidRPr="00735CA8" w:rsidRDefault="00D03E18" w:rsidP="004768E2">
            <w:pPr>
              <w:pStyle w:val="-3"/>
              <w:jc w:val="right"/>
              <w:rPr>
                <w:szCs w:val="20"/>
              </w:rPr>
            </w:pPr>
            <w:r w:rsidRPr="00735CA8">
              <w:rPr>
                <w:szCs w:val="20"/>
              </w:rPr>
              <w:t>57417</w:t>
            </w:r>
          </w:p>
        </w:tc>
        <w:tc>
          <w:tcPr>
            <w:tcW w:w="850" w:type="dxa"/>
            <w:noWrap/>
            <w:vAlign w:val="center"/>
          </w:tcPr>
          <w:p w14:paraId="7389D13C" w14:textId="3EFB05FD" w:rsidR="00D03E18" w:rsidRPr="00735CA8" w:rsidRDefault="00D03E18" w:rsidP="004768E2">
            <w:pPr>
              <w:pStyle w:val="-3"/>
              <w:jc w:val="right"/>
              <w:rPr>
                <w:szCs w:val="20"/>
              </w:rPr>
            </w:pPr>
            <w:r w:rsidRPr="00735CA8">
              <w:rPr>
                <w:szCs w:val="20"/>
              </w:rPr>
              <w:t>2,97</w:t>
            </w:r>
          </w:p>
        </w:tc>
        <w:tc>
          <w:tcPr>
            <w:tcW w:w="993" w:type="dxa"/>
            <w:noWrap/>
            <w:vAlign w:val="center"/>
          </w:tcPr>
          <w:p w14:paraId="092CDECA" w14:textId="6AB9EE54" w:rsidR="00D03E18" w:rsidRPr="00735CA8" w:rsidRDefault="00855E53" w:rsidP="004768E2">
            <w:pPr>
              <w:pStyle w:val="-3"/>
              <w:jc w:val="right"/>
              <w:rPr>
                <w:szCs w:val="20"/>
              </w:rPr>
            </w:pPr>
            <w:r w:rsidRPr="00735CA8">
              <w:rPr>
                <w:szCs w:val="20"/>
              </w:rPr>
              <w:t>–</w:t>
            </w:r>
            <w:r w:rsidR="00D03E18" w:rsidRPr="00735CA8">
              <w:rPr>
                <w:szCs w:val="20"/>
              </w:rPr>
              <w:t>12306</w:t>
            </w:r>
          </w:p>
        </w:tc>
        <w:tc>
          <w:tcPr>
            <w:tcW w:w="996" w:type="dxa"/>
            <w:noWrap/>
            <w:vAlign w:val="center"/>
          </w:tcPr>
          <w:p w14:paraId="196BA5C1" w14:textId="1570C6C5" w:rsidR="00D03E18" w:rsidRPr="00735CA8" w:rsidRDefault="00D03E18" w:rsidP="004768E2">
            <w:pPr>
              <w:pStyle w:val="-3"/>
              <w:jc w:val="right"/>
              <w:rPr>
                <w:szCs w:val="20"/>
              </w:rPr>
            </w:pPr>
            <w:r w:rsidRPr="00735CA8">
              <w:rPr>
                <w:szCs w:val="20"/>
              </w:rPr>
              <w:t>82,35</w:t>
            </w:r>
          </w:p>
        </w:tc>
      </w:tr>
      <w:tr w:rsidR="00D03E18" w:rsidRPr="00DD1C1B" w14:paraId="7F98AB75" w14:textId="77777777" w:rsidTr="00204E3C">
        <w:trPr>
          <w:trHeight w:val="600"/>
        </w:trPr>
        <w:tc>
          <w:tcPr>
            <w:tcW w:w="1838" w:type="dxa"/>
            <w:vAlign w:val="center"/>
          </w:tcPr>
          <w:p w14:paraId="7A5C9A0F" w14:textId="0DB8A3C2" w:rsidR="00D03E18" w:rsidRPr="00735CA8" w:rsidRDefault="00D03E18" w:rsidP="00D5370A">
            <w:pPr>
              <w:pStyle w:val="-3"/>
              <w:rPr>
                <w:szCs w:val="20"/>
              </w:rPr>
            </w:pPr>
            <w:r w:rsidRPr="00735CA8">
              <w:rPr>
                <w:szCs w:val="20"/>
              </w:rPr>
              <w:t>Офисное оборудование</w:t>
            </w:r>
          </w:p>
        </w:tc>
        <w:tc>
          <w:tcPr>
            <w:tcW w:w="992" w:type="dxa"/>
            <w:noWrap/>
            <w:vAlign w:val="center"/>
          </w:tcPr>
          <w:p w14:paraId="4D8F2EA7" w14:textId="487F911F" w:rsidR="00D03E18" w:rsidRPr="00735CA8" w:rsidRDefault="00D03E18" w:rsidP="004768E2">
            <w:pPr>
              <w:pStyle w:val="-3"/>
              <w:jc w:val="right"/>
              <w:rPr>
                <w:szCs w:val="20"/>
              </w:rPr>
            </w:pPr>
            <w:r w:rsidRPr="00735CA8">
              <w:rPr>
                <w:szCs w:val="20"/>
              </w:rPr>
              <w:t>2279</w:t>
            </w:r>
          </w:p>
        </w:tc>
        <w:tc>
          <w:tcPr>
            <w:tcW w:w="851" w:type="dxa"/>
            <w:noWrap/>
            <w:vAlign w:val="center"/>
          </w:tcPr>
          <w:p w14:paraId="08FDAA97" w14:textId="52EBCE13" w:rsidR="00D03E18" w:rsidRPr="00735CA8" w:rsidRDefault="00D03E18" w:rsidP="004768E2">
            <w:pPr>
              <w:pStyle w:val="-3"/>
              <w:jc w:val="right"/>
              <w:rPr>
                <w:szCs w:val="20"/>
              </w:rPr>
            </w:pPr>
            <w:r w:rsidRPr="00735CA8">
              <w:rPr>
                <w:szCs w:val="20"/>
              </w:rPr>
              <w:t>0,11</w:t>
            </w:r>
          </w:p>
        </w:tc>
        <w:tc>
          <w:tcPr>
            <w:tcW w:w="992" w:type="dxa"/>
            <w:noWrap/>
            <w:vAlign w:val="center"/>
          </w:tcPr>
          <w:p w14:paraId="0686283E" w14:textId="275BA005" w:rsidR="00D03E18" w:rsidRPr="00735CA8" w:rsidRDefault="00D03E18" w:rsidP="004768E2">
            <w:pPr>
              <w:pStyle w:val="-3"/>
              <w:jc w:val="right"/>
              <w:rPr>
                <w:szCs w:val="20"/>
              </w:rPr>
            </w:pPr>
            <w:r w:rsidRPr="00735CA8">
              <w:rPr>
                <w:szCs w:val="20"/>
              </w:rPr>
              <w:t>3377</w:t>
            </w:r>
          </w:p>
        </w:tc>
        <w:tc>
          <w:tcPr>
            <w:tcW w:w="851" w:type="dxa"/>
            <w:noWrap/>
            <w:vAlign w:val="center"/>
          </w:tcPr>
          <w:p w14:paraId="63C28DA4" w14:textId="5A6B126D" w:rsidR="00D03E18" w:rsidRPr="00735CA8" w:rsidRDefault="00D03E18" w:rsidP="004768E2">
            <w:pPr>
              <w:pStyle w:val="-3"/>
              <w:jc w:val="right"/>
              <w:rPr>
                <w:szCs w:val="20"/>
              </w:rPr>
            </w:pPr>
            <w:r w:rsidRPr="00735CA8">
              <w:rPr>
                <w:szCs w:val="20"/>
              </w:rPr>
              <w:t>0,17</w:t>
            </w:r>
          </w:p>
        </w:tc>
        <w:tc>
          <w:tcPr>
            <w:tcW w:w="992" w:type="dxa"/>
            <w:noWrap/>
            <w:vAlign w:val="center"/>
          </w:tcPr>
          <w:p w14:paraId="39C0B27B" w14:textId="428E3501" w:rsidR="00D03E18" w:rsidRPr="00735CA8" w:rsidRDefault="00D03E18" w:rsidP="004768E2">
            <w:pPr>
              <w:pStyle w:val="-3"/>
              <w:jc w:val="right"/>
              <w:rPr>
                <w:szCs w:val="20"/>
              </w:rPr>
            </w:pPr>
            <w:r w:rsidRPr="00735CA8">
              <w:rPr>
                <w:szCs w:val="20"/>
              </w:rPr>
              <w:t>1942</w:t>
            </w:r>
          </w:p>
        </w:tc>
        <w:tc>
          <w:tcPr>
            <w:tcW w:w="850" w:type="dxa"/>
            <w:noWrap/>
            <w:vAlign w:val="center"/>
          </w:tcPr>
          <w:p w14:paraId="308BF3B9" w14:textId="2645BD2F" w:rsidR="00D03E18" w:rsidRPr="00735CA8" w:rsidRDefault="00D03E18" w:rsidP="004768E2">
            <w:pPr>
              <w:pStyle w:val="-3"/>
              <w:jc w:val="right"/>
              <w:rPr>
                <w:szCs w:val="20"/>
              </w:rPr>
            </w:pPr>
            <w:r w:rsidRPr="00735CA8">
              <w:rPr>
                <w:szCs w:val="20"/>
              </w:rPr>
              <w:t>0,10</w:t>
            </w:r>
          </w:p>
        </w:tc>
        <w:tc>
          <w:tcPr>
            <w:tcW w:w="993" w:type="dxa"/>
            <w:noWrap/>
            <w:vAlign w:val="center"/>
          </w:tcPr>
          <w:p w14:paraId="0411CE49" w14:textId="776B6D40" w:rsidR="00D03E18" w:rsidRPr="00735CA8" w:rsidRDefault="00855E53" w:rsidP="004768E2">
            <w:pPr>
              <w:pStyle w:val="-3"/>
              <w:jc w:val="right"/>
              <w:rPr>
                <w:szCs w:val="20"/>
              </w:rPr>
            </w:pPr>
            <w:r w:rsidRPr="00735CA8">
              <w:rPr>
                <w:szCs w:val="20"/>
              </w:rPr>
              <w:t>–</w:t>
            </w:r>
            <w:r w:rsidR="00D03E18" w:rsidRPr="00735CA8">
              <w:rPr>
                <w:szCs w:val="20"/>
              </w:rPr>
              <w:t>337</w:t>
            </w:r>
          </w:p>
        </w:tc>
        <w:tc>
          <w:tcPr>
            <w:tcW w:w="996" w:type="dxa"/>
            <w:noWrap/>
            <w:vAlign w:val="center"/>
          </w:tcPr>
          <w:p w14:paraId="3A238456" w14:textId="10103D1C" w:rsidR="00D03E18" w:rsidRPr="00735CA8" w:rsidRDefault="00D03E18" w:rsidP="004768E2">
            <w:pPr>
              <w:pStyle w:val="-3"/>
              <w:jc w:val="right"/>
              <w:rPr>
                <w:szCs w:val="20"/>
              </w:rPr>
            </w:pPr>
            <w:r w:rsidRPr="00735CA8">
              <w:rPr>
                <w:szCs w:val="20"/>
              </w:rPr>
              <w:t>85,21</w:t>
            </w:r>
          </w:p>
        </w:tc>
      </w:tr>
      <w:tr w:rsidR="00D03E18" w:rsidRPr="00DD1C1B" w14:paraId="7C4A1C25" w14:textId="77777777" w:rsidTr="00204E3C">
        <w:trPr>
          <w:trHeight w:val="300"/>
        </w:trPr>
        <w:tc>
          <w:tcPr>
            <w:tcW w:w="1838" w:type="dxa"/>
            <w:noWrap/>
            <w:vAlign w:val="center"/>
          </w:tcPr>
          <w:p w14:paraId="330EC18D" w14:textId="2B482E82" w:rsidR="00D03E18" w:rsidRPr="00735CA8" w:rsidRDefault="00D03E18" w:rsidP="00D5370A">
            <w:pPr>
              <w:pStyle w:val="-3"/>
              <w:rPr>
                <w:szCs w:val="20"/>
              </w:rPr>
            </w:pPr>
            <w:r w:rsidRPr="00735CA8">
              <w:rPr>
                <w:szCs w:val="20"/>
              </w:rPr>
              <w:t>Производственный и хозяйственный инвентарь</w:t>
            </w:r>
          </w:p>
        </w:tc>
        <w:tc>
          <w:tcPr>
            <w:tcW w:w="992" w:type="dxa"/>
            <w:noWrap/>
            <w:vAlign w:val="center"/>
          </w:tcPr>
          <w:p w14:paraId="5824088D" w14:textId="00C812DF" w:rsidR="00D03E18" w:rsidRPr="00735CA8" w:rsidRDefault="00D03E18" w:rsidP="004768E2">
            <w:pPr>
              <w:pStyle w:val="-3"/>
              <w:jc w:val="right"/>
              <w:rPr>
                <w:szCs w:val="20"/>
              </w:rPr>
            </w:pPr>
            <w:r w:rsidRPr="00735CA8">
              <w:rPr>
                <w:szCs w:val="20"/>
              </w:rPr>
              <w:t>1315</w:t>
            </w:r>
          </w:p>
        </w:tc>
        <w:tc>
          <w:tcPr>
            <w:tcW w:w="851" w:type="dxa"/>
            <w:noWrap/>
            <w:vAlign w:val="center"/>
          </w:tcPr>
          <w:p w14:paraId="7968EA40" w14:textId="109858E9" w:rsidR="00D03E18" w:rsidRPr="00735CA8" w:rsidRDefault="00D03E18" w:rsidP="004768E2">
            <w:pPr>
              <w:pStyle w:val="-3"/>
              <w:jc w:val="right"/>
              <w:rPr>
                <w:szCs w:val="20"/>
              </w:rPr>
            </w:pPr>
            <w:r w:rsidRPr="00735CA8">
              <w:rPr>
                <w:szCs w:val="20"/>
              </w:rPr>
              <w:t>0,06</w:t>
            </w:r>
          </w:p>
        </w:tc>
        <w:tc>
          <w:tcPr>
            <w:tcW w:w="992" w:type="dxa"/>
            <w:noWrap/>
            <w:vAlign w:val="center"/>
          </w:tcPr>
          <w:p w14:paraId="48EFA212" w14:textId="35A7A206" w:rsidR="00D03E18" w:rsidRPr="00735CA8" w:rsidRDefault="00D03E18" w:rsidP="004768E2">
            <w:pPr>
              <w:pStyle w:val="-3"/>
              <w:jc w:val="right"/>
              <w:rPr>
                <w:szCs w:val="20"/>
              </w:rPr>
            </w:pPr>
            <w:r w:rsidRPr="00735CA8">
              <w:rPr>
                <w:szCs w:val="20"/>
              </w:rPr>
              <w:t>1382</w:t>
            </w:r>
          </w:p>
        </w:tc>
        <w:tc>
          <w:tcPr>
            <w:tcW w:w="851" w:type="dxa"/>
            <w:noWrap/>
            <w:vAlign w:val="center"/>
          </w:tcPr>
          <w:p w14:paraId="2C295A17" w14:textId="3B2EDEB4" w:rsidR="00D03E18" w:rsidRPr="00735CA8" w:rsidRDefault="00D03E18" w:rsidP="004768E2">
            <w:pPr>
              <w:pStyle w:val="-3"/>
              <w:jc w:val="right"/>
              <w:rPr>
                <w:szCs w:val="20"/>
              </w:rPr>
            </w:pPr>
            <w:r w:rsidRPr="00735CA8">
              <w:rPr>
                <w:szCs w:val="20"/>
              </w:rPr>
              <w:t>0,07</w:t>
            </w:r>
          </w:p>
        </w:tc>
        <w:tc>
          <w:tcPr>
            <w:tcW w:w="992" w:type="dxa"/>
            <w:noWrap/>
            <w:vAlign w:val="center"/>
          </w:tcPr>
          <w:p w14:paraId="4971FE1F" w14:textId="15A89D13" w:rsidR="00D03E18" w:rsidRPr="00735CA8" w:rsidRDefault="00D03E18" w:rsidP="004768E2">
            <w:pPr>
              <w:pStyle w:val="-3"/>
              <w:jc w:val="right"/>
              <w:rPr>
                <w:szCs w:val="20"/>
              </w:rPr>
            </w:pPr>
            <w:r w:rsidRPr="00735CA8">
              <w:rPr>
                <w:szCs w:val="20"/>
              </w:rPr>
              <w:t>128720</w:t>
            </w:r>
          </w:p>
        </w:tc>
        <w:tc>
          <w:tcPr>
            <w:tcW w:w="850" w:type="dxa"/>
            <w:noWrap/>
            <w:vAlign w:val="center"/>
          </w:tcPr>
          <w:p w14:paraId="352EB5F7" w14:textId="5F93335F" w:rsidR="00D03E18" w:rsidRPr="00735CA8" w:rsidRDefault="00D03E18" w:rsidP="004768E2">
            <w:pPr>
              <w:pStyle w:val="-3"/>
              <w:jc w:val="right"/>
              <w:rPr>
                <w:szCs w:val="20"/>
              </w:rPr>
            </w:pPr>
            <w:r w:rsidRPr="00735CA8">
              <w:rPr>
                <w:szCs w:val="20"/>
              </w:rPr>
              <w:t>6,66</w:t>
            </w:r>
          </w:p>
        </w:tc>
        <w:tc>
          <w:tcPr>
            <w:tcW w:w="993" w:type="dxa"/>
            <w:noWrap/>
            <w:vAlign w:val="center"/>
          </w:tcPr>
          <w:p w14:paraId="5C07A23D" w14:textId="4299A757" w:rsidR="00D03E18" w:rsidRPr="00735CA8" w:rsidRDefault="00D03E18" w:rsidP="004768E2">
            <w:pPr>
              <w:pStyle w:val="-3"/>
              <w:jc w:val="right"/>
              <w:rPr>
                <w:szCs w:val="20"/>
              </w:rPr>
            </w:pPr>
            <w:r w:rsidRPr="00735CA8">
              <w:rPr>
                <w:szCs w:val="20"/>
              </w:rPr>
              <w:t>127405</w:t>
            </w:r>
          </w:p>
        </w:tc>
        <w:tc>
          <w:tcPr>
            <w:tcW w:w="996" w:type="dxa"/>
            <w:noWrap/>
            <w:vAlign w:val="center"/>
          </w:tcPr>
          <w:p w14:paraId="2BE7F260" w14:textId="112F0F8A" w:rsidR="00D03E18" w:rsidRPr="00735CA8" w:rsidRDefault="00D03E18" w:rsidP="004768E2">
            <w:pPr>
              <w:pStyle w:val="-3"/>
              <w:jc w:val="right"/>
              <w:rPr>
                <w:szCs w:val="20"/>
              </w:rPr>
            </w:pPr>
            <w:r w:rsidRPr="00735CA8">
              <w:rPr>
                <w:szCs w:val="20"/>
              </w:rPr>
              <w:t>9788,59</w:t>
            </w:r>
          </w:p>
        </w:tc>
      </w:tr>
      <w:tr w:rsidR="00D03E18" w:rsidRPr="00DD1C1B" w14:paraId="39F330BD" w14:textId="77777777" w:rsidTr="00204E3C">
        <w:trPr>
          <w:trHeight w:val="300"/>
        </w:trPr>
        <w:tc>
          <w:tcPr>
            <w:tcW w:w="1838" w:type="dxa"/>
            <w:noWrap/>
            <w:vAlign w:val="center"/>
          </w:tcPr>
          <w:p w14:paraId="2AD7376A" w14:textId="3E1F33F7" w:rsidR="00D03E18" w:rsidRPr="00735CA8" w:rsidRDefault="00D03E18" w:rsidP="00D5370A">
            <w:pPr>
              <w:pStyle w:val="-3"/>
              <w:rPr>
                <w:szCs w:val="20"/>
              </w:rPr>
            </w:pPr>
            <w:r w:rsidRPr="00735CA8">
              <w:rPr>
                <w:szCs w:val="20"/>
              </w:rPr>
              <w:t>Многолетние насаждения</w:t>
            </w:r>
          </w:p>
        </w:tc>
        <w:tc>
          <w:tcPr>
            <w:tcW w:w="992" w:type="dxa"/>
            <w:noWrap/>
            <w:vAlign w:val="center"/>
          </w:tcPr>
          <w:p w14:paraId="1D759901" w14:textId="60B6A9BE" w:rsidR="00D03E18" w:rsidRPr="00735CA8" w:rsidRDefault="00D03E18" w:rsidP="004768E2">
            <w:pPr>
              <w:pStyle w:val="-3"/>
              <w:jc w:val="right"/>
              <w:rPr>
                <w:szCs w:val="20"/>
              </w:rPr>
            </w:pPr>
            <w:r w:rsidRPr="00735CA8">
              <w:rPr>
                <w:szCs w:val="20"/>
              </w:rPr>
              <w:t>1361500</w:t>
            </w:r>
          </w:p>
        </w:tc>
        <w:tc>
          <w:tcPr>
            <w:tcW w:w="851" w:type="dxa"/>
            <w:noWrap/>
            <w:vAlign w:val="center"/>
          </w:tcPr>
          <w:p w14:paraId="437B7762" w14:textId="7F3B6C0B" w:rsidR="00D03E18" w:rsidRPr="00735CA8" w:rsidRDefault="00D03E18" w:rsidP="004768E2">
            <w:pPr>
              <w:pStyle w:val="-3"/>
              <w:jc w:val="right"/>
              <w:rPr>
                <w:szCs w:val="20"/>
              </w:rPr>
            </w:pPr>
            <w:r w:rsidRPr="00735CA8">
              <w:rPr>
                <w:szCs w:val="20"/>
              </w:rPr>
              <w:t>65,90</w:t>
            </w:r>
          </w:p>
        </w:tc>
        <w:tc>
          <w:tcPr>
            <w:tcW w:w="992" w:type="dxa"/>
            <w:noWrap/>
            <w:vAlign w:val="center"/>
          </w:tcPr>
          <w:p w14:paraId="729FB108" w14:textId="763D5B60" w:rsidR="00D03E18" w:rsidRPr="00735CA8" w:rsidRDefault="00D03E18" w:rsidP="004768E2">
            <w:pPr>
              <w:pStyle w:val="-3"/>
              <w:jc w:val="right"/>
              <w:rPr>
                <w:szCs w:val="20"/>
              </w:rPr>
            </w:pPr>
            <w:r w:rsidRPr="00735CA8">
              <w:rPr>
                <w:szCs w:val="20"/>
              </w:rPr>
              <w:t>1241650</w:t>
            </w:r>
          </w:p>
        </w:tc>
        <w:tc>
          <w:tcPr>
            <w:tcW w:w="851" w:type="dxa"/>
            <w:noWrap/>
            <w:vAlign w:val="center"/>
          </w:tcPr>
          <w:p w14:paraId="73577637" w14:textId="0A4CEF65" w:rsidR="00D03E18" w:rsidRPr="00735CA8" w:rsidRDefault="00D03E18" w:rsidP="004768E2">
            <w:pPr>
              <w:pStyle w:val="-3"/>
              <w:jc w:val="right"/>
              <w:rPr>
                <w:szCs w:val="20"/>
              </w:rPr>
            </w:pPr>
            <w:r w:rsidRPr="00735CA8">
              <w:rPr>
                <w:szCs w:val="20"/>
              </w:rPr>
              <w:t>62,06</w:t>
            </w:r>
          </w:p>
        </w:tc>
        <w:tc>
          <w:tcPr>
            <w:tcW w:w="992" w:type="dxa"/>
            <w:noWrap/>
            <w:vAlign w:val="center"/>
          </w:tcPr>
          <w:p w14:paraId="7D5F14FC" w14:textId="4B0DB9F0" w:rsidR="00D03E18" w:rsidRPr="00735CA8" w:rsidRDefault="00D03E18" w:rsidP="004768E2">
            <w:pPr>
              <w:pStyle w:val="-3"/>
              <w:jc w:val="right"/>
              <w:rPr>
                <w:szCs w:val="20"/>
              </w:rPr>
            </w:pPr>
            <w:r w:rsidRPr="00735CA8">
              <w:rPr>
                <w:szCs w:val="20"/>
              </w:rPr>
              <w:t>1108633</w:t>
            </w:r>
          </w:p>
        </w:tc>
        <w:tc>
          <w:tcPr>
            <w:tcW w:w="850" w:type="dxa"/>
            <w:noWrap/>
            <w:vAlign w:val="center"/>
          </w:tcPr>
          <w:p w14:paraId="43B5153D" w14:textId="5189E7F2" w:rsidR="00D03E18" w:rsidRPr="00735CA8" w:rsidRDefault="00D03E18" w:rsidP="004768E2">
            <w:pPr>
              <w:pStyle w:val="-3"/>
              <w:jc w:val="right"/>
              <w:rPr>
                <w:szCs w:val="20"/>
              </w:rPr>
            </w:pPr>
            <w:r w:rsidRPr="00735CA8">
              <w:rPr>
                <w:szCs w:val="20"/>
              </w:rPr>
              <w:t>57,36</w:t>
            </w:r>
          </w:p>
        </w:tc>
        <w:tc>
          <w:tcPr>
            <w:tcW w:w="993" w:type="dxa"/>
            <w:noWrap/>
            <w:vAlign w:val="center"/>
          </w:tcPr>
          <w:p w14:paraId="14FC8B39" w14:textId="60811680" w:rsidR="00D03E18" w:rsidRPr="00735CA8" w:rsidRDefault="00855E53" w:rsidP="004768E2">
            <w:pPr>
              <w:pStyle w:val="-3"/>
              <w:jc w:val="right"/>
              <w:rPr>
                <w:szCs w:val="20"/>
              </w:rPr>
            </w:pPr>
            <w:r w:rsidRPr="00735CA8">
              <w:rPr>
                <w:szCs w:val="20"/>
              </w:rPr>
              <w:t>–</w:t>
            </w:r>
            <w:r w:rsidR="00D03E18" w:rsidRPr="00735CA8">
              <w:rPr>
                <w:szCs w:val="20"/>
              </w:rPr>
              <w:t>252867</w:t>
            </w:r>
          </w:p>
        </w:tc>
        <w:tc>
          <w:tcPr>
            <w:tcW w:w="996" w:type="dxa"/>
            <w:noWrap/>
            <w:vAlign w:val="center"/>
          </w:tcPr>
          <w:p w14:paraId="3775B6D1" w14:textId="55E16B2A" w:rsidR="00D03E18" w:rsidRPr="00735CA8" w:rsidRDefault="00D03E18" w:rsidP="004768E2">
            <w:pPr>
              <w:pStyle w:val="-3"/>
              <w:jc w:val="right"/>
              <w:rPr>
                <w:szCs w:val="20"/>
              </w:rPr>
            </w:pPr>
            <w:r w:rsidRPr="00735CA8">
              <w:rPr>
                <w:szCs w:val="20"/>
              </w:rPr>
              <w:t>81,43</w:t>
            </w:r>
          </w:p>
        </w:tc>
      </w:tr>
      <w:tr w:rsidR="00D03E18" w:rsidRPr="00DD1C1B" w14:paraId="2B297A61" w14:textId="77777777" w:rsidTr="00204E3C">
        <w:trPr>
          <w:trHeight w:val="300"/>
        </w:trPr>
        <w:tc>
          <w:tcPr>
            <w:tcW w:w="1838" w:type="dxa"/>
            <w:noWrap/>
            <w:vAlign w:val="center"/>
          </w:tcPr>
          <w:p w14:paraId="0A67CFE0" w14:textId="6076B615" w:rsidR="00D03E18" w:rsidRPr="00735CA8" w:rsidRDefault="00D03E18" w:rsidP="00D5370A">
            <w:pPr>
              <w:pStyle w:val="-3"/>
              <w:rPr>
                <w:szCs w:val="20"/>
              </w:rPr>
            </w:pPr>
            <w:r w:rsidRPr="00735CA8">
              <w:rPr>
                <w:szCs w:val="20"/>
              </w:rPr>
              <w:t>Сооружения</w:t>
            </w:r>
          </w:p>
        </w:tc>
        <w:tc>
          <w:tcPr>
            <w:tcW w:w="992" w:type="dxa"/>
            <w:noWrap/>
            <w:vAlign w:val="center"/>
          </w:tcPr>
          <w:p w14:paraId="4B9E686A" w14:textId="0DB3FF51" w:rsidR="00D03E18" w:rsidRPr="00735CA8" w:rsidRDefault="00D03E18" w:rsidP="004768E2">
            <w:pPr>
              <w:pStyle w:val="-3"/>
              <w:jc w:val="right"/>
              <w:rPr>
                <w:szCs w:val="20"/>
              </w:rPr>
            </w:pPr>
            <w:r w:rsidRPr="00735CA8">
              <w:rPr>
                <w:szCs w:val="20"/>
              </w:rPr>
              <w:t>166965</w:t>
            </w:r>
          </w:p>
        </w:tc>
        <w:tc>
          <w:tcPr>
            <w:tcW w:w="851" w:type="dxa"/>
            <w:noWrap/>
            <w:vAlign w:val="center"/>
          </w:tcPr>
          <w:p w14:paraId="17189283" w14:textId="0A80D9BB" w:rsidR="00D03E18" w:rsidRPr="00735CA8" w:rsidRDefault="00D03E18" w:rsidP="004768E2">
            <w:pPr>
              <w:pStyle w:val="-3"/>
              <w:jc w:val="right"/>
              <w:rPr>
                <w:szCs w:val="20"/>
              </w:rPr>
            </w:pPr>
            <w:r w:rsidRPr="00735CA8">
              <w:rPr>
                <w:szCs w:val="20"/>
              </w:rPr>
              <w:t>8,08</w:t>
            </w:r>
          </w:p>
        </w:tc>
        <w:tc>
          <w:tcPr>
            <w:tcW w:w="992" w:type="dxa"/>
            <w:noWrap/>
            <w:vAlign w:val="center"/>
          </w:tcPr>
          <w:p w14:paraId="24B96390" w14:textId="4A896625" w:rsidR="00D03E18" w:rsidRPr="00735CA8" w:rsidRDefault="00D03E18" w:rsidP="004768E2">
            <w:pPr>
              <w:pStyle w:val="-3"/>
              <w:jc w:val="right"/>
              <w:rPr>
                <w:szCs w:val="20"/>
              </w:rPr>
            </w:pPr>
            <w:r w:rsidRPr="00735CA8">
              <w:rPr>
                <w:szCs w:val="20"/>
              </w:rPr>
              <w:t>160577</w:t>
            </w:r>
          </w:p>
        </w:tc>
        <w:tc>
          <w:tcPr>
            <w:tcW w:w="851" w:type="dxa"/>
            <w:noWrap/>
            <w:vAlign w:val="center"/>
          </w:tcPr>
          <w:p w14:paraId="772D5916" w14:textId="3B806800" w:rsidR="00D03E18" w:rsidRPr="00735CA8" w:rsidRDefault="00D03E18" w:rsidP="004768E2">
            <w:pPr>
              <w:pStyle w:val="-3"/>
              <w:jc w:val="right"/>
              <w:rPr>
                <w:szCs w:val="20"/>
              </w:rPr>
            </w:pPr>
            <w:r w:rsidRPr="00735CA8">
              <w:rPr>
                <w:szCs w:val="20"/>
              </w:rPr>
              <w:t>8,03</w:t>
            </w:r>
          </w:p>
        </w:tc>
        <w:tc>
          <w:tcPr>
            <w:tcW w:w="992" w:type="dxa"/>
            <w:noWrap/>
            <w:vAlign w:val="center"/>
          </w:tcPr>
          <w:p w14:paraId="21BF8FAA" w14:textId="754B33E5" w:rsidR="00D03E18" w:rsidRPr="00735CA8" w:rsidRDefault="00D03E18" w:rsidP="004768E2">
            <w:pPr>
              <w:pStyle w:val="-3"/>
              <w:jc w:val="right"/>
              <w:rPr>
                <w:szCs w:val="20"/>
              </w:rPr>
            </w:pPr>
            <w:r w:rsidRPr="00735CA8">
              <w:rPr>
                <w:szCs w:val="20"/>
              </w:rPr>
              <w:t>139809</w:t>
            </w:r>
          </w:p>
        </w:tc>
        <w:tc>
          <w:tcPr>
            <w:tcW w:w="850" w:type="dxa"/>
            <w:noWrap/>
            <w:vAlign w:val="center"/>
          </w:tcPr>
          <w:p w14:paraId="4CF72B2C" w14:textId="27051A7B" w:rsidR="00D03E18" w:rsidRPr="00735CA8" w:rsidRDefault="00D03E18" w:rsidP="004768E2">
            <w:pPr>
              <w:pStyle w:val="-3"/>
              <w:jc w:val="right"/>
              <w:rPr>
                <w:szCs w:val="20"/>
              </w:rPr>
            </w:pPr>
            <w:r w:rsidRPr="00735CA8">
              <w:rPr>
                <w:szCs w:val="20"/>
              </w:rPr>
              <w:t>7,23</w:t>
            </w:r>
          </w:p>
        </w:tc>
        <w:tc>
          <w:tcPr>
            <w:tcW w:w="993" w:type="dxa"/>
            <w:noWrap/>
            <w:vAlign w:val="center"/>
          </w:tcPr>
          <w:p w14:paraId="41401C96" w14:textId="34F4F8B9" w:rsidR="00D03E18" w:rsidRPr="00735CA8" w:rsidRDefault="00855E53" w:rsidP="004768E2">
            <w:pPr>
              <w:pStyle w:val="-3"/>
              <w:jc w:val="right"/>
              <w:rPr>
                <w:szCs w:val="20"/>
              </w:rPr>
            </w:pPr>
            <w:r w:rsidRPr="00735CA8">
              <w:rPr>
                <w:szCs w:val="20"/>
              </w:rPr>
              <w:t>–</w:t>
            </w:r>
            <w:r w:rsidR="00D03E18" w:rsidRPr="00735CA8">
              <w:rPr>
                <w:szCs w:val="20"/>
              </w:rPr>
              <w:t>27156</w:t>
            </w:r>
          </w:p>
        </w:tc>
        <w:tc>
          <w:tcPr>
            <w:tcW w:w="996" w:type="dxa"/>
            <w:noWrap/>
            <w:vAlign w:val="center"/>
          </w:tcPr>
          <w:p w14:paraId="53958C05" w14:textId="791FD200" w:rsidR="00D03E18" w:rsidRPr="00735CA8" w:rsidRDefault="00D03E18" w:rsidP="004768E2">
            <w:pPr>
              <w:pStyle w:val="-3"/>
              <w:jc w:val="right"/>
              <w:rPr>
                <w:szCs w:val="20"/>
              </w:rPr>
            </w:pPr>
            <w:r w:rsidRPr="00735CA8">
              <w:rPr>
                <w:szCs w:val="20"/>
              </w:rPr>
              <w:t>83,74</w:t>
            </w:r>
          </w:p>
        </w:tc>
      </w:tr>
      <w:tr w:rsidR="00D03E18" w:rsidRPr="00DD1C1B" w14:paraId="0889C0D5" w14:textId="77777777" w:rsidTr="00204E3C">
        <w:trPr>
          <w:trHeight w:val="300"/>
        </w:trPr>
        <w:tc>
          <w:tcPr>
            <w:tcW w:w="1838" w:type="dxa"/>
            <w:noWrap/>
            <w:vAlign w:val="center"/>
            <w:hideMark/>
          </w:tcPr>
          <w:p w14:paraId="4226BE63" w14:textId="2835A685" w:rsidR="00D03E18" w:rsidRPr="00735CA8" w:rsidRDefault="00D03E18" w:rsidP="00D5370A">
            <w:pPr>
              <w:pStyle w:val="-3"/>
              <w:rPr>
                <w:szCs w:val="20"/>
              </w:rPr>
            </w:pPr>
            <w:r w:rsidRPr="00735CA8">
              <w:rPr>
                <w:szCs w:val="20"/>
              </w:rPr>
              <w:t>Транспортные средства</w:t>
            </w:r>
          </w:p>
        </w:tc>
        <w:tc>
          <w:tcPr>
            <w:tcW w:w="992" w:type="dxa"/>
            <w:noWrap/>
            <w:vAlign w:val="center"/>
          </w:tcPr>
          <w:p w14:paraId="6362BB0C" w14:textId="1A0E4018" w:rsidR="00D03E18" w:rsidRPr="00735CA8" w:rsidRDefault="00D03E18" w:rsidP="004768E2">
            <w:pPr>
              <w:pStyle w:val="-3"/>
              <w:jc w:val="right"/>
              <w:rPr>
                <w:szCs w:val="20"/>
              </w:rPr>
            </w:pPr>
            <w:r w:rsidRPr="00735CA8">
              <w:rPr>
                <w:szCs w:val="20"/>
              </w:rPr>
              <w:t>4496</w:t>
            </w:r>
          </w:p>
        </w:tc>
        <w:tc>
          <w:tcPr>
            <w:tcW w:w="851" w:type="dxa"/>
            <w:noWrap/>
            <w:vAlign w:val="center"/>
          </w:tcPr>
          <w:p w14:paraId="5DAEA874" w14:textId="17EB927E" w:rsidR="00D03E18" w:rsidRPr="00735CA8" w:rsidRDefault="00D03E18" w:rsidP="004768E2">
            <w:pPr>
              <w:pStyle w:val="-3"/>
              <w:jc w:val="right"/>
              <w:rPr>
                <w:szCs w:val="20"/>
              </w:rPr>
            </w:pPr>
            <w:r w:rsidRPr="00735CA8">
              <w:rPr>
                <w:szCs w:val="20"/>
              </w:rPr>
              <w:t>0,22</w:t>
            </w:r>
          </w:p>
        </w:tc>
        <w:tc>
          <w:tcPr>
            <w:tcW w:w="992" w:type="dxa"/>
            <w:noWrap/>
            <w:vAlign w:val="center"/>
          </w:tcPr>
          <w:p w14:paraId="108155F7" w14:textId="460B7052" w:rsidR="00D03E18" w:rsidRPr="00735CA8" w:rsidRDefault="00D03E18" w:rsidP="004768E2">
            <w:pPr>
              <w:pStyle w:val="-3"/>
              <w:jc w:val="right"/>
              <w:rPr>
                <w:szCs w:val="20"/>
              </w:rPr>
            </w:pPr>
            <w:r w:rsidRPr="00735CA8">
              <w:rPr>
                <w:szCs w:val="20"/>
              </w:rPr>
              <w:t>7744</w:t>
            </w:r>
          </w:p>
        </w:tc>
        <w:tc>
          <w:tcPr>
            <w:tcW w:w="851" w:type="dxa"/>
            <w:noWrap/>
            <w:vAlign w:val="center"/>
          </w:tcPr>
          <w:p w14:paraId="4CCBA6D1" w14:textId="2D12B0F5" w:rsidR="00D03E18" w:rsidRPr="00735CA8" w:rsidRDefault="00D03E18" w:rsidP="004768E2">
            <w:pPr>
              <w:pStyle w:val="-3"/>
              <w:jc w:val="right"/>
              <w:rPr>
                <w:szCs w:val="20"/>
              </w:rPr>
            </w:pPr>
            <w:r w:rsidRPr="00735CA8">
              <w:rPr>
                <w:szCs w:val="20"/>
              </w:rPr>
              <w:t>0,39</w:t>
            </w:r>
          </w:p>
        </w:tc>
        <w:tc>
          <w:tcPr>
            <w:tcW w:w="992" w:type="dxa"/>
            <w:noWrap/>
            <w:vAlign w:val="center"/>
          </w:tcPr>
          <w:p w14:paraId="3BCB81B5" w14:textId="55C0806F" w:rsidR="00D03E18" w:rsidRPr="00735CA8" w:rsidRDefault="00D03E18" w:rsidP="004768E2">
            <w:pPr>
              <w:pStyle w:val="-3"/>
              <w:jc w:val="right"/>
              <w:rPr>
                <w:szCs w:val="20"/>
              </w:rPr>
            </w:pPr>
            <w:r w:rsidRPr="00735CA8">
              <w:rPr>
                <w:szCs w:val="20"/>
              </w:rPr>
              <w:t>7176</w:t>
            </w:r>
          </w:p>
        </w:tc>
        <w:tc>
          <w:tcPr>
            <w:tcW w:w="850" w:type="dxa"/>
            <w:noWrap/>
            <w:vAlign w:val="center"/>
          </w:tcPr>
          <w:p w14:paraId="093BD82C" w14:textId="4AD80645" w:rsidR="00D03E18" w:rsidRPr="00735CA8" w:rsidRDefault="00D03E18" w:rsidP="004768E2">
            <w:pPr>
              <w:pStyle w:val="-3"/>
              <w:jc w:val="right"/>
              <w:rPr>
                <w:szCs w:val="20"/>
              </w:rPr>
            </w:pPr>
            <w:r w:rsidRPr="00735CA8">
              <w:rPr>
                <w:szCs w:val="20"/>
              </w:rPr>
              <w:t>0,37</w:t>
            </w:r>
          </w:p>
        </w:tc>
        <w:tc>
          <w:tcPr>
            <w:tcW w:w="993" w:type="dxa"/>
            <w:noWrap/>
            <w:vAlign w:val="center"/>
          </w:tcPr>
          <w:p w14:paraId="57E0B42C" w14:textId="1EEBEEC4" w:rsidR="00D03E18" w:rsidRPr="00735CA8" w:rsidRDefault="00D03E18" w:rsidP="004768E2">
            <w:pPr>
              <w:pStyle w:val="-3"/>
              <w:jc w:val="right"/>
              <w:rPr>
                <w:szCs w:val="20"/>
              </w:rPr>
            </w:pPr>
            <w:r w:rsidRPr="00735CA8">
              <w:rPr>
                <w:szCs w:val="20"/>
              </w:rPr>
              <w:t>2680</w:t>
            </w:r>
          </w:p>
        </w:tc>
        <w:tc>
          <w:tcPr>
            <w:tcW w:w="996" w:type="dxa"/>
            <w:noWrap/>
            <w:vAlign w:val="center"/>
          </w:tcPr>
          <w:p w14:paraId="626CF1EB" w14:textId="1F7245A4" w:rsidR="00D03E18" w:rsidRPr="00735CA8" w:rsidRDefault="00D03E18" w:rsidP="004768E2">
            <w:pPr>
              <w:pStyle w:val="-3"/>
              <w:jc w:val="right"/>
              <w:rPr>
                <w:szCs w:val="20"/>
              </w:rPr>
            </w:pPr>
            <w:r w:rsidRPr="00735CA8">
              <w:rPr>
                <w:szCs w:val="20"/>
              </w:rPr>
              <w:t>159,61</w:t>
            </w:r>
          </w:p>
        </w:tc>
      </w:tr>
      <w:tr w:rsidR="00D03E18" w:rsidRPr="00DD1C1B" w14:paraId="68159D36" w14:textId="77777777" w:rsidTr="00204E3C">
        <w:trPr>
          <w:trHeight w:val="600"/>
        </w:trPr>
        <w:tc>
          <w:tcPr>
            <w:tcW w:w="1838" w:type="dxa"/>
            <w:vAlign w:val="center"/>
            <w:hideMark/>
          </w:tcPr>
          <w:p w14:paraId="75A193BB" w14:textId="4449437E" w:rsidR="00D03E18" w:rsidRPr="00735CA8" w:rsidRDefault="00D03E18" w:rsidP="00D5370A">
            <w:pPr>
              <w:pStyle w:val="-3"/>
              <w:rPr>
                <w:szCs w:val="20"/>
              </w:rPr>
            </w:pPr>
            <w:r w:rsidRPr="00735CA8">
              <w:rPr>
                <w:szCs w:val="20"/>
              </w:rPr>
              <w:t>Земельные участки</w:t>
            </w:r>
          </w:p>
        </w:tc>
        <w:tc>
          <w:tcPr>
            <w:tcW w:w="992" w:type="dxa"/>
            <w:noWrap/>
            <w:vAlign w:val="center"/>
          </w:tcPr>
          <w:p w14:paraId="52AD6318" w14:textId="6A25DA3E" w:rsidR="00D03E18" w:rsidRPr="00735CA8" w:rsidRDefault="00D03E18" w:rsidP="004768E2">
            <w:pPr>
              <w:pStyle w:val="-3"/>
              <w:jc w:val="right"/>
              <w:rPr>
                <w:szCs w:val="20"/>
              </w:rPr>
            </w:pPr>
            <w:r w:rsidRPr="00735CA8">
              <w:rPr>
                <w:szCs w:val="20"/>
              </w:rPr>
              <w:t>8098</w:t>
            </w:r>
          </w:p>
        </w:tc>
        <w:tc>
          <w:tcPr>
            <w:tcW w:w="851" w:type="dxa"/>
            <w:noWrap/>
            <w:vAlign w:val="center"/>
          </w:tcPr>
          <w:p w14:paraId="60BF7ACA" w14:textId="2C197498" w:rsidR="00D03E18" w:rsidRPr="00735CA8" w:rsidRDefault="00D03E18" w:rsidP="004768E2">
            <w:pPr>
              <w:pStyle w:val="-3"/>
              <w:jc w:val="right"/>
              <w:rPr>
                <w:szCs w:val="20"/>
              </w:rPr>
            </w:pPr>
            <w:r w:rsidRPr="00735CA8">
              <w:rPr>
                <w:szCs w:val="20"/>
              </w:rPr>
              <w:t>0,39</w:t>
            </w:r>
          </w:p>
        </w:tc>
        <w:tc>
          <w:tcPr>
            <w:tcW w:w="992" w:type="dxa"/>
            <w:noWrap/>
            <w:vAlign w:val="center"/>
          </w:tcPr>
          <w:p w14:paraId="2CD686E1" w14:textId="3752E473" w:rsidR="00D03E18" w:rsidRPr="00735CA8" w:rsidRDefault="00D03E18" w:rsidP="004768E2">
            <w:pPr>
              <w:pStyle w:val="-3"/>
              <w:jc w:val="right"/>
              <w:rPr>
                <w:szCs w:val="20"/>
              </w:rPr>
            </w:pPr>
            <w:r w:rsidRPr="00735CA8">
              <w:rPr>
                <w:szCs w:val="20"/>
              </w:rPr>
              <w:t>8188</w:t>
            </w:r>
          </w:p>
        </w:tc>
        <w:tc>
          <w:tcPr>
            <w:tcW w:w="851" w:type="dxa"/>
            <w:noWrap/>
            <w:vAlign w:val="center"/>
          </w:tcPr>
          <w:p w14:paraId="3D012401" w14:textId="2A26293F" w:rsidR="00D03E18" w:rsidRPr="00735CA8" w:rsidRDefault="00D03E18" w:rsidP="004768E2">
            <w:pPr>
              <w:pStyle w:val="-3"/>
              <w:jc w:val="right"/>
              <w:rPr>
                <w:szCs w:val="20"/>
              </w:rPr>
            </w:pPr>
            <w:r w:rsidRPr="00735CA8">
              <w:rPr>
                <w:szCs w:val="20"/>
              </w:rPr>
              <w:t>0,41</w:t>
            </w:r>
          </w:p>
        </w:tc>
        <w:tc>
          <w:tcPr>
            <w:tcW w:w="992" w:type="dxa"/>
            <w:noWrap/>
            <w:vAlign w:val="center"/>
          </w:tcPr>
          <w:p w14:paraId="6FCF1207" w14:textId="185CCA95" w:rsidR="00D03E18" w:rsidRPr="00735CA8" w:rsidRDefault="00D03E18" w:rsidP="004768E2">
            <w:pPr>
              <w:pStyle w:val="-3"/>
              <w:jc w:val="right"/>
              <w:rPr>
                <w:szCs w:val="20"/>
              </w:rPr>
            </w:pPr>
            <w:r w:rsidRPr="00735CA8">
              <w:rPr>
                <w:szCs w:val="20"/>
              </w:rPr>
              <w:t>8188</w:t>
            </w:r>
          </w:p>
        </w:tc>
        <w:tc>
          <w:tcPr>
            <w:tcW w:w="850" w:type="dxa"/>
            <w:noWrap/>
            <w:vAlign w:val="center"/>
          </w:tcPr>
          <w:p w14:paraId="75F3844F" w14:textId="0248CC75" w:rsidR="00D03E18" w:rsidRPr="00735CA8" w:rsidRDefault="00D03E18" w:rsidP="004768E2">
            <w:pPr>
              <w:pStyle w:val="-3"/>
              <w:jc w:val="right"/>
              <w:rPr>
                <w:szCs w:val="20"/>
              </w:rPr>
            </w:pPr>
            <w:r w:rsidRPr="00735CA8">
              <w:rPr>
                <w:szCs w:val="20"/>
              </w:rPr>
              <w:t>0,42</w:t>
            </w:r>
          </w:p>
        </w:tc>
        <w:tc>
          <w:tcPr>
            <w:tcW w:w="993" w:type="dxa"/>
            <w:noWrap/>
            <w:vAlign w:val="center"/>
          </w:tcPr>
          <w:p w14:paraId="1A27CEF3" w14:textId="31045ABA" w:rsidR="00D03E18" w:rsidRPr="00735CA8" w:rsidRDefault="00D03E18" w:rsidP="004768E2">
            <w:pPr>
              <w:pStyle w:val="-3"/>
              <w:jc w:val="right"/>
              <w:rPr>
                <w:szCs w:val="20"/>
              </w:rPr>
            </w:pPr>
            <w:r w:rsidRPr="00735CA8">
              <w:rPr>
                <w:szCs w:val="20"/>
              </w:rPr>
              <w:t>90</w:t>
            </w:r>
          </w:p>
        </w:tc>
        <w:tc>
          <w:tcPr>
            <w:tcW w:w="996" w:type="dxa"/>
            <w:noWrap/>
            <w:vAlign w:val="center"/>
          </w:tcPr>
          <w:p w14:paraId="043B0AAF" w14:textId="0CBDD55E" w:rsidR="00D03E18" w:rsidRPr="00735CA8" w:rsidRDefault="00D03E18" w:rsidP="004768E2">
            <w:pPr>
              <w:pStyle w:val="-3"/>
              <w:jc w:val="right"/>
              <w:rPr>
                <w:szCs w:val="20"/>
              </w:rPr>
            </w:pPr>
            <w:r w:rsidRPr="00735CA8">
              <w:rPr>
                <w:szCs w:val="20"/>
              </w:rPr>
              <w:t>101,11</w:t>
            </w:r>
          </w:p>
        </w:tc>
      </w:tr>
      <w:tr w:rsidR="00D03E18" w:rsidRPr="00DD1C1B" w14:paraId="13E13C0F" w14:textId="77777777" w:rsidTr="00204E3C">
        <w:trPr>
          <w:trHeight w:val="600"/>
        </w:trPr>
        <w:tc>
          <w:tcPr>
            <w:tcW w:w="1838" w:type="dxa"/>
            <w:vAlign w:val="bottom"/>
          </w:tcPr>
          <w:p w14:paraId="5FC51CFB" w14:textId="5990EF3B" w:rsidR="00D03E18" w:rsidRPr="00735CA8" w:rsidRDefault="00D03E18" w:rsidP="00D5370A">
            <w:pPr>
              <w:pStyle w:val="-3"/>
              <w:rPr>
                <w:szCs w:val="20"/>
              </w:rPr>
            </w:pPr>
            <w:r w:rsidRPr="00735CA8">
              <w:rPr>
                <w:color w:val="000000"/>
                <w:szCs w:val="20"/>
              </w:rPr>
              <w:t>Незавершенное строительство</w:t>
            </w:r>
          </w:p>
        </w:tc>
        <w:tc>
          <w:tcPr>
            <w:tcW w:w="992" w:type="dxa"/>
            <w:noWrap/>
            <w:vAlign w:val="center"/>
          </w:tcPr>
          <w:p w14:paraId="27F5A426" w14:textId="121C7EAF" w:rsidR="00D03E18" w:rsidRPr="00735CA8" w:rsidRDefault="00D03E18" w:rsidP="004768E2">
            <w:pPr>
              <w:pStyle w:val="-3"/>
              <w:jc w:val="right"/>
              <w:rPr>
                <w:szCs w:val="20"/>
              </w:rPr>
            </w:pPr>
            <w:r w:rsidRPr="00735CA8">
              <w:rPr>
                <w:color w:val="000000"/>
                <w:szCs w:val="20"/>
              </w:rPr>
              <w:t>1537</w:t>
            </w:r>
          </w:p>
        </w:tc>
        <w:tc>
          <w:tcPr>
            <w:tcW w:w="851" w:type="dxa"/>
            <w:noWrap/>
            <w:vAlign w:val="center"/>
          </w:tcPr>
          <w:p w14:paraId="15A70CEA" w14:textId="0127DE06" w:rsidR="00D03E18" w:rsidRPr="00735CA8" w:rsidRDefault="00D03E18" w:rsidP="004768E2">
            <w:pPr>
              <w:pStyle w:val="-3"/>
              <w:jc w:val="right"/>
              <w:rPr>
                <w:szCs w:val="20"/>
              </w:rPr>
            </w:pPr>
            <w:r w:rsidRPr="00735CA8">
              <w:rPr>
                <w:szCs w:val="20"/>
              </w:rPr>
              <w:t>0,07</w:t>
            </w:r>
          </w:p>
        </w:tc>
        <w:tc>
          <w:tcPr>
            <w:tcW w:w="992" w:type="dxa"/>
            <w:noWrap/>
            <w:vAlign w:val="center"/>
          </w:tcPr>
          <w:p w14:paraId="44A72EF2" w14:textId="69E0C5A8" w:rsidR="00D03E18" w:rsidRPr="00735CA8" w:rsidRDefault="00D03E18" w:rsidP="004768E2">
            <w:pPr>
              <w:pStyle w:val="-3"/>
              <w:jc w:val="right"/>
              <w:rPr>
                <w:szCs w:val="20"/>
              </w:rPr>
            </w:pPr>
            <w:r w:rsidRPr="00735CA8">
              <w:rPr>
                <w:szCs w:val="20"/>
              </w:rPr>
              <w:t>1564</w:t>
            </w:r>
          </w:p>
        </w:tc>
        <w:tc>
          <w:tcPr>
            <w:tcW w:w="851" w:type="dxa"/>
            <w:noWrap/>
            <w:vAlign w:val="center"/>
          </w:tcPr>
          <w:p w14:paraId="5CC0CDC2" w14:textId="2BAE4D99" w:rsidR="00D03E18" w:rsidRPr="00735CA8" w:rsidRDefault="00D03E18" w:rsidP="004768E2">
            <w:pPr>
              <w:pStyle w:val="-3"/>
              <w:jc w:val="right"/>
              <w:rPr>
                <w:szCs w:val="20"/>
              </w:rPr>
            </w:pPr>
            <w:r w:rsidRPr="00735CA8">
              <w:rPr>
                <w:szCs w:val="20"/>
              </w:rPr>
              <w:t>0,08</w:t>
            </w:r>
          </w:p>
        </w:tc>
        <w:tc>
          <w:tcPr>
            <w:tcW w:w="992" w:type="dxa"/>
            <w:noWrap/>
            <w:vAlign w:val="center"/>
          </w:tcPr>
          <w:p w14:paraId="6BA26F21" w14:textId="321ADAC6" w:rsidR="00D03E18" w:rsidRPr="00735CA8" w:rsidRDefault="00D03E18" w:rsidP="004768E2">
            <w:pPr>
              <w:pStyle w:val="-3"/>
              <w:jc w:val="right"/>
              <w:rPr>
                <w:szCs w:val="20"/>
              </w:rPr>
            </w:pPr>
            <w:r w:rsidRPr="00735CA8">
              <w:rPr>
                <w:color w:val="000000"/>
                <w:szCs w:val="20"/>
              </w:rPr>
              <w:t>2351</w:t>
            </w:r>
          </w:p>
        </w:tc>
        <w:tc>
          <w:tcPr>
            <w:tcW w:w="850" w:type="dxa"/>
            <w:noWrap/>
            <w:vAlign w:val="center"/>
          </w:tcPr>
          <w:p w14:paraId="518E3528" w14:textId="1659B529" w:rsidR="00D03E18" w:rsidRPr="00735CA8" w:rsidRDefault="00D03E18" w:rsidP="004768E2">
            <w:pPr>
              <w:pStyle w:val="-3"/>
              <w:jc w:val="right"/>
              <w:rPr>
                <w:szCs w:val="20"/>
              </w:rPr>
            </w:pPr>
            <w:r w:rsidRPr="00735CA8">
              <w:rPr>
                <w:szCs w:val="20"/>
              </w:rPr>
              <w:t>0,12</w:t>
            </w:r>
          </w:p>
        </w:tc>
        <w:tc>
          <w:tcPr>
            <w:tcW w:w="993" w:type="dxa"/>
            <w:noWrap/>
            <w:vAlign w:val="center"/>
          </w:tcPr>
          <w:p w14:paraId="579A1639" w14:textId="0F0823B4" w:rsidR="00D03E18" w:rsidRPr="00735CA8" w:rsidRDefault="00D03E18" w:rsidP="004768E2">
            <w:pPr>
              <w:pStyle w:val="-3"/>
              <w:jc w:val="right"/>
              <w:rPr>
                <w:szCs w:val="20"/>
              </w:rPr>
            </w:pPr>
            <w:r w:rsidRPr="00735CA8">
              <w:rPr>
                <w:szCs w:val="20"/>
              </w:rPr>
              <w:t>814</w:t>
            </w:r>
          </w:p>
        </w:tc>
        <w:tc>
          <w:tcPr>
            <w:tcW w:w="996" w:type="dxa"/>
            <w:noWrap/>
            <w:vAlign w:val="center"/>
          </w:tcPr>
          <w:p w14:paraId="4D53689D" w14:textId="01A6BAEB" w:rsidR="00D03E18" w:rsidRPr="00735CA8" w:rsidRDefault="00D03E18" w:rsidP="004768E2">
            <w:pPr>
              <w:pStyle w:val="-3"/>
              <w:jc w:val="right"/>
              <w:rPr>
                <w:szCs w:val="20"/>
              </w:rPr>
            </w:pPr>
            <w:r w:rsidRPr="00735CA8">
              <w:rPr>
                <w:szCs w:val="20"/>
              </w:rPr>
              <w:t>152,96</w:t>
            </w:r>
          </w:p>
        </w:tc>
      </w:tr>
    </w:tbl>
    <w:p w14:paraId="203CFEF4" w14:textId="1FEB5ABF" w:rsidR="007C76EE" w:rsidRPr="00822A18" w:rsidRDefault="007C76EE" w:rsidP="00D5370A">
      <w:pPr>
        <w:pStyle w:val="-0"/>
      </w:pPr>
      <w:r w:rsidRPr="00822A18">
        <w:t xml:space="preserve">Из таблицы следует, что за исследуемый период стоимость основных средств предприятия </w:t>
      </w:r>
      <w:r w:rsidR="00DF7F17">
        <w:t>снизилась на 133 335</w:t>
      </w:r>
      <w:r w:rsidR="00522B1E">
        <w:t xml:space="preserve"> </w:t>
      </w:r>
      <w:r w:rsidR="00943D78">
        <w:t>тыс. р.</w:t>
      </w:r>
    </w:p>
    <w:p w14:paraId="5F0DA46A" w14:textId="35D58621" w:rsidR="007C76EE" w:rsidRPr="00D21E64" w:rsidRDefault="007C76EE" w:rsidP="007B6F6A">
      <w:pPr>
        <w:pStyle w:val="-"/>
      </w:pPr>
      <w:r w:rsidRPr="00D21E64">
        <w:lastRenderedPageBreak/>
        <w:t xml:space="preserve">В структуре основных фондов </w:t>
      </w:r>
      <w:r w:rsidR="00BE39E0">
        <w:t>ОАО</w:t>
      </w:r>
      <w:r w:rsidR="000F517C">
        <w:t xml:space="preserve"> «</w:t>
      </w:r>
      <w:r w:rsidR="00D21E64">
        <w:t>Сад-Гигант</w:t>
      </w:r>
      <w:r w:rsidR="000F517C">
        <w:t>»</w:t>
      </w:r>
      <w:r w:rsidRPr="00D21E64">
        <w:t xml:space="preserve"> преобладает доля м</w:t>
      </w:r>
      <w:r w:rsidR="00D21E64">
        <w:t>ноголетних насаждений</w:t>
      </w:r>
      <w:r w:rsidR="006113AE">
        <w:t>, в</w:t>
      </w:r>
      <w:r w:rsidRPr="00D21E64">
        <w:t xml:space="preserve"> 2016</w:t>
      </w:r>
      <w:r w:rsidR="006113AE">
        <w:t> г.</w:t>
      </w:r>
      <w:r w:rsidRPr="00D21E64">
        <w:t xml:space="preserve"> их удельный вес составил </w:t>
      </w:r>
      <w:r w:rsidR="00DF7F17">
        <w:t>65,9</w:t>
      </w:r>
      <w:r w:rsidR="00D21E64">
        <w:t>%, в 2017</w:t>
      </w:r>
      <w:r w:rsidR="006113AE">
        <w:t> г.</w:t>
      </w:r>
      <w:r w:rsidR="00D21E64">
        <w:t> — </w:t>
      </w:r>
      <w:r w:rsidR="00DF7F17">
        <w:t>62,06</w:t>
      </w:r>
      <w:r w:rsidRPr="00D21E64">
        <w:t>%, в 2018</w:t>
      </w:r>
      <w:r w:rsidR="006113AE">
        <w:t> г.</w:t>
      </w:r>
      <w:r w:rsidR="00D21E64">
        <w:t> — </w:t>
      </w:r>
      <w:r w:rsidR="00DF7F17">
        <w:t>57,36</w:t>
      </w:r>
      <w:r w:rsidRPr="00D21E64">
        <w:t>%.</w:t>
      </w:r>
    </w:p>
    <w:p w14:paraId="5EE81D72" w14:textId="1BA57583" w:rsidR="00735CA8" w:rsidRPr="001C4341" w:rsidRDefault="007C76EE" w:rsidP="007B6F6A">
      <w:pPr>
        <w:pStyle w:val="-"/>
      </w:pPr>
      <w:r w:rsidRPr="001C4341">
        <w:t>Для характеристики эффективности использования всей совокупности основных производственных фондов используют показатель фондоотдачи</w:t>
      </w:r>
      <w:r w:rsidR="00313A52">
        <w:t>. В таблице 2.</w:t>
      </w:r>
      <w:r w:rsidR="00192B1F">
        <w:t>2</w:t>
      </w:r>
      <w:r w:rsidR="00313A52">
        <w:t xml:space="preserve"> проведен анализ фондоотдачи, </w:t>
      </w:r>
      <w:proofErr w:type="spellStart"/>
      <w:r w:rsidR="00313A52">
        <w:t>фондоемкости</w:t>
      </w:r>
      <w:proofErr w:type="spellEnd"/>
      <w:r w:rsidR="00313A52">
        <w:t xml:space="preserve"> и фондовооруженности предприятия:</w:t>
      </w:r>
      <w:r w:rsidR="00455EF0" w:rsidRPr="001C4341">
        <w:t xml:space="preserve"> </w:t>
      </w:r>
    </w:p>
    <w:p w14:paraId="4F39AA6E" w14:textId="0909C84E" w:rsidR="00D5370A" w:rsidRDefault="007C76EE" w:rsidP="00D5370A">
      <w:pPr>
        <w:pStyle w:val="-4"/>
        <w:spacing w:after="0"/>
        <w:ind w:left="1814" w:hanging="1814"/>
      </w:pPr>
      <w:r w:rsidRPr="001C4341">
        <w:t xml:space="preserve">Таблица </w:t>
      </w:r>
      <w:r w:rsidR="000D2C74">
        <w:t>2.</w:t>
      </w:r>
      <w:r w:rsidR="00192B1F">
        <w:t>2</w:t>
      </w:r>
      <w:r w:rsidR="000D2C74">
        <w:t> — </w:t>
      </w:r>
      <w:r w:rsidRPr="001C4341">
        <w:t>Эффективность использования основных средств</w:t>
      </w:r>
    </w:p>
    <w:p w14:paraId="0F58E011" w14:textId="2B00EC2E" w:rsidR="007C76EE" w:rsidRPr="001C4341" w:rsidRDefault="00BE39E0" w:rsidP="00D5370A">
      <w:pPr>
        <w:pStyle w:val="-4"/>
        <w:spacing w:before="0"/>
        <w:ind w:firstLine="1814"/>
      </w:pPr>
      <w:r>
        <w:t>ОАО</w:t>
      </w:r>
      <w:r w:rsidR="000F517C">
        <w:t xml:space="preserve"> «</w:t>
      </w:r>
      <w:r w:rsidR="000D2C74">
        <w:t>Сад-Гигант</w:t>
      </w:r>
      <w:r w:rsidR="000F517C">
        <w:t>»</w:t>
      </w:r>
      <w:r w:rsidR="000D2C74">
        <w:t>, тыс. р.</w:t>
      </w:r>
    </w:p>
    <w:tbl>
      <w:tblPr>
        <w:tblStyle w:val="ab"/>
        <w:tblW w:w="0" w:type="auto"/>
        <w:tblLook w:val="04A0" w:firstRow="1" w:lastRow="0" w:firstColumn="1" w:lastColumn="0" w:noHBand="0" w:noVBand="1"/>
      </w:tblPr>
      <w:tblGrid>
        <w:gridCol w:w="3198"/>
        <w:gridCol w:w="960"/>
        <w:gridCol w:w="960"/>
        <w:gridCol w:w="960"/>
        <w:gridCol w:w="1708"/>
        <w:gridCol w:w="1558"/>
      </w:tblGrid>
      <w:tr w:rsidR="007C76EE" w:rsidRPr="00A33C7E" w14:paraId="6887D0BB" w14:textId="77777777" w:rsidTr="00204E3C">
        <w:trPr>
          <w:trHeight w:val="300"/>
        </w:trPr>
        <w:tc>
          <w:tcPr>
            <w:tcW w:w="3200" w:type="dxa"/>
            <w:vMerge w:val="restart"/>
            <w:noWrap/>
            <w:vAlign w:val="center"/>
            <w:hideMark/>
          </w:tcPr>
          <w:p w14:paraId="5F98990E" w14:textId="3AC63E3E" w:rsidR="007C76EE" w:rsidRPr="002A34F8" w:rsidRDefault="007C76EE" w:rsidP="00204E3C">
            <w:pPr>
              <w:pStyle w:val="-3"/>
              <w:jc w:val="center"/>
            </w:pPr>
            <w:r w:rsidRPr="002A34F8">
              <w:t>Показатели</w:t>
            </w:r>
          </w:p>
        </w:tc>
        <w:tc>
          <w:tcPr>
            <w:tcW w:w="961" w:type="dxa"/>
            <w:vMerge w:val="restart"/>
            <w:noWrap/>
            <w:vAlign w:val="center"/>
            <w:hideMark/>
          </w:tcPr>
          <w:p w14:paraId="7C34A6B8" w14:textId="77777777" w:rsidR="007C76EE" w:rsidRPr="002A34F8" w:rsidRDefault="007C76EE" w:rsidP="00204E3C">
            <w:pPr>
              <w:pStyle w:val="-3"/>
              <w:jc w:val="center"/>
            </w:pPr>
            <w:r w:rsidRPr="002A34F8">
              <w:t>2016г.</w:t>
            </w:r>
          </w:p>
        </w:tc>
        <w:tc>
          <w:tcPr>
            <w:tcW w:w="961" w:type="dxa"/>
            <w:vMerge w:val="restart"/>
            <w:noWrap/>
            <w:vAlign w:val="center"/>
            <w:hideMark/>
          </w:tcPr>
          <w:p w14:paraId="0AECCB9F" w14:textId="77777777" w:rsidR="007C76EE" w:rsidRPr="002A34F8" w:rsidRDefault="007C76EE" w:rsidP="00204E3C">
            <w:pPr>
              <w:pStyle w:val="-3"/>
              <w:jc w:val="center"/>
            </w:pPr>
            <w:r w:rsidRPr="002A34F8">
              <w:t>2017г.</w:t>
            </w:r>
          </w:p>
        </w:tc>
        <w:tc>
          <w:tcPr>
            <w:tcW w:w="961" w:type="dxa"/>
            <w:vMerge w:val="restart"/>
            <w:noWrap/>
            <w:vAlign w:val="center"/>
            <w:hideMark/>
          </w:tcPr>
          <w:p w14:paraId="394C4018" w14:textId="77777777" w:rsidR="007C76EE" w:rsidRPr="002A34F8" w:rsidRDefault="007C76EE" w:rsidP="00204E3C">
            <w:pPr>
              <w:pStyle w:val="-3"/>
              <w:jc w:val="center"/>
            </w:pPr>
            <w:r w:rsidRPr="002A34F8">
              <w:t>2018г.</w:t>
            </w:r>
          </w:p>
        </w:tc>
        <w:tc>
          <w:tcPr>
            <w:tcW w:w="3268" w:type="dxa"/>
            <w:gridSpan w:val="2"/>
            <w:noWrap/>
            <w:vAlign w:val="center"/>
            <w:hideMark/>
          </w:tcPr>
          <w:p w14:paraId="3D43AE70" w14:textId="77777777" w:rsidR="007C76EE" w:rsidRPr="002A34F8" w:rsidRDefault="007C76EE" w:rsidP="00204E3C">
            <w:pPr>
              <w:pStyle w:val="-3"/>
              <w:jc w:val="center"/>
            </w:pPr>
            <w:r w:rsidRPr="002A34F8">
              <w:t>Отклонение 2018г. к 2016г.</w:t>
            </w:r>
          </w:p>
        </w:tc>
      </w:tr>
      <w:tr w:rsidR="007C76EE" w:rsidRPr="00A33C7E" w14:paraId="2B4EC385" w14:textId="77777777" w:rsidTr="00204E3C">
        <w:trPr>
          <w:trHeight w:val="300"/>
        </w:trPr>
        <w:tc>
          <w:tcPr>
            <w:tcW w:w="3200" w:type="dxa"/>
            <w:vMerge/>
            <w:vAlign w:val="center"/>
            <w:hideMark/>
          </w:tcPr>
          <w:p w14:paraId="3D5F922A" w14:textId="77777777" w:rsidR="007C76EE" w:rsidRPr="002A34F8" w:rsidRDefault="007C76EE" w:rsidP="00204E3C">
            <w:pPr>
              <w:pStyle w:val="-3"/>
              <w:jc w:val="center"/>
            </w:pPr>
          </w:p>
        </w:tc>
        <w:tc>
          <w:tcPr>
            <w:tcW w:w="961" w:type="dxa"/>
            <w:vMerge/>
            <w:vAlign w:val="center"/>
            <w:hideMark/>
          </w:tcPr>
          <w:p w14:paraId="1677353E" w14:textId="77777777" w:rsidR="007C76EE" w:rsidRPr="002A34F8" w:rsidRDefault="007C76EE" w:rsidP="00204E3C">
            <w:pPr>
              <w:pStyle w:val="-3"/>
              <w:jc w:val="center"/>
            </w:pPr>
          </w:p>
        </w:tc>
        <w:tc>
          <w:tcPr>
            <w:tcW w:w="961" w:type="dxa"/>
            <w:vMerge/>
            <w:vAlign w:val="center"/>
            <w:hideMark/>
          </w:tcPr>
          <w:p w14:paraId="76425925" w14:textId="77777777" w:rsidR="007C76EE" w:rsidRPr="002A34F8" w:rsidRDefault="007C76EE" w:rsidP="00204E3C">
            <w:pPr>
              <w:pStyle w:val="-3"/>
              <w:jc w:val="center"/>
            </w:pPr>
          </w:p>
        </w:tc>
        <w:tc>
          <w:tcPr>
            <w:tcW w:w="961" w:type="dxa"/>
            <w:vMerge/>
            <w:vAlign w:val="center"/>
            <w:hideMark/>
          </w:tcPr>
          <w:p w14:paraId="6A62E789" w14:textId="77777777" w:rsidR="007C76EE" w:rsidRPr="002A34F8" w:rsidRDefault="007C76EE" w:rsidP="00204E3C">
            <w:pPr>
              <w:pStyle w:val="-3"/>
              <w:jc w:val="center"/>
            </w:pPr>
          </w:p>
        </w:tc>
        <w:tc>
          <w:tcPr>
            <w:tcW w:w="1709" w:type="dxa"/>
            <w:noWrap/>
            <w:vAlign w:val="center"/>
            <w:hideMark/>
          </w:tcPr>
          <w:p w14:paraId="6F595FCA" w14:textId="15D43EB7" w:rsidR="007C76EE" w:rsidRPr="002A34F8" w:rsidRDefault="00943D78" w:rsidP="00204E3C">
            <w:pPr>
              <w:pStyle w:val="-3"/>
              <w:jc w:val="center"/>
            </w:pPr>
            <w:r>
              <w:t>тыс. р.</w:t>
            </w:r>
          </w:p>
        </w:tc>
        <w:tc>
          <w:tcPr>
            <w:tcW w:w="1559" w:type="dxa"/>
            <w:noWrap/>
            <w:vAlign w:val="center"/>
            <w:hideMark/>
          </w:tcPr>
          <w:p w14:paraId="52BCAD3C" w14:textId="77777777" w:rsidR="007C76EE" w:rsidRPr="002A34F8" w:rsidRDefault="007C76EE" w:rsidP="00204E3C">
            <w:pPr>
              <w:pStyle w:val="-3"/>
              <w:jc w:val="center"/>
            </w:pPr>
            <w:r w:rsidRPr="002A34F8">
              <w:t>%</w:t>
            </w:r>
          </w:p>
        </w:tc>
      </w:tr>
      <w:tr w:rsidR="00385353" w:rsidRPr="00A33C7E" w14:paraId="7FD53078" w14:textId="77777777" w:rsidTr="00204E3C">
        <w:trPr>
          <w:trHeight w:val="300"/>
        </w:trPr>
        <w:tc>
          <w:tcPr>
            <w:tcW w:w="3200" w:type="dxa"/>
            <w:noWrap/>
            <w:vAlign w:val="center"/>
            <w:hideMark/>
          </w:tcPr>
          <w:p w14:paraId="07AF8E4D" w14:textId="1582F95D" w:rsidR="00385353" w:rsidRPr="002A34F8" w:rsidRDefault="00385353" w:rsidP="00D5370A">
            <w:pPr>
              <w:pStyle w:val="-3"/>
            </w:pPr>
            <w:r w:rsidRPr="002A34F8">
              <w:t>Фондоотдача</w:t>
            </w:r>
          </w:p>
        </w:tc>
        <w:tc>
          <w:tcPr>
            <w:tcW w:w="961" w:type="dxa"/>
            <w:noWrap/>
            <w:vAlign w:val="center"/>
          </w:tcPr>
          <w:p w14:paraId="74F2D04C" w14:textId="51CA4C17" w:rsidR="00385353" w:rsidRPr="002A34F8" w:rsidRDefault="00385353" w:rsidP="00204E3C">
            <w:pPr>
              <w:pStyle w:val="-3"/>
              <w:jc w:val="right"/>
            </w:pPr>
            <w:r>
              <w:rPr>
                <w:color w:val="000000"/>
              </w:rPr>
              <w:t>1,405</w:t>
            </w:r>
          </w:p>
        </w:tc>
        <w:tc>
          <w:tcPr>
            <w:tcW w:w="961" w:type="dxa"/>
            <w:noWrap/>
            <w:vAlign w:val="center"/>
          </w:tcPr>
          <w:p w14:paraId="222DF9E2" w14:textId="222DECD8" w:rsidR="00385353" w:rsidRPr="002A34F8" w:rsidRDefault="00385353" w:rsidP="00204E3C">
            <w:pPr>
              <w:pStyle w:val="-3"/>
              <w:jc w:val="right"/>
            </w:pPr>
            <w:r>
              <w:rPr>
                <w:color w:val="000000"/>
              </w:rPr>
              <w:t>1,004</w:t>
            </w:r>
          </w:p>
        </w:tc>
        <w:tc>
          <w:tcPr>
            <w:tcW w:w="961" w:type="dxa"/>
            <w:noWrap/>
            <w:vAlign w:val="center"/>
          </w:tcPr>
          <w:p w14:paraId="58D819C2" w14:textId="014E75D1" w:rsidR="00385353" w:rsidRPr="002A34F8" w:rsidRDefault="00385353" w:rsidP="00204E3C">
            <w:pPr>
              <w:pStyle w:val="-3"/>
              <w:jc w:val="right"/>
            </w:pPr>
            <w:r>
              <w:rPr>
                <w:color w:val="000000"/>
              </w:rPr>
              <w:t>1,676</w:t>
            </w:r>
          </w:p>
        </w:tc>
        <w:tc>
          <w:tcPr>
            <w:tcW w:w="1709" w:type="dxa"/>
            <w:noWrap/>
            <w:vAlign w:val="center"/>
          </w:tcPr>
          <w:p w14:paraId="75610C54" w14:textId="3FD8DA58" w:rsidR="00385353" w:rsidRPr="002A34F8" w:rsidRDefault="00385353" w:rsidP="00204E3C">
            <w:pPr>
              <w:pStyle w:val="-3"/>
              <w:jc w:val="right"/>
            </w:pPr>
            <w:r>
              <w:rPr>
                <w:color w:val="000000"/>
              </w:rPr>
              <w:t>0,271</w:t>
            </w:r>
          </w:p>
        </w:tc>
        <w:tc>
          <w:tcPr>
            <w:tcW w:w="1559" w:type="dxa"/>
            <w:noWrap/>
            <w:vAlign w:val="center"/>
          </w:tcPr>
          <w:p w14:paraId="2722DF17" w14:textId="2F0FDE30" w:rsidR="00385353" w:rsidRPr="002A34F8" w:rsidRDefault="00385353" w:rsidP="00204E3C">
            <w:pPr>
              <w:pStyle w:val="-3"/>
              <w:jc w:val="right"/>
            </w:pPr>
            <w:r>
              <w:rPr>
                <w:color w:val="000000"/>
              </w:rPr>
              <w:t>119,32</w:t>
            </w:r>
          </w:p>
        </w:tc>
      </w:tr>
      <w:tr w:rsidR="00385353" w:rsidRPr="00A33C7E" w14:paraId="0DC5281D" w14:textId="77777777" w:rsidTr="00204E3C">
        <w:trPr>
          <w:trHeight w:val="300"/>
        </w:trPr>
        <w:tc>
          <w:tcPr>
            <w:tcW w:w="3200" w:type="dxa"/>
            <w:noWrap/>
            <w:vAlign w:val="center"/>
            <w:hideMark/>
          </w:tcPr>
          <w:p w14:paraId="30B177DC" w14:textId="5CA5299B" w:rsidR="00385353" w:rsidRPr="002A34F8" w:rsidRDefault="00385353" w:rsidP="00D5370A">
            <w:pPr>
              <w:pStyle w:val="-3"/>
            </w:pPr>
            <w:proofErr w:type="spellStart"/>
            <w:r w:rsidRPr="002A34F8">
              <w:t>Фондоемкость</w:t>
            </w:r>
            <w:proofErr w:type="spellEnd"/>
          </w:p>
        </w:tc>
        <w:tc>
          <w:tcPr>
            <w:tcW w:w="961" w:type="dxa"/>
            <w:noWrap/>
            <w:vAlign w:val="center"/>
          </w:tcPr>
          <w:p w14:paraId="23500DF6" w14:textId="2D667D14" w:rsidR="00385353" w:rsidRPr="002A34F8" w:rsidRDefault="00385353" w:rsidP="00204E3C">
            <w:pPr>
              <w:pStyle w:val="-3"/>
              <w:jc w:val="right"/>
            </w:pPr>
            <w:r>
              <w:rPr>
                <w:color w:val="000000"/>
              </w:rPr>
              <w:t>0,712</w:t>
            </w:r>
          </w:p>
        </w:tc>
        <w:tc>
          <w:tcPr>
            <w:tcW w:w="961" w:type="dxa"/>
            <w:noWrap/>
            <w:vAlign w:val="center"/>
          </w:tcPr>
          <w:p w14:paraId="51346471" w14:textId="4FD93FA2" w:rsidR="00385353" w:rsidRPr="002A34F8" w:rsidRDefault="00385353" w:rsidP="00204E3C">
            <w:pPr>
              <w:pStyle w:val="-3"/>
              <w:jc w:val="right"/>
            </w:pPr>
            <w:r>
              <w:rPr>
                <w:color w:val="000000"/>
              </w:rPr>
              <w:t>0,996</w:t>
            </w:r>
          </w:p>
        </w:tc>
        <w:tc>
          <w:tcPr>
            <w:tcW w:w="961" w:type="dxa"/>
            <w:noWrap/>
            <w:vAlign w:val="center"/>
          </w:tcPr>
          <w:p w14:paraId="61FE273A" w14:textId="5C6AFBBF" w:rsidR="00385353" w:rsidRPr="002A34F8" w:rsidRDefault="00385353" w:rsidP="00204E3C">
            <w:pPr>
              <w:pStyle w:val="-3"/>
              <w:jc w:val="right"/>
            </w:pPr>
            <w:r>
              <w:rPr>
                <w:color w:val="000000"/>
              </w:rPr>
              <w:t>0,597</w:t>
            </w:r>
          </w:p>
        </w:tc>
        <w:tc>
          <w:tcPr>
            <w:tcW w:w="1709" w:type="dxa"/>
            <w:noWrap/>
            <w:vAlign w:val="center"/>
          </w:tcPr>
          <w:p w14:paraId="6E33D6A7" w14:textId="31E22BA6" w:rsidR="00385353" w:rsidRPr="002A34F8" w:rsidRDefault="00855E53" w:rsidP="00204E3C">
            <w:pPr>
              <w:pStyle w:val="-3"/>
              <w:jc w:val="right"/>
            </w:pPr>
            <w:r>
              <w:t>–</w:t>
            </w:r>
            <w:r w:rsidR="00385353">
              <w:rPr>
                <w:color w:val="000000"/>
              </w:rPr>
              <w:t>0,115</w:t>
            </w:r>
          </w:p>
        </w:tc>
        <w:tc>
          <w:tcPr>
            <w:tcW w:w="1559" w:type="dxa"/>
            <w:noWrap/>
            <w:vAlign w:val="center"/>
          </w:tcPr>
          <w:p w14:paraId="55BEA4CD" w14:textId="747B476F" w:rsidR="00385353" w:rsidRPr="002A34F8" w:rsidRDefault="00385353" w:rsidP="00204E3C">
            <w:pPr>
              <w:pStyle w:val="-3"/>
              <w:jc w:val="right"/>
            </w:pPr>
            <w:r>
              <w:rPr>
                <w:color w:val="000000"/>
              </w:rPr>
              <w:t>83,81</w:t>
            </w:r>
          </w:p>
        </w:tc>
      </w:tr>
      <w:tr w:rsidR="00385353" w:rsidRPr="00A33C7E" w14:paraId="5367381F" w14:textId="77777777" w:rsidTr="00204E3C">
        <w:trPr>
          <w:trHeight w:val="300"/>
        </w:trPr>
        <w:tc>
          <w:tcPr>
            <w:tcW w:w="3200" w:type="dxa"/>
            <w:noWrap/>
            <w:vAlign w:val="center"/>
            <w:hideMark/>
          </w:tcPr>
          <w:p w14:paraId="5FA099A1" w14:textId="473A0613" w:rsidR="00385353" w:rsidRPr="002A34F8" w:rsidRDefault="00385353" w:rsidP="00D5370A">
            <w:pPr>
              <w:pStyle w:val="-3"/>
            </w:pPr>
            <w:r w:rsidRPr="002A34F8">
              <w:t>Фондовооруженность</w:t>
            </w:r>
          </w:p>
        </w:tc>
        <w:tc>
          <w:tcPr>
            <w:tcW w:w="961" w:type="dxa"/>
            <w:noWrap/>
            <w:vAlign w:val="center"/>
          </w:tcPr>
          <w:p w14:paraId="2F329F10" w14:textId="7A94B472" w:rsidR="00385353" w:rsidRPr="002A34F8" w:rsidRDefault="00385353" w:rsidP="00204E3C">
            <w:pPr>
              <w:pStyle w:val="-3"/>
              <w:jc w:val="right"/>
            </w:pPr>
            <w:r>
              <w:rPr>
                <w:color w:val="000000"/>
              </w:rPr>
              <w:t>2175</w:t>
            </w:r>
          </w:p>
        </w:tc>
        <w:tc>
          <w:tcPr>
            <w:tcW w:w="961" w:type="dxa"/>
            <w:noWrap/>
            <w:vAlign w:val="center"/>
          </w:tcPr>
          <w:p w14:paraId="440D0007" w14:textId="35DB6AC8" w:rsidR="00385353" w:rsidRPr="002A34F8" w:rsidRDefault="00385353" w:rsidP="00204E3C">
            <w:pPr>
              <w:pStyle w:val="-3"/>
              <w:jc w:val="right"/>
            </w:pPr>
            <w:r>
              <w:rPr>
                <w:color w:val="000000"/>
              </w:rPr>
              <w:t>2046</w:t>
            </w:r>
          </w:p>
        </w:tc>
        <w:tc>
          <w:tcPr>
            <w:tcW w:w="961" w:type="dxa"/>
            <w:noWrap/>
            <w:vAlign w:val="center"/>
          </w:tcPr>
          <w:p w14:paraId="41C6F6DE" w14:textId="3D9C4DC1" w:rsidR="00385353" w:rsidRPr="002A34F8" w:rsidRDefault="00385353" w:rsidP="00204E3C">
            <w:pPr>
              <w:pStyle w:val="-3"/>
              <w:jc w:val="right"/>
            </w:pPr>
            <w:r>
              <w:rPr>
                <w:color w:val="000000"/>
              </w:rPr>
              <w:t>1979</w:t>
            </w:r>
          </w:p>
        </w:tc>
        <w:tc>
          <w:tcPr>
            <w:tcW w:w="1709" w:type="dxa"/>
            <w:noWrap/>
            <w:vAlign w:val="center"/>
          </w:tcPr>
          <w:p w14:paraId="08F972D3" w14:textId="48824B76" w:rsidR="00385353" w:rsidRPr="002A34F8" w:rsidRDefault="00855E53" w:rsidP="00204E3C">
            <w:pPr>
              <w:pStyle w:val="-3"/>
              <w:jc w:val="right"/>
            </w:pPr>
            <w:r>
              <w:t>–</w:t>
            </w:r>
            <w:r w:rsidR="00385353">
              <w:rPr>
                <w:color w:val="000000"/>
              </w:rPr>
              <w:t>196</w:t>
            </w:r>
          </w:p>
        </w:tc>
        <w:tc>
          <w:tcPr>
            <w:tcW w:w="1559" w:type="dxa"/>
            <w:noWrap/>
            <w:vAlign w:val="center"/>
          </w:tcPr>
          <w:p w14:paraId="64B6C9C3" w14:textId="60F46D6D" w:rsidR="00385353" w:rsidRPr="002A34F8" w:rsidRDefault="00385353" w:rsidP="00204E3C">
            <w:pPr>
              <w:pStyle w:val="-3"/>
              <w:jc w:val="right"/>
            </w:pPr>
            <w:r>
              <w:rPr>
                <w:color w:val="000000"/>
              </w:rPr>
              <w:t>90,97</w:t>
            </w:r>
          </w:p>
        </w:tc>
      </w:tr>
    </w:tbl>
    <w:p w14:paraId="042CB527" w14:textId="7719DF82" w:rsidR="007C76EE" w:rsidRPr="001C4341" w:rsidRDefault="007C76EE" w:rsidP="00192B1F">
      <w:pPr>
        <w:pStyle w:val="-0"/>
      </w:pPr>
      <w:r w:rsidRPr="001C4341">
        <w:t xml:space="preserve">За отчетный период </w:t>
      </w:r>
      <w:r w:rsidR="00B030B0">
        <w:t>наблюдается</w:t>
      </w:r>
      <w:r w:rsidRPr="001C4341">
        <w:t xml:space="preserve"> </w:t>
      </w:r>
      <w:r w:rsidR="00B030B0">
        <w:t>повышение</w:t>
      </w:r>
      <w:r w:rsidRPr="001C4341">
        <w:t xml:space="preserve"> фондоотдачи на 0,</w:t>
      </w:r>
      <w:r w:rsidR="00B030B0" w:rsidRPr="00B030B0">
        <w:t>271</w:t>
      </w:r>
      <w:r w:rsidRPr="001C4341">
        <w:t xml:space="preserve">, что связано </w:t>
      </w:r>
      <w:r w:rsidR="00B030B0">
        <w:t>с увеличением</w:t>
      </w:r>
      <w:r w:rsidRPr="001C4341">
        <w:t xml:space="preserve"> объема товарной продукции. При росте фондоотдачи происходит снижение суммы амортизации. Следовательно, увеличивается выручка, полученная на 1 рубль, вложенный в основные средства. </w:t>
      </w:r>
      <w:r w:rsidR="00B030B0">
        <w:t xml:space="preserve">Снижение </w:t>
      </w:r>
      <w:proofErr w:type="spellStart"/>
      <w:r w:rsidR="00B030B0">
        <w:t>фондоемкости</w:t>
      </w:r>
      <w:proofErr w:type="spellEnd"/>
      <w:r w:rsidR="00B030B0">
        <w:t xml:space="preserve"> на 0,115 также является положительной тенденцией</w:t>
      </w:r>
      <w:r w:rsidRPr="001C4341">
        <w:t xml:space="preserve">. Это приводит к </w:t>
      </w:r>
      <w:r w:rsidR="00C204BF">
        <w:t>увеличению</w:t>
      </w:r>
      <w:r w:rsidRPr="001C4341">
        <w:t xml:space="preserve"> относительной экономии средств, вложенных в основные производственные фонды.</w:t>
      </w:r>
      <w:r w:rsidR="00192B1F">
        <w:t xml:space="preserve"> </w:t>
      </w:r>
      <w:r w:rsidRPr="001C4341">
        <w:t xml:space="preserve">Отрицательной тенденцией является понижение </w:t>
      </w:r>
      <w:proofErr w:type="spellStart"/>
      <w:r w:rsidRPr="001C4341">
        <w:t>фондовооружённости</w:t>
      </w:r>
      <w:proofErr w:type="spellEnd"/>
      <w:r w:rsidRPr="001C4341">
        <w:t xml:space="preserve"> на 1</w:t>
      </w:r>
      <w:r w:rsidR="00C204BF">
        <w:t>96</w:t>
      </w:r>
      <w:r w:rsidRPr="001C4341">
        <w:t xml:space="preserve"> </w:t>
      </w:r>
      <w:r w:rsidR="00943D78">
        <w:t>тыс. р.</w:t>
      </w:r>
      <w:r w:rsidRPr="001C4341">
        <w:t xml:space="preserve"> </w:t>
      </w:r>
      <w:proofErr w:type="spellStart"/>
      <w:r w:rsidRPr="001C4341">
        <w:t>Фондовооружённость</w:t>
      </w:r>
      <w:proofErr w:type="spellEnd"/>
      <w:r w:rsidRPr="001C4341">
        <w:t xml:space="preserve"> характеризует степень вооружённости работников предприятия основными фондами.</w:t>
      </w:r>
    </w:p>
    <w:p w14:paraId="73BA163B" w14:textId="6B7DD31E" w:rsidR="007C76EE" w:rsidRPr="001C4341" w:rsidRDefault="007C76EE" w:rsidP="00192B1F">
      <w:pPr>
        <w:pStyle w:val="-"/>
      </w:pPr>
      <w:r w:rsidRPr="001C4341">
        <w:t>Оборотные средства</w:t>
      </w:r>
      <w:r w:rsidR="00192B1F">
        <w:t> </w:t>
      </w:r>
      <w:r w:rsidR="00491DDD">
        <w:t>— </w:t>
      </w:r>
      <w:r w:rsidRPr="001C4341">
        <w:t>это активы предприятия, возобновляемые с определенной регулярностью для обеспечения текущей деятельности, вложения в которые как минимум однократно оборачиваются в течение года или одного производственного цикла.</w:t>
      </w:r>
      <w:r w:rsidR="00192B1F">
        <w:t xml:space="preserve"> </w:t>
      </w:r>
      <w:r w:rsidRPr="001C4341">
        <w:t xml:space="preserve">По принятой классификации </w:t>
      </w:r>
      <w:r w:rsidR="00491DDD">
        <w:t xml:space="preserve">оборотные средства подразделяются на </w:t>
      </w:r>
      <w:r w:rsidRPr="001C4341">
        <w:t>оборотные фонды</w:t>
      </w:r>
      <w:r w:rsidR="00491DDD">
        <w:t xml:space="preserve"> и</w:t>
      </w:r>
      <w:r w:rsidRPr="001C4341">
        <w:t xml:space="preserve"> фонды обращения.</w:t>
      </w:r>
    </w:p>
    <w:p w14:paraId="44F3CFF1" w14:textId="77777777" w:rsidR="007C76EE" w:rsidRPr="001C4341" w:rsidRDefault="007C76EE" w:rsidP="007B6F6A">
      <w:pPr>
        <w:pStyle w:val="-"/>
      </w:pPr>
      <w:r w:rsidRPr="001C4341">
        <w:t>Оборотные производственные фонды предприятий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14:paraId="6B51A4B2" w14:textId="68AB1313" w:rsidR="00735CA8" w:rsidRPr="002A34F8" w:rsidRDefault="007C76EE" w:rsidP="008523AA">
      <w:pPr>
        <w:pStyle w:val="-"/>
      </w:pPr>
      <w:r w:rsidRPr="001C4341">
        <w:lastRenderedPageBreak/>
        <w:t>Наличие оборотного капитала по состоянию на отчетную дату определяется непосредственно по данным бухгалтерского баланса или более детально по данным бухгалтерского синтетического и аналитического учета (табл</w:t>
      </w:r>
      <w:r w:rsidR="004F03C1">
        <w:t>ица</w:t>
      </w:r>
      <w:r w:rsidR="00491DDD">
        <w:t> 2.</w:t>
      </w:r>
      <w:r w:rsidR="00192B1F">
        <w:t>3</w:t>
      </w:r>
      <w:r w:rsidRPr="002A34F8">
        <w:t>).</w:t>
      </w:r>
    </w:p>
    <w:p w14:paraId="54B91109" w14:textId="3D9E95C6" w:rsidR="007C76EE" w:rsidRPr="002A34F8" w:rsidRDefault="007C76EE" w:rsidP="00152E89">
      <w:pPr>
        <w:pStyle w:val="-4"/>
        <w:ind w:left="1814" w:hanging="1814"/>
      </w:pPr>
      <w:r w:rsidRPr="002A34F8">
        <w:t xml:space="preserve">Таблица </w:t>
      </w:r>
      <w:r w:rsidR="003A08DB">
        <w:t>2.</w:t>
      </w:r>
      <w:r w:rsidR="00192B1F">
        <w:t>3</w:t>
      </w:r>
      <w:r w:rsidR="00491DDD">
        <w:t> — </w:t>
      </w:r>
      <w:r w:rsidRPr="002A34F8">
        <w:t xml:space="preserve">Состав и структура оборотных средств </w:t>
      </w:r>
      <w:r w:rsidR="00BE39E0">
        <w:t>ОАО</w:t>
      </w:r>
      <w:r w:rsidR="000F517C">
        <w:t xml:space="preserve"> «</w:t>
      </w:r>
      <w:r w:rsidR="00491DDD">
        <w:t>Сад-Гигант</w:t>
      </w:r>
      <w:r w:rsidR="000F517C">
        <w:t>»</w:t>
      </w:r>
      <w:r w:rsidR="00152E89" w:rsidRPr="00152E89">
        <w:t xml:space="preserve"> </w:t>
      </w:r>
      <w:r w:rsidR="00152E89">
        <w:t>за 2016—2018 гг.</w:t>
      </w:r>
    </w:p>
    <w:tbl>
      <w:tblPr>
        <w:tblStyle w:val="ab"/>
        <w:tblW w:w="0" w:type="auto"/>
        <w:tblLayout w:type="fixed"/>
        <w:tblLook w:val="04A0" w:firstRow="1" w:lastRow="0" w:firstColumn="1" w:lastColumn="0" w:noHBand="0" w:noVBand="1"/>
      </w:tblPr>
      <w:tblGrid>
        <w:gridCol w:w="1413"/>
        <w:gridCol w:w="992"/>
        <w:gridCol w:w="709"/>
        <w:gridCol w:w="992"/>
        <w:gridCol w:w="709"/>
        <w:gridCol w:w="992"/>
        <w:gridCol w:w="709"/>
        <w:gridCol w:w="992"/>
        <w:gridCol w:w="1041"/>
        <w:gridCol w:w="795"/>
      </w:tblGrid>
      <w:tr w:rsidR="00235A81" w:rsidRPr="006A5164" w14:paraId="5FCB6AC6" w14:textId="77777777" w:rsidTr="00204E3C">
        <w:trPr>
          <w:trHeight w:val="315"/>
        </w:trPr>
        <w:tc>
          <w:tcPr>
            <w:tcW w:w="1413" w:type="dxa"/>
            <w:vMerge w:val="restart"/>
            <w:vAlign w:val="center"/>
            <w:hideMark/>
          </w:tcPr>
          <w:p w14:paraId="5ACF5A43" w14:textId="77777777" w:rsidR="00383895" w:rsidRPr="00235A81" w:rsidRDefault="00383895" w:rsidP="00204E3C">
            <w:pPr>
              <w:pStyle w:val="-3"/>
              <w:jc w:val="center"/>
              <w:rPr>
                <w:sz w:val="21"/>
                <w:szCs w:val="21"/>
              </w:rPr>
            </w:pPr>
            <w:r w:rsidRPr="00235A81">
              <w:rPr>
                <w:sz w:val="21"/>
                <w:szCs w:val="21"/>
              </w:rPr>
              <w:t>Элементы оборотных активов</w:t>
            </w:r>
          </w:p>
        </w:tc>
        <w:tc>
          <w:tcPr>
            <w:tcW w:w="1701" w:type="dxa"/>
            <w:gridSpan w:val="2"/>
            <w:noWrap/>
            <w:vAlign w:val="center"/>
            <w:hideMark/>
          </w:tcPr>
          <w:p w14:paraId="5FC6ADEE" w14:textId="77777777" w:rsidR="00383895" w:rsidRPr="00235A81" w:rsidRDefault="00383895" w:rsidP="00204E3C">
            <w:pPr>
              <w:pStyle w:val="-3"/>
              <w:jc w:val="center"/>
              <w:rPr>
                <w:sz w:val="21"/>
                <w:szCs w:val="21"/>
              </w:rPr>
            </w:pPr>
            <w:r w:rsidRPr="00235A81">
              <w:rPr>
                <w:sz w:val="21"/>
                <w:szCs w:val="21"/>
              </w:rPr>
              <w:t>2016</w:t>
            </w:r>
          </w:p>
        </w:tc>
        <w:tc>
          <w:tcPr>
            <w:tcW w:w="1701" w:type="dxa"/>
            <w:gridSpan w:val="2"/>
            <w:noWrap/>
            <w:vAlign w:val="center"/>
            <w:hideMark/>
          </w:tcPr>
          <w:p w14:paraId="640B6B62" w14:textId="77777777" w:rsidR="00383895" w:rsidRPr="00235A81" w:rsidRDefault="00383895" w:rsidP="00204E3C">
            <w:pPr>
              <w:pStyle w:val="-3"/>
              <w:jc w:val="center"/>
              <w:rPr>
                <w:sz w:val="21"/>
                <w:szCs w:val="21"/>
              </w:rPr>
            </w:pPr>
            <w:r w:rsidRPr="00235A81">
              <w:rPr>
                <w:sz w:val="21"/>
                <w:szCs w:val="21"/>
              </w:rPr>
              <w:t>2017</w:t>
            </w:r>
          </w:p>
        </w:tc>
        <w:tc>
          <w:tcPr>
            <w:tcW w:w="1701" w:type="dxa"/>
            <w:gridSpan w:val="2"/>
            <w:vAlign w:val="center"/>
          </w:tcPr>
          <w:p w14:paraId="1C583866" w14:textId="41755763" w:rsidR="00383895" w:rsidRPr="00235A81" w:rsidRDefault="00383895" w:rsidP="00204E3C">
            <w:pPr>
              <w:pStyle w:val="-3"/>
              <w:jc w:val="center"/>
              <w:rPr>
                <w:sz w:val="21"/>
                <w:szCs w:val="21"/>
              </w:rPr>
            </w:pPr>
            <w:r w:rsidRPr="00235A81">
              <w:rPr>
                <w:sz w:val="21"/>
                <w:szCs w:val="21"/>
              </w:rPr>
              <w:t>2018</w:t>
            </w:r>
          </w:p>
        </w:tc>
        <w:tc>
          <w:tcPr>
            <w:tcW w:w="2828" w:type="dxa"/>
            <w:gridSpan w:val="3"/>
            <w:vAlign w:val="center"/>
            <w:hideMark/>
          </w:tcPr>
          <w:p w14:paraId="25238C55" w14:textId="7DC57CF8" w:rsidR="00383895" w:rsidRPr="00235A81" w:rsidRDefault="00383895" w:rsidP="00204E3C">
            <w:pPr>
              <w:pStyle w:val="-3"/>
              <w:jc w:val="center"/>
              <w:rPr>
                <w:sz w:val="21"/>
                <w:szCs w:val="21"/>
              </w:rPr>
            </w:pPr>
            <w:r w:rsidRPr="00235A81">
              <w:rPr>
                <w:sz w:val="21"/>
                <w:szCs w:val="21"/>
              </w:rPr>
              <w:t>Изменение</w:t>
            </w:r>
          </w:p>
        </w:tc>
      </w:tr>
      <w:tr w:rsidR="00204E3C" w:rsidRPr="006A5164" w14:paraId="5E18C57E" w14:textId="77777777" w:rsidTr="00204E3C">
        <w:trPr>
          <w:trHeight w:val="600"/>
        </w:trPr>
        <w:tc>
          <w:tcPr>
            <w:tcW w:w="1413" w:type="dxa"/>
            <w:vMerge/>
            <w:vAlign w:val="center"/>
            <w:hideMark/>
          </w:tcPr>
          <w:p w14:paraId="19CC1C3A" w14:textId="77777777" w:rsidR="00383895" w:rsidRPr="00235A81" w:rsidRDefault="00383895" w:rsidP="00204E3C">
            <w:pPr>
              <w:pStyle w:val="-3"/>
              <w:jc w:val="center"/>
              <w:rPr>
                <w:sz w:val="21"/>
                <w:szCs w:val="21"/>
              </w:rPr>
            </w:pPr>
          </w:p>
        </w:tc>
        <w:tc>
          <w:tcPr>
            <w:tcW w:w="992" w:type="dxa"/>
            <w:vAlign w:val="center"/>
            <w:hideMark/>
          </w:tcPr>
          <w:p w14:paraId="46639EEF" w14:textId="45ABD653" w:rsidR="00383895" w:rsidRPr="00235A81" w:rsidRDefault="00383895" w:rsidP="00204E3C">
            <w:pPr>
              <w:pStyle w:val="-3"/>
              <w:jc w:val="center"/>
              <w:rPr>
                <w:sz w:val="21"/>
                <w:szCs w:val="21"/>
              </w:rPr>
            </w:pPr>
            <w:r w:rsidRPr="00235A81">
              <w:rPr>
                <w:sz w:val="21"/>
                <w:szCs w:val="21"/>
              </w:rPr>
              <w:t>Абсолютное, тыс</w:t>
            </w:r>
            <w:r w:rsidR="00BE39E0" w:rsidRPr="00235A81">
              <w:rPr>
                <w:sz w:val="21"/>
                <w:szCs w:val="21"/>
              </w:rPr>
              <w:t>. р.</w:t>
            </w:r>
          </w:p>
        </w:tc>
        <w:tc>
          <w:tcPr>
            <w:tcW w:w="709" w:type="dxa"/>
            <w:vAlign w:val="center"/>
            <w:hideMark/>
          </w:tcPr>
          <w:p w14:paraId="76D503B3" w14:textId="3CC20C77" w:rsidR="00383895" w:rsidRPr="00235A81" w:rsidRDefault="00383895" w:rsidP="00204E3C">
            <w:pPr>
              <w:pStyle w:val="-3"/>
              <w:jc w:val="center"/>
              <w:rPr>
                <w:sz w:val="21"/>
                <w:szCs w:val="21"/>
              </w:rPr>
            </w:pPr>
            <w:r w:rsidRPr="00235A81">
              <w:rPr>
                <w:sz w:val="21"/>
                <w:szCs w:val="21"/>
              </w:rPr>
              <w:t xml:space="preserve">Уд. </w:t>
            </w:r>
            <w:r w:rsidR="00943D78" w:rsidRPr="00235A81">
              <w:rPr>
                <w:sz w:val="21"/>
                <w:szCs w:val="21"/>
              </w:rPr>
              <w:t>в</w:t>
            </w:r>
            <w:r w:rsidRPr="00235A81">
              <w:rPr>
                <w:sz w:val="21"/>
                <w:szCs w:val="21"/>
              </w:rPr>
              <w:t>ес, %</w:t>
            </w:r>
          </w:p>
        </w:tc>
        <w:tc>
          <w:tcPr>
            <w:tcW w:w="992" w:type="dxa"/>
            <w:vAlign w:val="center"/>
            <w:hideMark/>
          </w:tcPr>
          <w:p w14:paraId="64FBD1CD" w14:textId="710FD6B3" w:rsidR="00383895" w:rsidRPr="00235A81" w:rsidRDefault="00383895" w:rsidP="00204E3C">
            <w:pPr>
              <w:pStyle w:val="-3"/>
              <w:jc w:val="center"/>
              <w:rPr>
                <w:sz w:val="21"/>
                <w:szCs w:val="21"/>
              </w:rPr>
            </w:pPr>
            <w:r w:rsidRPr="00235A81">
              <w:rPr>
                <w:sz w:val="21"/>
                <w:szCs w:val="21"/>
              </w:rPr>
              <w:t>Абсолютное, тыс</w:t>
            </w:r>
            <w:r w:rsidR="00BE39E0" w:rsidRPr="00235A81">
              <w:rPr>
                <w:sz w:val="21"/>
                <w:szCs w:val="21"/>
              </w:rPr>
              <w:t>. р.</w:t>
            </w:r>
          </w:p>
        </w:tc>
        <w:tc>
          <w:tcPr>
            <w:tcW w:w="709" w:type="dxa"/>
            <w:vAlign w:val="center"/>
            <w:hideMark/>
          </w:tcPr>
          <w:p w14:paraId="2BAC9558" w14:textId="0F275D03" w:rsidR="00383895" w:rsidRPr="00235A81" w:rsidRDefault="00383895" w:rsidP="00204E3C">
            <w:pPr>
              <w:pStyle w:val="-3"/>
              <w:jc w:val="center"/>
              <w:rPr>
                <w:sz w:val="21"/>
                <w:szCs w:val="21"/>
              </w:rPr>
            </w:pPr>
            <w:r w:rsidRPr="00235A81">
              <w:rPr>
                <w:sz w:val="21"/>
                <w:szCs w:val="21"/>
              </w:rPr>
              <w:t xml:space="preserve">Уд. </w:t>
            </w:r>
            <w:r w:rsidR="00943D78" w:rsidRPr="00235A81">
              <w:rPr>
                <w:sz w:val="21"/>
                <w:szCs w:val="21"/>
              </w:rPr>
              <w:t>в</w:t>
            </w:r>
            <w:r w:rsidRPr="00235A81">
              <w:rPr>
                <w:sz w:val="21"/>
                <w:szCs w:val="21"/>
              </w:rPr>
              <w:t>ес, %</w:t>
            </w:r>
          </w:p>
        </w:tc>
        <w:tc>
          <w:tcPr>
            <w:tcW w:w="992" w:type="dxa"/>
            <w:vAlign w:val="center"/>
          </w:tcPr>
          <w:p w14:paraId="123998EA" w14:textId="7F837640" w:rsidR="00383895" w:rsidRPr="00235A81" w:rsidRDefault="00383895" w:rsidP="00204E3C">
            <w:pPr>
              <w:pStyle w:val="-3"/>
              <w:jc w:val="center"/>
              <w:rPr>
                <w:sz w:val="21"/>
                <w:szCs w:val="21"/>
              </w:rPr>
            </w:pPr>
            <w:r w:rsidRPr="00235A81">
              <w:rPr>
                <w:sz w:val="21"/>
                <w:szCs w:val="21"/>
              </w:rPr>
              <w:t>Абсолютное, тыс</w:t>
            </w:r>
            <w:r w:rsidR="00BE39E0" w:rsidRPr="00235A81">
              <w:rPr>
                <w:sz w:val="21"/>
                <w:szCs w:val="21"/>
              </w:rPr>
              <w:t>. р.</w:t>
            </w:r>
          </w:p>
        </w:tc>
        <w:tc>
          <w:tcPr>
            <w:tcW w:w="709" w:type="dxa"/>
            <w:vAlign w:val="center"/>
          </w:tcPr>
          <w:p w14:paraId="4597BF5B" w14:textId="7026EF09" w:rsidR="00383895" w:rsidRPr="00235A81" w:rsidRDefault="00383895" w:rsidP="00204E3C">
            <w:pPr>
              <w:pStyle w:val="-3"/>
              <w:jc w:val="center"/>
              <w:rPr>
                <w:sz w:val="21"/>
                <w:szCs w:val="21"/>
              </w:rPr>
            </w:pPr>
            <w:r w:rsidRPr="00235A81">
              <w:rPr>
                <w:sz w:val="21"/>
                <w:szCs w:val="21"/>
              </w:rPr>
              <w:t xml:space="preserve">Уд. </w:t>
            </w:r>
            <w:r w:rsidR="00943D78" w:rsidRPr="00235A81">
              <w:rPr>
                <w:sz w:val="21"/>
                <w:szCs w:val="21"/>
              </w:rPr>
              <w:t>в</w:t>
            </w:r>
            <w:r w:rsidRPr="00235A81">
              <w:rPr>
                <w:sz w:val="21"/>
                <w:szCs w:val="21"/>
              </w:rPr>
              <w:t>ес, %</w:t>
            </w:r>
          </w:p>
        </w:tc>
        <w:tc>
          <w:tcPr>
            <w:tcW w:w="992" w:type="dxa"/>
            <w:vAlign w:val="center"/>
            <w:hideMark/>
          </w:tcPr>
          <w:p w14:paraId="16EA0BB7" w14:textId="01FBE183" w:rsidR="00383895" w:rsidRPr="00235A81" w:rsidRDefault="00383895" w:rsidP="00204E3C">
            <w:pPr>
              <w:pStyle w:val="-3"/>
              <w:jc w:val="center"/>
              <w:rPr>
                <w:sz w:val="21"/>
                <w:szCs w:val="21"/>
              </w:rPr>
            </w:pPr>
            <w:r w:rsidRPr="00235A81">
              <w:rPr>
                <w:sz w:val="21"/>
                <w:szCs w:val="21"/>
              </w:rPr>
              <w:t>Абсолютное, тыс</w:t>
            </w:r>
            <w:r w:rsidR="00BE39E0" w:rsidRPr="00235A81">
              <w:rPr>
                <w:sz w:val="21"/>
                <w:szCs w:val="21"/>
              </w:rPr>
              <w:t>. р.</w:t>
            </w:r>
          </w:p>
        </w:tc>
        <w:tc>
          <w:tcPr>
            <w:tcW w:w="1041" w:type="dxa"/>
            <w:vAlign w:val="center"/>
            <w:hideMark/>
          </w:tcPr>
          <w:p w14:paraId="2BD02E8B" w14:textId="20FEC892" w:rsidR="00383895" w:rsidRPr="00235A81" w:rsidRDefault="00383895" w:rsidP="00204E3C">
            <w:pPr>
              <w:pStyle w:val="-3"/>
              <w:jc w:val="center"/>
              <w:rPr>
                <w:sz w:val="21"/>
                <w:szCs w:val="21"/>
              </w:rPr>
            </w:pPr>
            <w:r w:rsidRPr="00235A81">
              <w:rPr>
                <w:sz w:val="21"/>
                <w:szCs w:val="21"/>
              </w:rPr>
              <w:t>Относительное, %</w:t>
            </w:r>
          </w:p>
        </w:tc>
        <w:tc>
          <w:tcPr>
            <w:tcW w:w="795" w:type="dxa"/>
            <w:vAlign w:val="center"/>
            <w:hideMark/>
          </w:tcPr>
          <w:p w14:paraId="6C9653C6" w14:textId="4A28D210" w:rsidR="00383895" w:rsidRPr="00235A81" w:rsidRDefault="00383895" w:rsidP="00204E3C">
            <w:pPr>
              <w:pStyle w:val="-3"/>
              <w:jc w:val="center"/>
              <w:rPr>
                <w:sz w:val="21"/>
                <w:szCs w:val="21"/>
              </w:rPr>
            </w:pPr>
            <w:r w:rsidRPr="00235A81">
              <w:rPr>
                <w:sz w:val="21"/>
                <w:szCs w:val="21"/>
              </w:rPr>
              <w:t>Структурное, %</w:t>
            </w:r>
          </w:p>
        </w:tc>
      </w:tr>
      <w:tr w:rsidR="00235A81" w:rsidRPr="006A5164" w14:paraId="75A9238C" w14:textId="77777777" w:rsidTr="00204E3C">
        <w:trPr>
          <w:trHeight w:val="300"/>
        </w:trPr>
        <w:tc>
          <w:tcPr>
            <w:tcW w:w="1413" w:type="dxa"/>
            <w:noWrap/>
            <w:vAlign w:val="bottom"/>
            <w:hideMark/>
          </w:tcPr>
          <w:p w14:paraId="4F7B7EB9" w14:textId="77777777" w:rsidR="00155350" w:rsidRPr="00235A81" w:rsidRDefault="00155350" w:rsidP="00D5370A">
            <w:pPr>
              <w:pStyle w:val="-3"/>
              <w:rPr>
                <w:sz w:val="21"/>
                <w:szCs w:val="21"/>
              </w:rPr>
            </w:pPr>
            <w:r w:rsidRPr="00235A81">
              <w:rPr>
                <w:sz w:val="21"/>
                <w:szCs w:val="21"/>
              </w:rPr>
              <w:t>Оборотные активы, всего</w:t>
            </w:r>
          </w:p>
          <w:p w14:paraId="775D68A2" w14:textId="60A4938D" w:rsidR="00155350" w:rsidRPr="00235A81" w:rsidRDefault="00155350" w:rsidP="00D5370A">
            <w:pPr>
              <w:pStyle w:val="-3"/>
              <w:rPr>
                <w:sz w:val="21"/>
                <w:szCs w:val="21"/>
              </w:rPr>
            </w:pPr>
            <w:r w:rsidRPr="00235A81">
              <w:rPr>
                <w:sz w:val="21"/>
                <w:szCs w:val="21"/>
              </w:rPr>
              <w:t>в том числе:</w:t>
            </w:r>
          </w:p>
        </w:tc>
        <w:tc>
          <w:tcPr>
            <w:tcW w:w="992" w:type="dxa"/>
            <w:noWrap/>
            <w:vAlign w:val="center"/>
          </w:tcPr>
          <w:p w14:paraId="55840457" w14:textId="3B71A152" w:rsidR="00155350" w:rsidRPr="00235A81" w:rsidRDefault="00155350" w:rsidP="00204E3C">
            <w:pPr>
              <w:pStyle w:val="-3"/>
              <w:jc w:val="right"/>
              <w:rPr>
                <w:sz w:val="21"/>
                <w:szCs w:val="21"/>
              </w:rPr>
            </w:pPr>
            <w:r w:rsidRPr="00235A81">
              <w:rPr>
                <w:sz w:val="21"/>
                <w:szCs w:val="21"/>
              </w:rPr>
              <w:t>1943126</w:t>
            </w:r>
          </w:p>
        </w:tc>
        <w:tc>
          <w:tcPr>
            <w:tcW w:w="709" w:type="dxa"/>
            <w:noWrap/>
            <w:vAlign w:val="center"/>
          </w:tcPr>
          <w:p w14:paraId="44A75040" w14:textId="5DE06E68" w:rsidR="00155350" w:rsidRPr="00235A81" w:rsidRDefault="00155350" w:rsidP="00204E3C">
            <w:pPr>
              <w:pStyle w:val="-3"/>
              <w:jc w:val="right"/>
              <w:rPr>
                <w:sz w:val="21"/>
                <w:szCs w:val="21"/>
              </w:rPr>
            </w:pPr>
            <w:r w:rsidRPr="00235A81">
              <w:rPr>
                <w:sz w:val="21"/>
                <w:szCs w:val="21"/>
              </w:rPr>
              <w:t>100,0</w:t>
            </w:r>
          </w:p>
        </w:tc>
        <w:tc>
          <w:tcPr>
            <w:tcW w:w="992" w:type="dxa"/>
            <w:noWrap/>
            <w:vAlign w:val="center"/>
          </w:tcPr>
          <w:p w14:paraId="61BE8E80" w14:textId="2A643CA0" w:rsidR="00155350" w:rsidRPr="00235A81" w:rsidRDefault="00155350" w:rsidP="00204E3C">
            <w:pPr>
              <w:pStyle w:val="-3"/>
              <w:jc w:val="right"/>
              <w:rPr>
                <w:sz w:val="21"/>
                <w:szCs w:val="21"/>
              </w:rPr>
            </w:pPr>
            <w:r w:rsidRPr="00235A81">
              <w:rPr>
                <w:sz w:val="21"/>
                <w:szCs w:val="21"/>
              </w:rPr>
              <w:t>2072050</w:t>
            </w:r>
          </w:p>
        </w:tc>
        <w:tc>
          <w:tcPr>
            <w:tcW w:w="709" w:type="dxa"/>
            <w:noWrap/>
            <w:vAlign w:val="center"/>
          </w:tcPr>
          <w:p w14:paraId="666DA9E0" w14:textId="7BB87A57" w:rsidR="00155350" w:rsidRPr="00235A81" w:rsidRDefault="00155350" w:rsidP="00204E3C">
            <w:pPr>
              <w:pStyle w:val="-3"/>
              <w:jc w:val="right"/>
              <w:rPr>
                <w:sz w:val="21"/>
                <w:szCs w:val="21"/>
              </w:rPr>
            </w:pPr>
            <w:r w:rsidRPr="00235A81">
              <w:rPr>
                <w:sz w:val="21"/>
                <w:szCs w:val="21"/>
              </w:rPr>
              <w:t>100,0</w:t>
            </w:r>
          </w:p>
        </w:tc>
        <w:tc>
          <w:tcPr>
            <w:tcW w:w="992" w:type="dxa"/>
            <w:vAlign w:val="center"/>
          </w:tcPr>
          <w:p w14:paraId="18A755C5" w14:textId="2A93A089" w:rsidR="00155350" w:rsidRPr="00235A81" w:rsidRDefault="00155350" w:rsidP="00204E3C">
            <w:pPr>
              <w:pStyle w:val="-3"/>
              <w:jc w:val="right"/>
              <w:rPr>
                <w:sz w:val="21"/>
                <w:szCs w:val="21"/>
              </w:rPr>
            </w:pPr>
            <w:r w:rsidRPr="00235A81">
              <w:rPr>
                <w:sz w:val="21"/>
                <w:szCs w:val="21"/>
              </w:rPr>
              <w:t>2216966</w:t>
            </w:r>
          </w:p>
        </w:tc>
        <w:tc>
          <w:tcPr>
            <w:tcW w:w="709" w:type="dxa"/>
            <w:vAlign w:val="center"/>
          </w:tcPr>
          <w:p w14:paraId="0E9AD506" w14:textId="321B38BB" w:rsidR="00155350" w:rsidRPr="00235A81" w:rsidRDefault="00155350" w:rsidP="00204E3C">
            <w:pPr>
              <w:pStyle w:val="-3"/>
              <w:jc w:val="right"/>
              <w:rPr>
                <w:sz w:val="21"/>
                <w:szCs w:val="21"/>
              </w:rPr>
            </w:pPr>
            <w:r w:rsidRPr="00235A81">
              <w:rPr>
                <w:sz w:val="21"/>
                <w:szCs w:val="21"/>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AED5D" w14:textId="3ABADE4A" w:rsidR="00155350" w:rsidRPr="00235A81" w:rsidRDefault="00155350" w:rsidP="00204E3C">
            <w:pPr>
              <w:pStyle w:val="-3"/>
              <w:jc w:val="right"/>
              <w:rPr>
                <w:sz w:val="21"/>
                <w:szCs w:val="21"/>
              </w:rPr>
            </w:pPr>
            <w:r w:rsidRPr="00235A81">
              <w:rPr>
                <w:color w:val="000000"/>
                <w:sz w:val="21"/>
                <w:szCs w:val="21"/>
              </w:rPr>
              <w:t>273840</w:t>
            </w:r>
          </w:p>
        </w:tc>
        <w:tc>
          <w:tcPr>
            <w:tcW w:w="1041" w:type="dxa"/>
            <w:noWrap/>
            <w:vAlign w:val="center"/>
          </w:tcPr>
          <w:p w14:paraId="5C10CD58" w14:textId="746B5E54" w:rsidR="00155350" w:rsidRPr="00235A81" w:rsidRDefault="00155350" w:rsidP="00204E3C">
            <w:pPr>
              <w:pStyle w:val="-3"/>
              <w:jc w:val="right"/>
              <w:rPr>
                <w:sz w:val="21"/>
                <w:szCs w:val="21"/>
              </w:rPr>
            </w:pPr>
            <w:r w:rsidRPr="00235A81">
              <w:rPr>
                <w:color w:val="000000"/>
                <w:sz w:val="21"/>
                <w:szCs w:val="21"/>
              </w:rPr>
              <w:t>114,1</w:t>
            </w:r>
          </w:p>
        </w:tc>
        <w:tc>
          <w:tcPr>
            <w:tcW w:w="795" w:type="dxa"/>
            <w:noWrap/>
            <w:vAlign w:val="center"/>
          </w:tcPr>
          <w:p w14:paraId="0BA28A87" w14:textId="240973ED" w:rsidR="00155350" w:rsidRPr="00235A81" w:rsidRDefault="00155350" w:rsidP="00204E3C">
            <w:pPr>
              <w:pStyle w:val="-3"/>
              <w:jc w:val="right"/>
              <w:rPr>
                <w:sz w:val="21"/>
                <w:szCs w:val="21"/>
              </w:rPr>
            </w:pPr>
            <w:r w:rsidRPr="00235A81">
              <w:rPr>
                <w:color w:val="000000"/>
                <w:sz w:val="21"/>
                <w:szCs w:val="21"/>
              </w:rPr>
              <w:t>0,0</w:t>
            </w:r>
          </w:p>
        </w:tc>
      </w:tr>
      <w:tr w:rsidR="00235A81" w:rsidRPr="006A5164" w14:paraId="491AFE87" w14:textId="77777777" w:rsidTr="00204E3C">
        <w:trPr>
          <w:trHeight w:val="300"/>
        </w:trPr>
        <w:tc>
          <w:tcPr>
            <w:tcW w:w="1413" w:type="dxa"/>
            <w:noWrap/>
            <w:vAlign w:val="bottom"/>
            <w:hideMark/>
          </w:tcPr>
          <w:p w14:paraId="59BA82EB" w14:textId="77777777" w:rsidR="00155350" w:rsidRPr="00235A81" w:rsidRDefault="00155350" w:rsidP="00D5370A">
            <w:pPr>
              <w:pStyle w:val="-3"/>
              <w:rPr>
                <w:sz w:val="21"/>
                <w:szCs w:val="21"/>
              </w:rPr>
            </w:pPr>
            <w:r w:rsidRPr="00235A81">
              <w:rPr>
                <w:sz w:val="21"/>
                <w:szCs w:val="21"/>
              </w:rPr>
              <w:t>Запасы, всего</w:t>
            </w:r>
          </w:p>
          <w:p w14:paraId="74C5AF23" w14:textId="1427E64B" w:rsidR="00155350" w:rsidRPr="00235A81" w:rsidRDefault="00155350" w:rsidP="00D5370A">
            <w:pPr>
              <w:pStyle w:val="-3"/>
              <w:rPr>
                <w:sz w:val="21"/>
                <w:szCs w:val="21"/>
              </w:rPr>
            </w:pPr>
            <w:r w:rsidRPr="00235A81">
              <w:rPr>
                <w:sz w:val="21"/>
                <w:szCs w:val="21"/>
              </w:rPr>
              <w:t>в том числе:</w:t>
            </w:r>
          </w:p>
        </w:tc>
        <w:tc>
          <w:tcPr>
            <w:tcW w:w="992" w:type="dxa"/>
            <w:noWrap/>
            <w:vAlign w:val="center"/>
          </w:tcPr>
          <w:p w14:paraId="5EDCC687" w14:textId="5DD8519F" w:rsidR="00155350" w:rsidRPr="00235A81" w:rsidRDefault="00155350" w:rsidP="00204E3C">
            <w:pPr>
              <w:pStyle w:val="-3"/>
              <w:jc w:val="right"/>
              <w:rPr>
                <w:sz w:val="21"/>
                <w:szCs w:val="21"/>
              </w:rPr>
            </w:pPr>
            <w:r w:rsidRPr="00235A81">
              <w:rPr>
                <w:sz w:val="21"/>
                <w:szCs w:val="21"/>
              </w:rPr>
              <w:t>611024</w:t>
            </w:r>
          </w:p>
        </w:tc>
        <w:tc>
          <w:tcPr>
            <w:tcW w:w="709" w:type="dxa"/>
            <w:noWrap/>
            <w:vAlign w:val="center"/>
          </w:tcPr>
          <w:p w14:paraId="56B909C6" w14:textId="3CDFFF90" w:rsidR="00155350" w:rsidRPr="00235A81" w:rsidRDefault="00155350" w:rsidP="00204E3C">
            <w:pPr>
              <w:pStyle w:val="-3"/>
              <w:jc w:val="right"/>
              <w:rPr>
                <w:sz w:val="21"/>
                <w:szCs w:val="21"/>
              </w:rPr>
            </w:pPr>
            <w:r w:rsidRPr="00235A81">
              <w:rPr>
                <w:sz w:val="21"/>
                <w:szCs w:val="21"/>
              </w:rPr>
              <w:t>31,4</w:t>
            </w:r>
          </w:p>
        </w:tc>
        <w:tc>
          <w:tcPr>
            <w:tcW w:w="992" w:type="dxa"/>
            <w:noWrap/>
            <w:vAlign w:val="center"/>
          </w:tcPr>
          <w:p w14:paraId="13B8DDE1" w14:textId="7F165652" w:rsidR="00155350" w:rsidRPr="00235A81" w:rsidRDefault="00155350" w:rsidP="00204E3C">
            <w:pPr>
              <w:pStyle w:val="-3"/>
              <w:jc w:val="right"/>
              <w:rPr>
                <w:sz w:val="21"/>
                <w:szCs w:val="21"/>
              </w:rPr>
            </w:pPr>
            <w:r w:rsidRPr="00235A81">
              <w:rPr>
                <w:sz w:val="21"/>
                <w:szCs w:val="21"/>
              </w:rPr>
              <w:t>906668</w:t>
            </w:r>
          </w:p>
        </w:tc>
        <w:tc>
          <w:tcPr>
            <w:tcW w:w="709" w:type="dxa"/>
            <w:noWrap/>
            <w:vAlign w:val="center"/>
          </w:tcPr>
          <w:p w14:paraId="3624B843" w14:textId="21BC09FE" w:rsidR="00155350" w:rsidRPr="00235A81" w:rsidRDefault="00155350" w:rsidP="00204E3C">
            <w:pPr>
              <w:pStyle w:val="-3"/>
              <w:jc w:val="right"/>
              <w:rPr>
                <w:sz w:val="21"/>
                <w:szCs w:val="21"/>
              </w:rPr>
            </w:pPr>
            <w:r w:rsidRPr="00235A81">
              <w:rPr>
                <w:sz w:val="21"/>
                <w:szCs w:val="21"/>
              </w:rPr>
              <w:t>43,8</w:t>
            </w:r>
          </w:p>
        </w:tc>
        <w:tc>
          <w:tcPr>
            <w:tcW w:w="992" w:type="dxa"/>
            <w:vAlign w:val="center"/>
          </w:tcPr>
          <w:p w14:paraId="38DD1D7A" w14:textId="0D2A9009" w:rsidR="00155350" w:rsidRPr="00235A81" w:rsidRDefault="00155350" w:rsidP="00204E3C">
            <w:pPr>
              <w:pStyle w:val="-3"/>
              <w:jc w:val="right"/>
              <w:rPr>
                <w:sz w:val="21"/>
                <w:szCs w:val="21"/>
              </w:rPr>
            </w:pPr>
            <w:r w:rsidRPr="00235A81">
              <w:rPr>
                <w:sz w:val="21"/>
                <w:szCs w:val="21"/>
              </w:rPr>
              <w:t>822702</w:t>
            </w:r>
          </w:p>
        </w:tc>
        <w:tc>
          <w:tcPr>
            <w:tcW w:w="709" w:type="dxa"/>
            <w:vAlign w:val="center"/>
          </w:tcPr>
          <w:p w14:paraId="274DFD4E" w14:textId="38F4AF7B" w:rsidR="00155350" w:rsidRPr="00235A81" w:rsidRDefault="00155350" w:rsidP="00204E3C">
            <w:pPr>
              <w:pStyle w:val="-3"/>
              <w:jc w:val="right"/>
              <w:rPr>
                <w:sz w:val="21"/>
                <w:szCs w:val="21"/>
              </w:rPr>
            </w:pPr>
            <w:r w:rsidRPr="00235A81">
              <w:rPr>
                <w:sz w:val="21"/>
                <w:szCs w:val="21"/>
              </w:rPr>
              <w:t>37,1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9BDACAB" w14:textId="36ED93CD" w:rsidR="00155350" w:rsidRPr="00235A81" w:rsidRDefault="00155350" w:rsidP="00204E3C">
            <w:pPr>
              <w:pStyle w:val="-3"/>
              <w:jc w:val="right"/>
              <w:rPr>
                <w:sz w:val="21"/>
                <w:szCs w:val="21"/>
              </w:rPr>
            </w:pPr>
            <w:r w:rsidRPr="00235A81">
              <w:rPr>
                <w:color w:val="000000"/>
                <w:sz w:val="21"/>
                <w:szCs w:val="21"/>
              </w:rPr>
              <w:t>211678</w:t>
            </w:r>
          </w:p>
        </w:tc>
        <w:tc>
          <w:tcPr>
            <w:tcW w:w="1041" w:type="dxa"/>
            <w:noWrap/>
            <w:vAlign w:val="center"/>
          </w:tcPr>
          <w:p w14:paraId="3C95FD27" w14:textId="0ECC6C32" w:rsidR="00155350" w:rsidRPr="00235A81" w:rsidRDefault="00155350" w:rsidP="00204E3C">
            <w:pPr>
              <w:pStyle w:val="-3"/>
              <w:jc w:val="right"/>
              <w:rPr>
                <w:sz w:val="21"/>
                <w:szCs w:val="21"/>
              </w:rPr>
            </w:pPr>
            <w:r w:rsidRPr="00235A81">
              <w:rPr>
                <w:color w:val="000000"/>
                <w:sz w:val="21"/>
                <w:szCs w:val="21"/>
              </w:rPr>
              <w:t>134,6</w:t>
            </w:r>
          </w:p>
        </w:tc>
        <w:tc>
          <w:tcPr>
            <w:tcW w:w="795" w:type="dxa"/>
            <w:noWrap/>
            <w:vAlign w:val="center"/>
          </w:tcPr>
          <w:p w14:paraId="611DA39F" w14:textId="3603807F" w:rsidR="00155350" w:rsidRPr="00235A81" w:rsidRDefault="00155350" w:rsidP="00204E3C">
            <w:pPr>
              <w:pStyle w:val="-3"/>
              <w:jc w:val="right"/>
              <w:rPr>
                <w:sz w:val="21"/>
                <w:szCs w:val="21"/>
              </w:rPr>
            </w:pPr>
            <w:r w:rsidRPr="00235A81">
              <w:rPr>
                <w:color w:val="000000"/>
                <w:sz w:val="21"/>
                <w:szCs w:val="21"/>
              </w:rPr>
              <w:t>5,7</w:t>
            </w:r>
          </w:p>
        </w:tc>
      </w:tr>
      <w:tr w:rsidR="00235A81" w:rsidRPr="006A5164" w14:paraId="5F31801A" w14:textId="77777777" w:rsidTr="00204E3C">
        <w:trPr>
          <w:trHeight w:val="300"/>
        </w:trPr>
        <w:tc>
          <w:tcPr>
            <w:tcW w:w="1413" w:type="dxa"/>
            <w:noWrap/>
            <w:vAlign w:val="bottom"/>
            <w:hideMark/>
          </w:tcPr>
          <w:p w14:paraId="2BA34CDF" w14:textId="6C5E0597" w:rsidR="00155350" w:rsidRPr="00235A81" w:rsidRDefault="00155350" w:rsidP="00D5370A">
            <w:pPr>
              <w:pStyle w:val="-3"/>
              <w:rPr>
                <w:sz w:val="21"/>
                <w:szCs w:val="21"/>
              </w:rPr>
            </w:pPr>
            <w:r w:rsidRPr="00235A81">
              <w:rPr>
                <w:sz w:val="21"/>
                <w:szCs w:val="21"/>
              </w:rPr>
              <w:t>материалы</w:t>
            </w:r>
          </w:p>
        </w:tc>
        <w:tc>
          <w:tcPr>
            <w:tcW w:w="992" w:type="dxa"/>
            <w:noWrap/>
            <w:vAlign w:val="center"/>
          </w:tcPr>
          <w:p w14:paraId="32C8D9F5" w14:textId="6938A6FF" w:rsidR="00155350" w:rsidRPr="00235A81" w:rsidRDefault="00155350" w:rsidP="00204E3C">
            <w:pPr>
              <w:pStyle w:val="-3"/>
              <w:jc w:val="right"/>
              <w:rPr>
                <w:sz w:val="21"/>
                <w:szCs w:val="21"/>
              </w:rPr>
            </w:pPr>
            <w:r w:rsidRPr="00235A81">
              <w:rPr>
                <w:sz w:val="21"/>
                <w:szCs w:val="21"/>
              </w:rPr>
              <w:t>298297</w:t>
            </w:r>
          </w:p>
        </w:tc>
        <w:tc>
          <w:tcPr>
            <w:tcW w:w="709" w:type="dxa"/>
            <w:noWrap/>
            <w:vAlign w:val="center"/>
          </w:tcPr>
          <w:p w14:paraId="5E5E68C3" w14:textId="604CE3DB" w:rsidR="00155350" w:rsidRPr="00235A81" w:rsidRDefault="00155350" w:rsidP="00204E3C">
            <w:pPr>
              <w:pStyle w:val="-3"/>
              <w:jc w:val="right"/>
              <w:rPr>
                <w:sz w:val="21"/>
                <w:szCs w:val="21"/>
              </w:rPr>
            </w:pPr>
            <w:r w:rsidRPr="00235A81">
              <w:rPr>
                <w:sz w:val="21"/>
                <w:szCs w:val="21"/>
              </w:rPr>
              <w:t>15,4</w:t>
            </w:r>
          </w:p>
        </w:tc>
        <w:tc>
          <w:tcPr>
            <w:tcW w:w="992" w:type="dxa"/>
            <w:noWrap/>
            <w:vAlign w:val="center"/>
          </w:tcPr>
          <w:p w14:paraId="66E5FC18" w14:textId="7F411244" w:rsidR="00155350" w:rsidRPr="00235A81" w:rsidRDefault="00155350" w:rsidP="00204E3C">
            <w:pPr>
              <w:pStyle w:val="-3"/>
              <w:jc w:val="right"/>
              <w:rPr>
                <w:sz w:val="21"/>
                <w:szCs w:val="21"/>
              </w:rPr>
            </w:pPr>
            <w:r w:rsidRPr="00235A81">
              <w:rPr>
                <w:sz w:val="21"/>
                <w:szCs w:val="21"/>
              </w:rPr>
              <w:t>374441</w:t>
            </w:r>
          </w:p>
        </w:tc>
        <w:tc>
          <w:tcPr>
            <w:tcW w:w="709" w:type="dxa"/>
            <w:noWrap/>
            <w:vAlign w:val="center"/>
          </w:tcPr>
          <w:p w14:paraId="20051D35" w14:textId="45CF96FC" w:rsidR="00155350" w:rsidRPr="00235A81" w:rsidRDefault="00155350" w:rsidP="00204E3C">
            <w:pPr>
              <w:pStyle w:val="-3"/>
              <w:jc w:val="right"/>
              <w:rPr>
                <w:sz w:val="21"/>
                <w:szCs w:val="21"/>
              </w:rPr>
            </w:pPr>
            <w:r w:rsidRPr="00235A81">
              <w:rPr>
                <w:sz w:val="21"/>
                <w:szCs w:val="21"/>
              </w:rPr>
              <w:t>18,1</w:t>
            </w:r>
          </w:p>
        </w:tc>
        <w:tc>
          <w:tcPr>
            <w:tcW w:w="992" w:type="dxa"/>
            <w:vAlign w:val="center"/>
          </w:tcPr>
          <w:p w14:paraId="25705F60" w14:textId="7ABE3FB0" w:rsidR="00155350" w:rsidRPr="00235A81" w:rsidRDefault="00155350" w:rsidP="00204E3C">
            <w:pPr>
              <w:pStyle w:val="-3"/>
              <w:jc w:val="right"/>
              <w:rPr>
                <w:sz w:val="21"/>
                <w:szCs w:val="21"/>
              </w:rPr>
            </w:pPr>
            <w:r w:rsidRPr="00235A81">
              <w:rPr>
                <w:sz w:val="21"/>
                <w:szCs w:val="21"/>
              </w:rPr>
              <w:t>254077</w:t>
            </w:r>
          </w:p>
        </w:tc>
        <w:tc>
          <w:tcPr>
            <w:tcW w:w="709" w:type="dxa"/>
            <w:vAlign w:val="center"/>
          </w:tcPr>
          <w:p w14:paraId="49C65F4C" w14:textId="22AE2E6B" w:rsidR="00155350" w:rsidRPr="00235A81" w:rsidRDefault="00155350" w:rsidP="00204E3C">
            <w:pPr>
              <w:pStyle w:val="-3"/>
              <w:jc w:val="right"/>
              <w:rPr>
                <w:sz w:val="21"/>
                <w:szCs w:val="21"/>
              </w:rPr>
            </w:pPr>
            <w:r w:rsidRPr="00235A81">
              <w:rPr>
                <w:sz w:val="21"/>
                <w:szCs w:val="21"/>
              </w:rPr>
              <w:t>11,5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3E30B9" w14:textId="28DD6E99"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44220</w:t>
            </w:r>
          </w:p>
        </w:tc>
        <w:tc>
          <w:tcPr>
            <w:tcW w:w="1041" w:type="dxa"/>
            <w:noWrap/>
            <w:vAlign w:val="center"/>
          </w:tcPr>
          <w:p w14:paraId="0FE02B70" w14:textId="11F7BBFB" w:rsidR="00155350" w:rsidRPr="00235A81" w:rsidRDefault="00155350" w:rsidP="00204E3C">
            <w:pPr>
              <w:pStyle w:val="-3"/>
              <w:jc w:val="right"/>
              <w:rPr>
                <w:sz w:val="21"/>
                <w:szCs w:val="21"/>
              </w:rPr>
            </w:pPr>
            <w:r w:rsidRPr="00235A81">
              <w:rPr>
                <w:color w:val="000000"/>
                <w:sz w:val="21"/>
                <w:szCs w:val="21"/>
              </w:rPr>
              <w:t>85,2</w:t>
            </w:r>
          </w:p>
        </w:tc>
        <w:tc>
          <w:tcPr>
            <w:tcW w:w="795" w:type="dxa"/>
            <w:noWrap/>
            <w:vAlign w:val="center"/>
          </w:tcPr>
          <w:p w14:paraId="25EF0F7A" w14:textId="493EE283"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3,9</w:t>
            </w:r>
          </w:p>
        </w:tc>
      </w:tr>
      <w:tr w:rsidR="00235A81" w:rsidRPr="006A5164" w14:paraId="2624101B" w14:textId="77777777" w:rsidTr="00204E3C">
        <w:trPr>
          <w:trHeight w:val="300"/>
        </w:trPr>
        <w:tc>
          <w:tcPr>
            <w:tcW w:w="1413" w:type="dxa"/>
            <w:noWrap/>
            <w:vAlign w:val="bottom"/>
            <w:hideMark/>
          </w:tcPr>
          <w:p w14:paraId="090C5BE9" w14:textId="784CE078" w:rsidR="00155350" w:rsidRPr="00235A81" w:rsidRDefault="00155350" w:rsidP="00D5370A">
            <w:pPr>
              <w:pStyle w:val="-3"/>
              <w:rPr>
                <w:sz w:val="21"/>
                <w:szCs w:val="21"/>
              </w:rPr>
            </w:pPr>
            <w:r w:rsidRPr="00235A81">
              <w:rPr>
                <w:sz w:val="21"/>
                <w:szCs w:val="21"/>
              </w:rPr>
              <w:t>готовая продукция</w:t>
            </w:r>
          </w:p>
        </w:tc>
        <w:tc>
          <w:tcPr>
            <w:tcW w:w="992" w:type="dxa"/>
            <w:noWrap/>
            <w:vAlign w:val="center"/>
          </w:tcPr>
          <w:p w14:paraId="3A2EB3CA" w14:textId="0EB095E0" w:rsidR="00155350" w:rsidRPr="00235A81" w:rsidRDefault="00155350" w:rsidP="00204E3C">
            <w:pPr>
              <w:pStyle w:val="-3"/>
              <w:jc w:val="right"/>
              <w:rPr>
                <w:sz w:val="21"/>
                <w:szCs w:val="21"/>
              </w:rPr>
            </w:pPr>
            <w:r w:rsidRPr="00235A81">
              <w:rPr>
                <w:sz w:val="21"/>
                <w:szCs w:val="21"/>
              </w:rPr>
              <w:t>302542</w:t>
            </w:r>
          </w:p>
        </w:tc>
        <w:tc>
          <w:tcPr>
            <w:tcW w:w="709" w:type="dxa"/>
            <w:noWrap/>
            <w:vAlign w:val="center"/>
          </w:tcPr>
          <w:p w14:paraId="2CB4246D" w14:textId="6D24320F" w:rsidR="00155350" w:rsidRPr="00235A81" w:rsidRDefault="00155350" w:rsidP="00204E3C">
            <w:pPr>
              <w:pStyle w:val="-3"/>
              <w:jc w:val="right"/>
              <w:rPr>
                <w:sz w:val="21"/>
                <w:szCs w:val="21"/>
              </w:rPr>
            </w:pPr>
            <w:r w:rsidRPr="00235A81">
              <w:rPr>
                <w:sz w:val="21"/>
                <w:szCs w:val="21"/>
              </w:rPr>
              <w:t>15,6</w:t>
            </w:r>
          </w:p>
        </w:tc>
        <w:tc>
          <w:tcPr>
            <w:tcW w:w="992" w:type="dxa"/>
            <w:noWrap/>
            <w:vAlign w:val="center"/>
          </w:tcPr>
          <w:p w14:paraId="15E62D7C" w14:textId="6AC0E473" w:rsidR="00155350" w:rsidRPr="00235A81" w:rsidRDefault="00155350" w:rsidP="00204E3C">
            <w:pPr>
              <w:pStyle w:val="-3"/>
              <w:jc w:val="right"/>
              <w:rPr>
                <w:sz w:val="21"/>
                <w:szCs w:val="21"/>
              </w:rPr>
            </w:pPr>
            <w:r w:rsidRPr="00235A81">
              <w:rPr>
                <w:sz w:val="21"/>
                <w:szCs w:val="21"/>
              </w:rPr>
              <w:t>528638</w:t>
            </w:r>
          </w:p>
        </w:tc>
        <w:tc>
          <w:tcPr>
            <w:tcW w:w="709" w:type="dxa"/>
            <w:noWrap/>
            <w:vAlign w:val="center"/>
          </w:tcPr>
          <w:p w14:paraId="3A6BB741" w14:textId="471E88B6" w:rsidR="00155350" w:rsidRPr="00235A81" w:rsidRDefault="00155350" w:rsidP="00204E3C">
            <w:pPr>
              <w:pStyle w:val="-3"/>
              <w:jc w:val="right"/>
              <w:rPr>
                <w:sz w:val="21"/>
                <w:szCs w:val="21"/>
              </w:rPr>
            </w:pPr>
            <w:r w:rsidRPr="00235A81">
              <w:rPr>
                <w:sz w:val="21"/>
                <w:szCs w:val="21"/>
              </w:rPr>
              <w:t>25,5</w:t>
            </w:r>
          </w:p>
        </w:tc>
        <w:tc>
          <w:tcPr>
            <w:tcW w:w="992" w:type="dxa"/>
            <w:vAlign w:val="center"/>
          </w:tcPr>
          <w:p w14:paraId="6BA73001" w14:textId="44EB08C2" w:rsidR="00155350" w:rsidRPr="00235A81" w:rsidRDefault="00155350" w:rsidP="00204E3C">
            <w:pPr>
              <w:pStyle w:val="-3"/>
              <w:jc w:val="right"/>
              <w:rPr>
                <w:sz w:val="21"/>
                <w:szCs w:val="21"/>
              </w:rPr>
            </w:pPr>
            <w:r w:rsidRPr="00235A81">
              <w:rPr>
                <w:sz w:val="21"/>
                <w:szCs w:val="21"/>
              </w:rPr>
              <w:t>563230</w:t>
            </w:r>
          </w:p>
        </w:tc>
        <w:tc>
          <w:tcPr>
            <w:tcW w:w="709" w:type="dxa"/>
            <w:vAlign w:val="center"/>
          </w:tcPr>
          <w:p w14:paraId="4D1A563E" w14:textId="48ED1A34" w:rsidR="00155350" w:rsidRPr="00235A81" w:rsidRDefault="00155350" w:rsidP="00204E3C">
            <w:pPr>
              <w:pStyle w:val="-3"/>
              <w:jc w:val="right"/>
              <w:rPr>
                <w:sz w:val="21"/>
                <w:szCs w:val="21"/>
              </w:rPr>
            </w:pPr>
            <w:r w:rsidRPr="00235A81">
              <w:rPr>
                <w:sz w:val="21"/>
                <w:szCs w:val="21"/>
              </w:rPr>
              <w:t>25,4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161FDD9" w14:textId="1DC7F407" w:rsidR="00155350" w:rsidRPr="00235A81" w:rsidRDefault="00155350" w:rsidP="00204E3C">
            <w:pPr>
              <w:pStyle w:val="-3"/>
              <w:jc w:val="right"/>
              <w:rPr>
                <w:sz w:val="21"/>
                <w:szCs w:val="21"/>
              </w:rPr>
            </w:pPr>
            <w:r w:rsidRPr="00235A81">
              <w:rPr>
                <w:color w:val="000000"/>
                <w:sz w:val="21"/>
                <w:szCs w:val="21"/>
              </w:rPr>
              <w:t>260688</w:t>
            </w:r>
          </w:p>
        </w:tc>
        <w:tc>
          <w:tcPr>
            <w:tcW w:w="1041" w:type="dxa"/>
            <w:noWrap/>
            <w:vAlign w:val="center"/>
          </w:tcPr>
          <w:p w14:paraId="37544161" w14:textId="7CDD8588" w:rsidR="00155350" w:rsidRPr="00235A81" w:rsidRDefault="00155350" w:rsidP="00204E3C">
            <w:pPr>
              <w:pStyle w:val="-3"/>
              <w:jc w:val="right"/>
              <w:rPr>
                <w:sz w:val="21"/>
                <w:szCs w:val="21"/>
              </w:rPr>
            </w:pPr>
            <w:r w:rsidRPr="00235A81">
              <w:rPr>
                <w:color w:val="000000"/>
                <w:sz w:val="21"/>
                <w:szCs w:val="21"/>
              </w:rPr>
              <w:t>186,2</w:t>
            </w:r>
          </w:p>
        </w:tc>
        <w:tc>
          <w:tcPr>
            <w:tcW w:w="795" w:type="dxa"/>
            <w:noWrap/>
            <w:vAlign w:val="center"/>
          </w:tcPr>
          <w:p w14:paraId="365CEE05" w14:textId="5FB0B71F" w:rsidR="00155350" w:rsidRPr="00235A81" w:rsidRDefault="00155350" w:rsidP="00204E3C">
            <w:pPr>
              <w:pStyle w:val="-3"/>
              <w:jc w:val="right"/>
              <w:rPr>
                <w:sz w:val="21"/>
                <w:szCs w:val="21"/>
              </w:rPr>
            </w:pPr>
            <w:r w:rsidRPr="00235A81">
              <w:rPr>
                <w:color w:val="000000"/>
                <w:sz w:val="21"/>
                <w:szCs w:val="21"/>
              </w:rPr>
              <w:t>9,8</w:t>
            </w:r>
          </w:p>
        </w:tc>
      </w:tr>
      <w:tr w:rsidR="00235A81" w:rsidRPr="006A5164" w14:paraId="77CF6A84" w14:textId="77777777" w:rsidTr="00204E3C">
        <w:trPr>
          <w:trHeight w:val="600"/>
        </w:trPr>
        <w:tc>
          <w:tcPr>
            <w:tcW w:w="1413" w:type="dxa"/>
            <w:vAlign w:val="bottom"/>
            <w:hideMark/>
          </w:tcPr>
          <w:p w14:paraId="508AB0ED" w14:textId="204B5DBD" w:rsidR="00155350" w:rsidRPr="00235A81" w:rsidRDefault="00155350" w:rsidP="00D5370A">
            <w:pPr>
              <w:pStyle w:val="-3"/>
              <w:rPr>
                <w:sz w:val="21"/>
                <w:szCs w:val="21"/>
              </w:rPr>
            </w:pPr>
            <w:r w:rsidRPr="00235A81">
              <w:rPr>
                <w:sz w:val="21"/>
                <w:szCs w:val="21"/>
              </w:rPr>
              <w:t>основное производство</w:t>
            </w:r>
          </w:p>
        </w:tc>
        <w:tc>
          <w:tcPr>
            <w:tcW w:w="992" w:type="dxa"/>
            <w:noWrap/>
            <w:vAlign w:val="center"/>
          </w:tcPr>
          <w:p w14:paraId="73B25B1F" w14:textId="04B0AAD1" w:rsidR="00155350" w:rsidRPr="00235A81" w:rsidRDefault="00155350" w:rsidP="00204E3C">
            <w:pPr>
              <w:pStyle w:val="-3"/>
              <w:jc w:val="right"/>
              <w:rPr>
                <w:sz w:val="21"/>
                <w:szCs w:val="21"/>
              </w:rPr>
            </w:pPr>
            <w:r w:rsidRPr="00235A81">
              <w:rPr>
                <w:sz w:val="21"/>
                <w:szCs w:val="21"/>
              </w:rPr>
              <w:t>7962</w:t>
            </w:r>
          </w:p>
        </w:tc>
        <w:tc>
          <w:tcPr>
            <w:tcW w:w="709" w:type="dxa"/>
            <w:noWrap/>
            <w:vAlign w:val="center"/>
          </w:tcPr>
          <w:p w14:paraId="1C5EAB1A" w14:textId="729A0869" w:rsidR="00155350" w:rsidRPr="00235A81" w:rsidRDefault="00155350" w:rsidP="00204E3C">
            <w:pPr>
              <w:pStyle w:val="-3"/>
              <w:jc w:val="right"/>
              <w:rPr>
                <w:sz w:val="21"/>
                <w:szCs w:val="21"/>
              </w:rPr>
            </w:pPr>
            <w:r w:rsidRPr="00235A81">
              <w:rPr>
                <w:sz w:val="21"/>
                <w:szCs w:val="21"/>
              </w:rPr>
              <w:t>0,4</w:t>
            </w:r>
          </w:p>
        </w:tc>
        <w:tc>
          <w:tcPr>
            <w:tcW w:w="992" w:type="dxa"/>
            <w:noWrap/>
            <w:vAlign w:val="center"/>
          </w:tcPr>
          <w:p w14:paraId="76D6BB37" w14:textId="607EFC5B" w:rsidR="00155350" w:rsidRPr="00235A81" w:rsidRDefault="00155350" w:rsidP="00204E3C">
            <w:pPr>
              <w:pStyle w:val="-3"/>
              <w:jc w:val="right"/>
              <w:rPr>
                <w:sz w:val="21"/>
                <w:szCs w:val="21"/>
              </w:rPr>
            </w:pPr>
            <w:r w:rsidRPr="00235A81">
              <w:rPr>
                <w:sz w:val="21"/>
                <w:szCs w:val="21"/>
              </w:rPr>
              <w:t>2688</w:t>
            </w:r>
          </w:p>
        </w:tc>
        <w:tc>
          <w:tcPr>
            <w:tcW w:w="709" w:type="dxa"/>
            <w:noWrap/>
            <w:vAlign w:val="center"/>
          </w:tcPr>
          <w:p w14:paraId="26D924B8" w14:textId="6A88CAA1" w:rsidR="00155350" w:rsidRPr="00235A81" w:rsidRDefault="00155350" w:rsidP="00204E3C">
            <w:pPr>
              <w:pStyle w:val="-3"/>
              <w:jc w:val="right"/>
              <w:rPr>
                <w:sz w:val="21"/>
                <w:szCs w:val="21"/>
              </w:rPr>
            </w:pPr>
            <w:r w:rsidRPr="00235A81">
              <w:rPr>
                <w:sz w:val="21"/>
                <w:szCs w:val="21"/>
              </w:rPr>
              <w:t>0,1</w:t>
            </w:r>
          </w:p>
        </w:tc>
        <w:tc>
          <w:tcPr>
            <w:tcW w:w="992" w:type="dxa"/>
            <w:vAlign w:val="center"/>
          </w:tcPr>
          <w:p w14:paraId="53AD94D6" w14:textId="501B2970" w:rsidR="00155350" w:rsidRPr="00235A81" w:rsidRDefault="00155350" w:rsidP="00204E3C">
            <w:pPr>
              <w:pStyle w:val="-3"/>
              <w:jc w:val="right"/>
              <w:rPr>
                <w:sz w:val="21"/>
                <w:szCs w:val="21"/>
              </w:rPr>
            </w:pPr>
            <w:r w:rsidRPr="00235A81">
              <w:rPr>
                <w:sz w:val="21"/>
                <w:szCs w:val="21"/>
              </w:rPr>
              <w:t>4544</w:t>
            </w:r>
          </w:p>
        </w:tc>
        <w:tc>
          <w:tcPr>
            <w:tcW w:w="709" w:type="dxa"/>
            <w:vAlign w:val="center"/>
          </w:tcPr>
          <w:p w14:paraId="6258880E" w14:textId="62E56A98" w:rsidR="00155350" w:rsidRPr="00235A81" w:rsidRDefault="00155350" w:rsidP="00204E3C">
            <w:pPr>
              <w:pStyle w:val="-3"/>
              <w:jc w:val="right"/>
              <w:rPr>
                <w:sz w:val="21"/>
                <w:szCs w:val="21"/>
              </w:rPr>
            </w:pPr>
            <w:r w:rsidRPr="00235A81">
              <w:rPr>
                <w:sz w:val="21"/>
                <w:szCs w:val="21"/>
              </w:rPr>
              <w:t>0,2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3626482" w14:textId="667E8383"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3418</w:t>
            </w:r>
          </w:p>
        </w:tc>
        <w:tc>
          <w:tcPr>
            <w:tcW w:w="1041" w:type="dxa"/>
            <w:noWrap/>
            <w:vAlign w:val="center"/>
          </w:tcPr>
          <w:p w14:paraId="20B6BBE0" w14:textId="3C8C280A" w:rsidR="00155350" w:rsidRPr="00235A81" w:rsidRDefault="00155350" w:rsidP="00204E3C">
            <w:pPr>
              <w:pStyle w:val="-3"/>
              <w:jc w:val="right"/>
              <w:rPr>
                <w:sz w:val="21"/>
                <w:szCs w:val="21"/>
              </w:rPr>
            </w:pPr>
            <w:r w:rsidRPr="00235A81">
              <w:rPr>
                <w:color w:val="000000"/>
                <w:sz w:val="21"/>
                <w:szCs w:val="21"/>
              </w:rPr>
              <w:t>57,1</w:t>
            </w:r>
          </w:p>
        </w:tc>
        <w:tc>
          <w:tcPr>
            <w:tcW w:w="795" w:type="dxa"/>
            <w:noWrap/>
            <w:vAlign w:val="center"/>
          </w:tcPr>
          <w:p w14:paraId="1D52428A" w14:textId="2EDADE2F" w:rsidR="00155350" w:rsidRPr="00235A81" w:rsidRDefault="00155350" w:rsidP="00204E3C">
            <w:pPr>
              <w:pStyle w:val="-3"/>
              <w:jc w:val="right"/>
              <w:rPr>
                <w:sz w:val="21"/>
                <w:szCs w:val="21"/>
              </w:rPr>
            </w:pPr>
            <w:r w:rsidRPr="00235A81">
              <w:rPr>
                <w:color w:val="000000"/>
                <w:sz w:val="21"/>
                <w:szCs w:val="21"/>
              </w:rPr>
              <w:t>-0,2</w:t>
            </w:r>
          </w:p>
        </w:tc>
      </w:tr>
      <w:tr w:rsidR="00235A81" w:rsidRPr="006A5164" w14:paraId="5379EF67" w14:textId="77777777" w:rsidTr="00204E3C">
        <w:trPr>
          <w:trHeight w:val="600"/>
        </w:trPr>
        <w:tc>
          <w:tcPr>
            <w:tcW w:w="1413" w:type="dxa"/>
            <w:vAlign w:val="bottom"/>
            <w:hideMark/>
          </w:tcPr>
          <w:p w14:paraId="6B36479B" w14:textId="7A547EF9" w:rsidR="00155350" w:rsidRPr="00235A81" w:rsidRDefault="00155350" w:rsidP="00D5370A">
            <w:pPr>
              <w:pStyle w:val="-3"/>
              <w:rPr>
                <w:sz w:val="21"/>
                <w:szCs w:val="21"/>
              </w:rPr>
            </w:pPr>
            <w:r w:rsidRPr="00235A81">
              <w:rPr>
                <w:sz w:val="21"/>
                <w:szCs w:val="21"/>
              </w:rPr>
              <w:t>расходы будущих периодов</w:t>
            </w:r>
          </w:p>
        </w:tc>
        <w:tc>
          <w:tcPr>
            <w:tcW w:w="992" w:type="dxa"/>
            <w:noWrap/>
            <w:vAlign w:val="center"/>
          </w:tcPr>
          <w:p w14:paraId="1C65F6AD" w14:textId="58C255B5" w:rsidR="00155350" w:rsidRPr="00235A81" w:rsidRDefault="00155350" w:rsidP="00204E3C">
            <w:pPr>
              <w:pStyle w:val="-3"/>
              <w:jc w:val="right"/>
              <w:rPr>
                <w:sz w:val="21"/>
                <w:szCs w:val="21"/>
              </w:rPr>
            </w:pPr>
            <w:r w:rsidRPr="00235A81">
              <w:rPr>
                <w:sz w:val="21"/>
                <w:szCs w:val="21"/>
              </w:rPr>
              <w:t>1384</w:t>
            </w:r>
          </w:p>
        </w:tc>
        <w:tc>
          <w:tcPr>
            <w:tcW w:w="709" w:type="dxa"/>
            <w:noWrap/>
            <w:vAlign w:val="center"/>
          </w:tcPr>
          <w:p w14:paraId="0EB51DF2" w14:textId="7BD80C2E" w:rsidR="00155350" w:rsidRPr="00235A81" w:rsidRDefault="00155350" w:rsidP="00204E3C">
            <w:pPr>
              <w:pStyle w:val="-3"/>
              <w:jc w:val="right"/>
              <w:rPr>
                <w:sz w:val="21"/>
                <w:szCs w:val="21"/>
              </w:rPr>
            </w:pPr>
            <w:r w:rsidRPr="00235A81">
              <w:rPr>
                <w:sz w:val="21"/>
                <w:szCs w:val="21"/>
              </w:rPr>
              <w:t>0,1</w:t>
            </w:r>
          </w:p>
        </w:tc>
        <w:tc>
          <w:tcPr>
            <w:tcW w:w="992" w:type="dxa"/>
            <w:noWrap/>
            <w:vAlign w:val="center"/>
          </w:tcPr>
          <w:p w14:paraId="554A913F" w14:textId="171B1E9E" w:rsidR="00155350" w:rsidRPr="00235A81" w:rsidRDefault="00155350" w:rsidP="00204E3C">
            <w:pPr>
              <w:pStyle w:val="-3"/>
              <w:jc w:val="right"/>
              <w:rPr>
                <w:sz w:val="21"/>
                <w:szCs w:val="21"/>
              </w:rPr>
            </w:pPr>
            <w:r w:rsidRPr="00235A81">
              <w:rPr>
                <w:sz w:val="21"/>
                <w:szCs w:val="21"/>
              </w:rPr>
              <w:t>778</w:t>
            </w:r>
          </w:p>
        </w:tc>
        <w:tc>
          <w:tcPr>
            <w:tcW w:w="709" w:type="dxa"/>
            <w:noWrap/>
            <w:vAlign w:val="center"/>
          </w:tcPr>
          <w:p w14:paraId="28B310E7" w14:textId="6D4BC08C" w:rsidR="00155350" w:rsidRPr="00235A81" w:rsidRDefault="00155350" w:rsidP="00204E3C">
            <w:pPr>
              <w:pStyle w:val="-3"/>
              <w:jc w:val="right"/>
              <w:rPr>
                <w:sz w:val="21"/>
                <w:szCs w:val="21"/>
              </w:rPr>
            </w:pPr>
            <w:r w:rsidRPr="00235A81">
              <w:rPr>
                <w:sz w:val="21"/>
                <w:szCs w:val="21"/>
              </w:rPr>
              <w:t>0,0</w:t>
            </w:r>
          </w:p>
        </w:tc>
        <w:tc>
          <w:tcPr>
            <w:tcW w:w="992" w:type="dxa"/>
            <w:vAlign w:val="center"/>
          </w:tcPr>
          <w:p w14:paraId="569FC544" w14:textId="7D311A02" w:rsidR="00155350" w:rsidRPr="00235A81" w:rsidRDefault="00155350" w:rsidP="00204E3C">
            <w:pPr>
              <w:pStyle w:val="-3"/>
              <w:jc w:val="right"/>
              <w:rPr>
                <w:sz w:val="21"/>
                <w:szCs w:val="21"/>
              </w:rPr>
            </w:pPr>
            <w:r w:rsidRPr="00235A81">
              <w:rPr>
                <w:sz w:val="21"/>
                <w:szCs w:val="21"/>
              </w:rPr>
              <w:t>730</w:t>
            </w:r>
          </w:p>
        </w:tc>
        <w:tc>
          <w:tcPr>
            <w:tcW w:w="709" w:type="dxa"/>
            <w:vAlign w:val="center"/>
          </w:tcPr>
          <w:p w14:paraId="387CCDD5" w14:textId="5B401472" w:rsidR="00155350" w:rsidRPr="00235A81" w:rsidRDefault="00155350" w:rsidP="00204E3C">
            <w:pPr>
              <w:pStyle w:val="-3"/>
              <w:jc w:val="right"/>
              <w:rPr>
                <w:sz w:val="21"/>
                <w:szCs w:val="21"/>
              </w:rPr>
            </w:pPr>
            <w:r w:rsidRPr="00235A81">
              <w:rPr>
                <w:sz w:val="21"/>
                <w:szCs w:val="21"/>
              </w:rPr>
              <w:t>0,0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89C40C9" w14:textId="66B3468F"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654</w:t>
            </w:r>
          </w:p>
        </w:tc>
        <w:tc>
          <w:tcPr>
            <w:tcW w:w="1041" w:type="dxa"/>
            <w:noWrap/>
            <w:vAlign w:val="center"/>
          </w:tcPr>
          <w:p w14:paraId="1D6E5B2E" w14:textId="6CD3C87B" w:rsidR="00155350" w:rsidRPr="00235A81" w:rsidRDefault="00155350" w:rsidP="00204E3C">
            <w:pPr>
              <w:pStyle w:val="-3"/>
              <w:jc w:val="right"/>
              <w:rPr>
                <w:sz w:val="21"/>
                <w:szCs w:val="21"/>
              </w:rPr>
            </w:pPr>
            <w:r w:rsidRPr="00235A81">
              <w:rPr>
                <w:color w:val="000000"/>
                <w:sz w:val="21"/>
                <w:szCs w:val="21"/>
              </w:rPr>
              <w:t>52,7</w:t>
            </w:r>
          </w:p>
        </w:tc>
        <w:tc>
          <w:tcPr>
            <w:tcW w:w="795" w:type="dxa"/>
            <w:noWrap/>
            <w:vAlign w:val="center"/>
          </w:tcPr>
          <w:p w14:paraId="2DACA670" w14:textId="631D716D" w:rsidR="00155350" w:rsidRPr="00235A81" w:rsidRDefault="00155350" w:rsidP="00204E3C">
            <w:pPr>
              <w:pStyle w:val="-3"/>
              <w:jc w:val="right"/>
              <w:rPr>
                <w:sz w:val="21"/>
                <w:szCs w:val="21"/>
              </w:rPr>
            </w:pPr>
            <w:r w:rsidRPr="00235A81">
              <w:rPr>
                <w:color w:val="000000"/>
                <w:sz w:val="21"/>
                <w:szCs w:val="21"/>
              </w:rPr>
              <w:t>0,0</w:t>
            </w:r>
          </w:p>
        </w:tc>
      </w:tr>
      <w:tr w:rsidR="00235A81" w:rsidRPr="006A5164" w14:paraId="0AF143AB" w14:textId="77777777" w:rsidTr="00204E3C">
        <w:trPr>
          <w:trHeight w:val="300"/>
        </w:trPr>
        <w:tc>
          <w:tcPr>
            <w:tcW w:w="1413" w:type="dxa"/>
            <w:vAlign w:val="bottom"/>
            <w:hideMark/>
          </w:tcPr>
          <w:p w14:paraId="07E21EA9" w14:textId="0862574F" w:rsidR="00155350" w:rsidRPr="00235A81" w:rsidRDefault="00155350" w:rsidP="00D5370A">
            <w:pPr>
              <w:pStyle w:val="-3"/>
              <w:rPr>
                <w:sz w:val="21"/>
                <w:szCs w:val="21"/>
              </w:rPr>
            </w:pPr>
            <w:r w:rsidRPr="00235A81">
              <w:rPr>
                <w:sz w:val="21"/>
                <w:szCs w:val="21"/>
              </w:rPr>
              <w:t>животные на выращивании и откормке</w:t>
            </w:r>
          </w:p>
        </w:tc>
        <w:tc>
          <w:tcPr>
            <w:tcW w:w="992" w:type="dxa"/>
            <w:noWrap/>
            <w:vAlign w:val="center"/>
          </w:tcPr>
          <w:p w14:paraId="08BEDD84" w14:textId="4B4D1003" w:rsidR="00155350" w:rsidRPr="00235A81" w:rsidRDefault="00155350" w:rsidP="00204E3C">
            <w:pPr>
              <w:pStyle w:val="-3"/>
              <w:jc w:val="right"/>
              <w:rPr>
                <w:sz w:val="21"/>
                <w:szCs w:val="21"/>
              </w:rPr>
            </w:pPr>
            <w:r w:rsidRPr="00235A81">
              <w:rPr>
                <w:sz w:val="21"/>
                <w:szCs w:val="21"/>
              </w:rPr>
              <w:t>140</w:t>
            </w:r>
          </w:p>
        </w:tc>
        <w:tc>
          <w:tcPr>
            <w:tcW w:w="709" w:type="dxa"/>
            <w:noWrap/>
            <w:vAlign w:val="center"/>
          </w:tcPr>
          <w:p w14:paraId="1D44B333" w14:textId="5A6E215A" w:rsidR="00155350" w:rsidRPr="00235A81" w:rsidRDefault="00155350" w:rsidP="00204E3C">
            <w:pPr>
              <w:pStyle w:val="-3"/>
              <w:jc w:val="right"/>
              <w:rPr>
                <w:sz w:val="21"/>
                <w:szCs w:val="21"/>
              </w:rPr>
            </w:pPr>
            <w:r w:rsidRPr="00235A81">
              <w:rPr>
                <w:sz w:val="21"/>
                <w:szCs w:val="21"/>
              </w:rPr>
              <w:t>0,0</w:t>
            </w:r>
          </w:p>
        </w:tc>
        <w:tc>
          <w:tcPr>
            <w:tcW w:w="992" w:type="dxa"/>
            <w:noWrap/>
            <w:vAlign w:val="center"/>
          </w:tcPr>
          <w:p w14:paraId="6F9B5F60" w14:textId="49ECA4B5" w:rsidR="00155350" w:rsidRPr="00235A81" w:rsidRDefault="00155350" w:rsidP="00204E3C">
            <w:pPr>
              <w:pStyle w:val="-3"/>
              <w:jc w:val="right"/>
              <w:rPr>
                <w:sz w:val="21"/>
                <w:szCs w:val="21"/>
              </w:rPr>
            </w:pPr>
            <w:r w:rsidRPr="00235A81">
              <w:rPr>
                <w:sz w:val="21"/>
                <w:szCs w:val="21"/>
              </w:rPr>
              <w:t>120</w:t>
            </w:r>
          </w:p>
        </w:tc>
        <w:tc>
          <w:tcPr>
            <w:tcW w:w="709" w:type="dxa"/>
            <w:noWrap/>
            <w:vAlign w:val="center"/>
          </w:tcPr>
          <w:p w14:paraId="36A6DA64" w14:textId="06908E97" w:rsidR="00155350" w:rsidRPr="00235A81" w:rsidRDefault="00155350" w:rsidP="00204E3C">
            <w:pPr>
              <w:pStyle w:val="-3"/>
              <w:jc w:val="right"/>
              <w:rPr>
                <w:sz w:val="21"/>
                <w:szCs w:val="21"/>
              </w:rPr>
            </w:pPr>
            <w:r w:rsidRPr="00235A81">
              <w:rPr>
                <w:sz w:val="21"/>
                <w:szCs w:val="21"/>
              </w:rPr>
              <w:t>0,0</w:t>
            </w:r>
          </w:p>
        </w:tc>
        <w:tc>
          <w:tcPr>
            <w:tcW w:w="992" w:type="dxa"/>
            <w:vAlign w:val="center"/>
          </w:tcPr>
          <w:p w14:paraId="43B0A352" w14:textId="05CB46EE" w:rsidR="00155350" w:rsidRPr="00235A81" w:rsidRDefault="00155350" w:rsidP="00204E3C">
            <w:pPr>
              <w:pStyle w:val="-3"/>
              <w:jc w:val="right"/>
              <w:rPr>
                <w:sz w:val="21"/>
                <w:szCs w:val="21"/>
              </w:rPr>
            </w:pPr>
            <w:r w:rsidRPr="00235A81">
              <w:rPr>
                <w:sz w:val="21"/>
                <w:szCs w:val="21"/>
              </w:rPr>
              <w:t>120</w:t>
            </w:r>
          </w:p>
        </w:tc>
        <w:tc>
          <w:tcPr>
            <w:tcW w:w="709" w:type="dxa"/>
            <w:vAlign w:val="center"/>
          </w:tcPr>
          <w:p w14:paraId="0F2944D0" w14:textId="0065E40E" w:rsidR="00155350" w:rsidRPr="00235A81" w:rsidRDefault="00155350" w:rsidP="00204E3C">
            <w:pPr>
              <w:pStyle w:val="-3"/>
              <w:jc w:val="right"/>
              <w:rPr>
                <w:sz w:val="21"/>
                <w:szCs w:val="21"/>
              </w:rPr>
            </w:pPr>
            <w:r w:rsidRPr="00235A81">
              <w:rPr>
                <w:sz w:val="21"/>
                <w:szCs w:val="21"/>
              </w:rPr>
              <w:t>0,0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A14F330" w14:textId="125A7995"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20</w:t>
            </w:r>
          </w:p>
        </w:tc>
        <w:tc>
          <w:tcPr>
            <w:tcW w:w="1041" w:type="dxa"/>
            <w:noWrap/>
            <w:vAlign w:val="center"/>
          </w:tcPr>
          <w:p w14:paraId="50C24F81" w14:textId="2062E7BD" w:rsidR="00155350" w:rsidRPr="00235A81" w:rsidRDefault="00155350" w:rsidP="00204E3C">
            <w:pPr>
              <w:pStyle w:val="-3"/>
              <w:jc w:val="right"/>
              <w:rPr>
                <w:sz w:val="21"/>
                <w:szCs w:val="21"/>
              </w:rPr>
            </w:pPr>
            <w:r w:rsidRPr="00235A81">
              <w:rPr>
                <w:color w:val="000000"/>
                <w:sz w:val="21"/>
                <w:szCs w:val="21"/>
              </w:rPr>
              <w:t>85,7</w:t>
            </w:r>
          </w:p>
        </w:tc>
        <w:tc>
          <w:tcPr>
            <w:tcW w:w="795" w:type="dxa"/>
            <w:noWrap/>
            <w:vAlign w:val="center"/>
          </w:tcPr>
          <w:p w14:paraId="4970E440" w14:textId="28225C04" w:rsidR="00155350" w:rsidRPr="00235A81" w:rsidRDefault="00155350" w:rsidP="00204E3C">
            <w:pPr>
              <w:pStyle w:val="-3"/>
              <w:jc w:val="right"/>
              <w:rPr>
                <w:sz w:val="21"/>
                <w:szCs w:val="21"/>
              </w:rPr>
            </w:pPr>
            <w:r w:rsidRPr="00235A81">
              <w:rPr>
                <w:color w:val="000000"/>
                <w:sz w:val="21"/>
                <w:szCs w:val="21"/>
              </w:rPr>
              <w:t>0,0</w:t>
            </w:r>
          </w:p>
        </w:tc>
      </w:tr>
      <w:tr w:rsidR="00235A81" w:rsidRPr="006A5164" w14:paraId="092BDC14" w14:textId="77777777" w:rsidTr="00204E3C">
        <w:trPr>
          <w:trHeight w:val="300"/>
        </w:trPr>
        <w:tc>
          <w:tcPr>
            <w:tcW w:w="1413" w:type="dxa"/>
            <w:vAlign w:val="bottom"/>
            <w:hideMark/>
          </w:tcPr>
          <w:p w14:paraId="64BDB77C" w14:textId="47F7D398" w:rsidR="00155350" w:rsidRPr="00235A81" w:rsidRDefault="00155350" w:rsidP="00D5370A">
            <w:pPr>
              <w:pStyle w:val="-3"/>
              <w:rPr>
                <w:sz w:val="21"/>
                <w:szCs w:val="21"/>
              </w:rPr>
            </w:pPr>
            <w:r w:rsidRPr="00235A81">
              <w:rPr>
                <w:sz w:val="21"/>
                <w:szCs w:val="21"/>
              </w:rPr>
              <w:t>дебиторская задолженность</w:t>
            </w:r>
          </w:p>
        </w:tc>
        <w:tc>
          <w:tcPr>
            <w:tcW w:w="992" w:type="dxa"/>
            <w:noWrap/>
            <w:vAlign w:val="center"/>
          </w:tcPr>
          <w:p w14:paraId="5D34EB02" w14:textId="75AEDDC9" w:rsidR="00155350" w:rsidRPr="00235A81" w:rsidRDefault="00155350" w:rsidP="00204E3C">
            <w:pPr>
              <w:pStyle w:val="-3"/>
              <w:jc w:val="right"/>
              <w:rPr>
                <w:sz w:val="21"/>
                <w:szCs w:val="21"/>
              </w:rPr>
            </w:pPr>
            <w:r w:rsidRPr="00235A81">
              <w:rPr>
                <w:sz w:val="21"/>
                <w:szCs w:val="21"/>
              </w:rPr>
              <w:t>1304398</w:t>
            </w:r>
          </w:p>
        </w:tc>
        <w:tc>
          <w:tcPr>
            <w:tcW w:w="709" w:type="dxa"/>
            <w:noWrap/>
            <w:vAlign w:val="center"/>
          </w:tcPr>
          <w:p w14:paraId="52289932" w14:textId="412A7756" w:rsidR="00155350" w:rsidRPr="00235A81" w:rsidRDefault="00155350" w:rsidP="00204E3C">
            <w:pPr>
              <w:pStyle w:val="-3"/>
              <w:jc w:val="right"/>
              <w:rPr>
                <w:sz w:val="21"/>
                <w:szCs w:val="21"/>
              </w:rPr>
            </w:pPr>
            <w:r w:rsidRPr="00235A81">
              <w:rPr>
                <w:sz w:val="21"/>
                <w:szCs w:val="21"/>
              </w:rPr>
              <w:t>67,1</w:t>
            </w:r>
          </w:p>
        </w:tc>
        <w:tc>
          <w:tcPr>
            <w:tcW w:w="992" w:type="dxa"/>
            <w:noWrap/>
            <w:vAlign w:val="center"/>
          </w:tcPr>
          <w:p w14:paraId="7A89FB76" w14:textId="11D27901" w:rsidR="00155350" w:rsidRPr="00235A81" w:rsidRDefault="00155350" w:rsidP="00204E3C">
            <w:pPr>
              <w:pStyle w:val="-3"/>
              <w:jc w:val="right"/>
              <w:rPr>
                <w:sz w:val="21"/>
                <w:szCs w:val="21"/>
              </w:rPr>
            </w:pPr>
            <w:r w:rsidRPr="00235A81">
              <w:rPr>
                <w:sz w:val="21"/>
                <w:szCs w:val="21"/>
              </w:rPr>
              <w:t>1131718</w:t>
            </w:r>
          </w:p>
        </w:tc>
        <w:tc>
          <w:tcPr>
            <w:tcW w:w="709" w:type="dxa"/>
            <w:noWrap/>
            <w:vAlign w:val="center"/>
          </w:tcPr>
          <w:p w14:paraId="1A80D814" w14:textId="7FE5FCCD" w:rsidR="00155350" w:rsidRPr="00235A81" w:rsidRDefault="00155350" w:rsidP="00204E3C">
            <w:pPr>
              <w:pStyle w:val="-3"/>
              <w:jc w:val="right"/>
              <w:rPr>
                <w:sz w:val="21"/>
                <w:szCs w:val="21"/>
              </w:rPr>
            </w:pPr>
            <w:r w:rsidRPr="00235A81">
              <w:rPr>
                <w:sz w:val="21"/>
                <w:szCs w:val="21"/>
              </w:rPr>
              <w:t>54,6</w:t>
            </w:r>
          </w:p>
        </w:tc>
        <w:tc>
          <w:tcPr>
            <w:tcW w:w="992" w:type="dxa"/>
            <w:vAlign w:val="center"/>
          </w:tcPr>
          <w:p w14:paraId="7FA156C5" w14:textId="2F317277" w:rsidR="00155350" w:rsidRPr="00235A81" w:rsidRDefault="00155350" w:rsidP="00204E3C">
            <w:pPr>
              <w:pStyle w:val="-3"/>
              <w:jc w:val="right"/>
              <w:rPr>
                <w:sz w:val="21"/>
                <w:szCs w:val="21"/>
              </w:rPr>
            </w:pPr>
            <w:r w:rsidRPr="00235A81">
              <w:rPr>
                <w:sz w:val="21"/>
                <w:szCs w:val="21"/>
              </w:rPr>
              <w:t>1368997</w:t>
            </w:r>
          </w:p>
        </w:tc>
        <w:tc>
          <w:tcPr>
            <w:tcW w:w="709" w:type="dxa"/>
            <w:vAlign w:val="center"/>
          </w:tcPr>
          <w:p w14:paraId="1961E4E9" w14:textId="1D6B58E6" w:rsidR="00155350" w:rsidRPr="00235A81" w:rsidRDefault="00155350" w:rsidP="00204E3C">
            <w:pPr>
              <w:pStyle w:val="-3"/>
              <w:jc w:val="right"/>
              <w:rPr>
                <w:sz w:val="21"/>
                <w:szCs w:val="21"/>
              </w:rPr>
            </w:pPr>
            <w:r w:rsidRPr="00235A81">
              <w:rPr>
                <w:sz w:val="21"/>
                <w:szCs w:val="21"/>
              </w:rPr>
              <w:t>61,8</w:t>
            </w:r>
          </w:p>
        </w:tc>
        <w:tc>
          <w:tcPr>
            <w:tcW w:w="992" w:type="dxa"/>
            <w:noWrap/>
            <w:vAlign w:val="center"/>
          </w:tcPr>
          <w:p w14:paraId="5BEE34A1" w14:textId="4712AF7E" w:rsidR="00155350" w:rsidRPr="00235A81" w:rsidRDefault="00155350" w:rsidP="00204E3C">
            <w:pPr>
              <w:pStyle w:val="-3"/>
              <w:jc w:val="right"/>
              <w:rPr>
                <w:sz w:val="21"/>
                <w:szCs w:val="21"/>
              </w:rPr>
            </w:pPr>
            <w:r w:rsidRPr="00235A81">
              <w:rPr>
                <w:color w:val="000000"/>
                <w:sz w:val="21"/>
                <w:szCs w:val="21"/>
              </w:rPr>
              <w:t>64599</w:t>
            </w:r>
          </w:p>
        </w:tc>
        <w:tc>
          <w:tcPr>
            <w:tcW w:w="1041" w:type="dxa"/>
            <w:noWrap/>
            <w:vAlign w:val="center"/>
          </w:tcPr>
          <w:p w14:paraId="5C65FB9F" w14:textId="2ED4C683" w:rsidR="00155350" w:rsidRPr="00235A81" w:rsidRDefault="00155350" w:rsidP="00204E3C">
            <w:pPr>
              <w:pStyle w:val="-3"/>
              <w:jc w:val="right"/>
              <w:rPr>
                <w:sz w:val="21"/>
                <w:szCs w:val="21"/>
              </w:rPr>
            </w:pPr>
            <w:r w:rsidRPr="00235A81">
              <w:rPr>
                <w:color w:val="000000"/>
                <w:sz w:val="21"/>
                <w:szCs w:val="21"/>
              </w:rPr>
              <w:t>105,0</w:t>
            </w:r>
          </w:p>
        </w:tc>
        <w:tc>
          <w:tcPr>
            <w:tcW w:w="795" w:type="dxa"/>
            <w:noWrap/>
            <w:vAlign w:val="center"/>
          </w:tcPr>
          <w:p w14:paraId="4F72FB9F" w14:textId="585C4C7D"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5,4</w:t>
            </w:r>
          </w:p>
        </w:tc>
      </w:tr>
      <w:tr w:rsidR="00235A81" w:rsidRPr="006A5164" w14:paraId="5F6AEBB3" w14:textId="77777777" w:rsidTr="00204E3C">
        <w:trPr>
          <w:trHeight w:val="600"/>
        </w:trPr>
        <w:tc>
          <w:tcPr>
            <w:tcW w:w="1413" w:type="dxa"/>
            <w:vAlign w:val="bottom"/>
            <w:hideMark/>
          </w:tcPr>
          <w:p w14:paraId="72A6B285" w14:textId="402DDABC" w:rsidR="00155350" w:rsidRPr="00235A81" w:rsidRDefault="00155350" w:rsidP="00D5370A">
            <w:pPr>
              <w:pStyle w:val="-3"/>
              <w:rPr>
                <w:sz w:val="21"/>
                <w:szCs w:val="21"/>
              </w:rPr>
            </w:pPr>
            <w:r w:rsidRPr="00235A81">
              <w:rPr>
                <w:sz w:val="21"/>
                <w:szCs w:val="21"/>
              </w:rPr>
              <w:t>финансовые вложения</w:t>
            </w:r>
          </w:p>
        </w:tc>
        <w:tc>
          <w:tcPr>
            <w:tcW w:w="992" w:type="dxa"/>
            <w:noWrap/>
            <w:vAlign w:val="center"/>
          </w:tcPr>
          <w:p w14:paraId="001B8E8F" w14:textId="05501F82" w:rsidR="00155350" w:rsidRPr="00235A81" w:rsidRDefault="00155350" w:rsidP="00204E3C">
            <w:pPr>
              <w:pStyle w:val="-3"/>
              <w:jc w:val="right"/>
              <w:rPr>
                <w:sz w:val="21"/>
                <w:szCs w:val="21"/>
              </w:rPr>
            </w:pPr>
            <w:r w:rsidRPr="00235A81">
              <w:rPr>
                <w:sz w:val="21"/>
                <w:szCs w:val="21"/>
              </w:rPr>
              <w:t>0</w:t>
            </w:r>
          </w:p>
        </w:tc>
        <w:tc>
          <w:tcPr>
            <w:tcW w:w="709" w:type="dxa"/>
            <w:noWrap/>
            <w:vAlign w:val="center"/>
          </w:tcPr>
          <w:p w14:paraId="3C38A957" w14:textId="2FB740BB" w:rsidR="00155350" w:rsidRPr="00235A81" w:rsidRDefault="00155350" w:rsidP="00204E3C">
            <w:pPr>
              <w:pStyle w:val="-3"/>
              <w:jc w:val="right"/>
              <w:rPr>
                <w:sz w:val="21"/>
                <w:szCs w:val="21"/>
              </w:rPr>
            </w:pPr>
            <w:r w:rsidRPr="00235A81">
              <w:rPr>
                <w:sz w:val="21"/>
                <w:szCs w:val="21"/>
              </w:rPr>
              <w:t>0,0</w:t>
            </w:r>
          </w:p>
        </w:tc>
        <w:tc>
          <w:tcPr>
            <w:tcW w:w="992" w:type="dxa"/>
            <w:noWrap/>
            <w:vAlign w:val="center"/>
          </w:tcPr>
          <w:p w14:paraId="64C53A95" w14:textId="0692F668" w:rsidR="00155350" w:rsidRPr="00235A81" w:rsidRDefault="00155350" w:rsidP="00204E3C">
            <w:pPr>
              <w:pStyle w:val="-3"/>
              <w:jc w:val="right"/>
              <w:rPr>
                <w:sz w:val="21"/>
                <w:szCs w:val="21"/>
              </w:rPr>
            </w:pPr>
            <w:r w:rsidRPr="00235A81">
              <w:rPr>
                <w:sz w:val="21"/>
                <w:szCs w:val="21"/>
              </w:rPr>
              <w:t>41</w:t>
            </w:r>
          </w:p>
        </w:tc>
        <w:tc>
          <w:tcPr>
            <w:tcW w:w="709" w:type="dxa"/>
            <w:noWrap/>
            <w:vAlign w:val="center"/>
          </w:tcPr>
          <w:p w14:paraId="7D655565" w14:textId="5857361E" w:rsidR="00155350" w:rsidRPr="00235A81" w:rsidRDefault="00155350" w:rsidP="00204E3C">
            <w:pPr>
              <w:pStyle w:val="-3"/>
              <w:jc w:val="right"/>
              <w:rPr>
                <w:sz w:val="21"/>
                <w:szCs w:val="21"/>
              </w:rPr>
            </w:pPr>
            <w:r w:rsidRPr="00235A81">
              <w:rPr>
                <w:sz w:val="21"/>
                <w:szCs w:val="21"/>
              </w:rPr>
              <w:t>0,0</w:t>
            </w:r>
          </w:p>
        </w:tc>
        <w:tc>
          <w:tcPr>
            <w:tcW w:w="992" w:type="dxa"/>
            <w:vAlign w:val="center"/>
          </w:tcPr>
          <w:p w14:paraId="142B0A05" w14:textId="0BD50E3C" w:rsidR="00155350" w:rsidRPr="00235A81" w:rsidRDefault="00155350" w:rsidP="00204E3C">
            <w:pPr>
              <w:pStyle w:val="-3"/>
              <w:jc w:val="right"/>
              <w:rPr>
                <w:sz w:val="21"/>
                <w:szCs w:val="21"/>
              </w:rPr>
            </w:pPr>
            <w:r w:rsidRPr="00235A81">
              <w:rPr>
                <w:sz w:val="21"/>
                <w:szCs w:val="21"/>
              </w:rPr>
              <w:t>24056</w:t>
            </w:r>
          </w:p>
        </w:tc>
        <w:tc>
          <w:tcPr>
            <w:tcW w:w="709" w:type="dxa"/>
            <w:vAlign w:val="center"/>
          </w:tcPr>
          <w:p w14:paraId="5B49E936" w14:textId="311EE2A3" w:rsidR="00155350" w:rsidRPr="00235A81" w:rsidRDefault="00155350" w:rsidP="00204E3C">
            <w:pPr>
              <w:pStyle w:val="-3"/>
              <w:jc w:val="right"/>
              <w:rPr>
                <w:sz w:val="21"/>
                <w:szCs w:val="21"/>
              </w:rPr>
            </w:pPr>
            <w:r w:rsidRPr="00235A81">
              <w:rPr>
                <w:sz w:val="21"/>
                <w:szCs w:val="21"/>
              </w:rPr>
              <w:t>1,1</w:t>
            </w:r>
          </w:p>
        </w:tc>
        <w:tc>
          <w:tcPr>
            <w:tcW w:w="992" w:type="dxa"/>
            <w:noWrap/>
            <w:vAlign w:val="center"/>
          </w:tcPr>
          <w:p w14:paraId="3389F9C8" w14:textId="551AD0E8" w:rsidR="00155350" w:rsidRPr="00235A81" w:rsidRDefault="00155350" w:rsidP="00204E3C">
            <w:pPr>
              <w:pStyle w:val="-3"/>
              <w:jc w:val="right"/>
              <w:rPr>
                <w:sz w:val="21"/>
                <w:szCs w:val="21"/>
              </w:rPr>
            </w:pPr>
            <w:r w:rsidRPr="00235A81">
              <w:rPr>
                <w:color w:val="000000"/>
                <w:sz w:val="21"/>
                <w:szCs w:val="21"/>
              </w:rPr>
              <w:t>24056</w:t>
            </w:r>
          </w:p>
        </w:tc>
        <w:tc>
          <w:tcPr>
            <w:tcW w:w="1041" w:type="dxa"/>
            <w:noWrap/>
            <w:vAlign w:val="center"/>
          </w:tcPr>
          <w:p w14:paraId="4F402B52" w14:textId="5D9D304E" w:rsidR="00155350" w:rsidRPr="00235A81" w:rsidRDefault="00155350" w:rsidP="00204E3C">
            <w:pPr>
              <w:pStyle w:val="-3"/>
              <w:jc w:val="right"/>
              <w:rPr>
                <w:sz w:val="21"/>
                <w:szCs w:val="21"/>
              </w:rPr>
            </w:pPr>
            <w:r w:rsidRPr="00235A81">
              <w:rPr>
                <w:color w:val="000000"/>
                <w:sz w:val="21"/>
                <w:szCs w:val="21"/>
              </w:rPr>
              <w:t>—</w:t>
            </w:r>
          </w:p>
        </w:tc>
        <w:tc>
          <w:tcPr>
            <w:tcW w:w="795" w:type="dxa"/>
            <w:noWrap/>
            <w:vAlign w:val="center"/>
          </w:tcPr>
          <w:p w14:paraId="6BCAD56F" w14:textId="0994B1B1" w:rsidR="00155350" w:rsidRPr="00235A81" w:rsidRDefault="00155350" w:rsidP="00204E3C">
            <w:pPr>
              <w:pStyle w:val="-3"/>
              <w:jc w:val="right"/>
              <w:rPr>
                <w:sz w:val="21"/>
                <w:szCs w:val="21"/>
              </w:rPr>
            </w:pPr>
            <w:r w:rsidRPr="00235A81">
              <w:rPr>
                <w:color w:val="000000"/>
                <w:sz w:val="21"/>
                <w:szCs w:val="21"/>
              </w:rPr>
              <w:t>1,1</w:t>
            </w:r>
          </w:p>
        </w:tc>
      </w:tr>
      <w:tr w:rsidR="00235A81" w:rsidRPr="006A5164" w14:paraId="37D91C36" w14:textId="77777777" w:rsidTr="00204E3C">
        <w:trPr>
          <w:trHeight w:val="300"/>
        </w:trPr>
        <w:tc>
          <w:tcPr>
            <w:tcW w:w="1413" w:type="dxa"/>
            <w:vAlign w:val="bottom"/>
            <w:hideMark/>
          </w:tcPr>
          <w:p w14:paraId="23E10CEB" w14:textId="6E43D433" w:rsidR="00155350" w:rsidRPr="00235A81" w:rsidRDefault="00155350" w:rsidP="00D5370A">
            <w:pPr>
              <w:pStyle w:val="-3"/>
              <w:rPr>
                <w:sz w:val="21"/>
                <w:szCs w:val="21"/>
              </w:rPr>
            </w:pPr>
            <w:r w:rsidRPr="00235A81">
              <w:rPr>
                <w:sz w:val="21"/>
                <w:szCs w:val="21"/>
              </w:rPr>
              <w:t>денежные средства и эквиваленты</w:t>
            </w:r>
          </w:p>
        </w:tc>
        <w:tc>
          <w:tcPr>
            <w:tcW w:w="992" w:type="dxa"/>
            <w:noWrap/>
            <w:vAlign w:val="center"/>
            <w:hideMark/>
          </w:tcPr>
          <w:p w14:paraId="0BB95383" w14:textId="4475F51D" w:rsidR="00155350" w:rsidRPr="00235A81" w:rsidRDefault="00155350" w:rsidP="00204E3C">
            <w:pPr>
              <w:pStyle w:val="-3"/>
              <w:jc w:val="right"/>
              <w:rPr>
                <w:sz w:val="21"/>
                <w:szCs w:val="21"/>
              </w:rPr>
            </w:pPr>
            <w:r w:rsidRPr="00235A81">
              <w:rPr>
                <w:sz w:val="21"/>
                <w:szCs w:val="21"/>
              </w:rPr>
              <w:t>27574</w:t>
            </w:r>
          </w:p>
        </w:tc>
        <w:tc>
          <w:tcPr>
            <w:tcW w:w="709" w:type="dxa"/>
            <w:noWrap/>
            <w:vAlign w:val="center"/>
            <w:hideMark/>
          </w:tcPr>
          <w:p w14:paraId="5FC58EA5" w14:textId="21D41E10" w:rsidR="00155350" w:rsidRPr="00235A81" w:rsidRDefault="00155350" w:rsidP="00204E3C">
            <w:pPr>
              <w:pStyle w:val="-3"/>
              <w:jc w:val="right"/>
              <w:rPr>
                <w:sz w:val="21"/>
                <w:szCs w:val="21"/>
              </w:rPr>
            </w:pPr>
            <w:r w:rsidRPr="00235A81">
              <w:rPr>
                <w:sz w:val="21"/>
                <w:szCs w:val="21"/>
              </w:rPr>
              <w:t>1,4</w:t>
            </w:r>
          </w:p>
        </w:tc>
        <w:tc>
          <w:tcPr>
            <w:tcW w:w="992" w:type="dxa"/>
            <w:noWrap/>
            <w:vAlign w:val="center"/>
            <w:hideMark/>
          </w:tcPr>
          <w:p w14:paraId="38FE49C7" w14:textId="3BDB6A73" w:rsidR="00155350" w:rsidRPr="00235A81" w:rsidRDefault="00155350" w:rsidP="00204E3C">
            <w:pPr>
              <w:pStyle w:val="-3"/>
              <w:jc w:val="right"/>
              <w:rPr>
                <w:sz w:val="21"/>
                <w:szCs w:val="21"/>
              </w:rPr>
            </w:pPr>
            <w:r w:rsidRPr="00235A81">
              <w:rPr>
                <w:sz w:val="21"/>
                <w:szCs w:val="21"/>
              </w:rPr>
              <w:t>32308</w:t>
            </w:r>
          </w:p>
        </w:tc>
        <w:tc>
          <w:tcPr>
            <w:tcW w:w="709" w:type="dxa"/>
            <w:noWrap/>
            <w:vAlign w:val="center"/>
            <w:hideMark/>
          </w:tcPr>
          <w:p w14:paraId="0E61181C" w14:textId="7BC73BF3" w:rsidR="00155350" w:rsidRPr="00235A81" w:rsidRDefault="00155350" w:rsidP="00204E3C">
            <w:pPr>
              <w:pStyle w:val="-3"/>
              <w:jc w:val="right"/>
              <w:rPr>
                <w:sz w:val="21"/>
                <w:szCs w:val="21"/>
              </w:rPr>
            </w:pPr>
            <w:r w:rsidRPr="00235A81">
              <w:rPr>
                <w:sz w:val="21"/>
                <w:szCs w:val="21"/>
              </w:rPr>
              <w:t>1,6</w:t>
            </w:r>
          </w:p>
        </w:tc>
        <w:tc>
          <w:tcPr>
            <w:tcW w:w="992" w:type="dxa"/>
            <w:vAlign w:val="center"/>
          </w:tcPr>
          <w:p w14:paraId="1B90B321" w14:textId="1D8E8CA3" w:rsidR="00155350" w:rsidRPr="00235A81" w:rsidRDefault="00155350" w:rsidP="00204E3C">
            <w:pPr>
              <w:pStyle w:val="-3"/>
              <w:jc w:val="right"/>
              <w:rPr>
                <w:sz w:val="21"/>
                <w:szCs w:val="21"/>
              </w:rPr>
            </w:pPr>
            <w:r w:rsidRPr="00235A81">
              <w:rPr>
                <w:sz w:val="21"/>
                <w:szCs w:val="21"/>
              </w:rPr>
              <w:t>1211</w:t>
            </w:r>
          </w:p>
        </w:tc>
        <w:tc>
          <w:tcPr>
            <w:tcW w:w="709" w:type="dxa"/>
            <w:vAlign w:val="center"/>
          </w:tcPr>
          <w:p w14:paraId="21C3A13B" w14:textId="65A54AAE" w:rsidR="00155350" w:rsidRPr="00235A81" w:rsidRDefault="00155350" w:rsidP="00204E3C">
            <w:pPr>
              <w:pStyle w:val="-3"/>
              <w:jc w:val="right"/>
              <w:rPr>
                <w:sz w:val="21"/>
                <w:szCs w:val="21"/>
              </w:rPr>
            </w:pPr>
            <w:r w:rsidRPr="00235A81">
              <w:rPr>
                <w:sz w:val="21"/>
                <w:szCs w:val="21"/>
              </w:rPr>
              <w:t>0,1</w:t>
            </w:r>
          </w:p>
        </w:tc>
        <w:tc>
          <w:tcPr>
            <w:tcW w:w="992" w:type="dxa"/>
            <w:noWrap/>
            <w:vAlign w:val="center"/>
            <w:hideMark/>
          </w:tcPr>
          <w:p w14:paraId="3DE6A238" w14:textId="61DECC47"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26363</w:t>
            </w:r>
          </w:p>
        </w:tc>
        <w:tc>
          <w:tcPr>
            <w:tcW w:w="1041" w:type="dxa"/>
            <w:noWrap/>
            <w:vAlign w:val="center"/>
            <w:hideMark/>
          </w:tcPr>
          <w:p w14:paraId="53EA1316" w14:textId="74A4DE65" w:rsidR="00155350" w:rsidRPr="00235A81" w:rsidRDefault="00155350" w:rsidP="00204E3C">
            <w:pPr>
              <w:pStyle w:val="-3"/>
              <w:jc w:val="right"/>
              <w:rPr>
                <w:sz w:val="21"/>
                <w:szCs w:val="21"/>
              </w:rPr>
            </w:pPr>
            <w:r w:rsidRPr="00235A81">
              <w:rPr>
                <w:color w:val="000000"/>
                <w:sz w:val="21"/>
                <w:szCs w:val="21"/>
              </w:rPr>
              <w:t>4,4</w:t>
            </w:r>
          </w:p>
        </w:tc>
        <w:tc>
          <w:tcPr>
            <w:tcW w:w="795" w:type="dxa"/>
            <w:noWrap/>
            <w:vAlign w:val="center"/>
            <w:hideMark/>
          </w:tcPr>
          <w:p w14:paraId="55EB1D8A" w14:textId="7A101323"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1,4</w:t>
            </w:r>
          </w:p>
        </w:tc>
      </w:tr>
      <w:tr w:rsidR="00204E3C" w:rsidRPr="006A5164" w14:paraId="1D8D1365" w14:textId="77777777" w:rsidTr="00204E3C">
        <w:trPr>
          <w:trHeight w:val="300"/>
        </w:trPr>
        <w:tc>
          <w:tcPr>
            <w:tcW w:w="1413" w:type="dxa"/>
            <w:vAlign w:val="bottom"/>
          </w:tcPr>
          <w:p w14:paraId="2CF1DCBA" w14:textId="066BE9BA" w:rsidR="00155350" w:rsidRPr="00235A81" w:rsidRDefault="00155350" w:rsidP="00D5370A">
            <w:pPr>
              <w:pStyle w:val="-3"/>
              <w:rPr>
                <w:sz w:val="21"/>
                <w:szCs w:val="21"/>
              </w:rPr>
            </w:pPr>
            <w:r w:rsidRPr="00235A81">
              <w:rPr>
                <w:sz w:val="21"/>
                <w:szCs w:val="21"/>
              </w:rPr>
              <w:t>прочие оборотные активы</w:t>
            </w:r>
          </w:p>
        </w:tc>
        <w:tc>
          <w:tcPr>
            <w:tcW w:w="992" w:type="dxa"/>
            <w:noWrap/>
            <w:vAlign w:val="center"/>
          </w:tcPr>
          <w:p w14:paraId="55ADA243" w14:textId="1D9F3B0F" w:rsidR="00155350" w:rsidRPr="00235A81" w:rsidRDefault="00155350" w:rsidP="00204E3C">
            <w:pPr>
              <w:pStyle w:val="-3"/>
              <w:jc w:val="right"/>
              <w:rPr>
                <w:sz w:val="21"/>
                <w:szCs w:val="21"/>
              </w:rPr>
            </w:pPr>
            <w:r w:rsidRPr="00235A81">
              <w:rPr>
                <w:sz w:val="21"/>
                <w:szCs w:val="21"/>
              </w:rPr>
              <w:t>130</w:t>
            </w:r>
          </w:p>
        </w:tc>
        <w:tc>
          <w:tcPr>
            <w:tcW w:w="709" w:type="dxa"/>
            <w:noWrap/>
            <w:vAlign w:val="center"/>
          </w:tcPr>
          <w:p w14:paraId="0136C441" w14:textId="01B91DC0" w:rsidR="00155350" w:rsidRPr="00235A81" w:rsidRDefault="00155350" w:rsidP="00204E3C">
            <w:pPr>
              <w:pStyle w:val="-3"/>
              <w:jc w:val="right"/>
              <w:rPr>
                <w:sz w:val="21"/>
                <w:szCs w:val="21"/>
              </w:rPr>
            </w:pPr>
            <w:r w:rsidRPr="00235A81">
              <w:rPr>
                <w:sz w:val="21"/>
                <w:szCs w:val="21"/>
              </w:rPr>
              <w:t>0,0</w:t>
            </w:r>
          </w:p>
        </w:tc>
        <w:tc>
          <w:tcPr>
            <w:tcW w:w="992" w:type="dxa"/>
            <w:noWrap/>
            <w:vAlign w:val="center"/>
          </w:tcPr>
          <w:p w14:paraId="2D1391E9" w14:textId="488CCBDD" w:rsidR="00155350" w:rsidRPr="00235A81" w:rsidRDefault="00155350" w:rsidP="00204E3C">
            <w:pPr>
              <w:pStyle w:val="-3"/>
              <w:jc w:val="right"/>
              <w:rPr>
                <w:sz w:val="21"/>
                <w:szCs w:val="21"/>
              </w:rPr>
            </w:pPr>
            <w:r w:rsidRPr="00235A81">
              <w:rPr>
                <w:sz w:val="21"/>
                <w:szCs w:val="21"/>
              </w:rPr>
              <w:t>1316</w:t>
            </w:r>
          </w:p>
        </w:tc>
        <w:tc>
          <w:tcPr>
            <w:tcW w:w="709" w:type="dxa"/>
            <w:noWrap/>
            <w:vAlign w:val="center"/>
          </w:tcPr>
          <w:p w14:paraId="62D15622" w14:textId="29BA46EA" w:rsidR="00155350" w:rsidRPr="00235A81" w:rsidRDefault="00155350" w:rsidP="00204E3C">
            <w:pPr>
              <w:pStyle w:val="-3"/>
              <w:jc w:val="right"/>
              <w:rPr>
                <w:sz w:val="21"/>
                <w:szCs w:val="21"/>
              </w:rPr>
            </w:pPr>
            <w:r w:rsidRPr="00235A81">
              <w:rPr>
                <w:sz w:val="21"/>
                <w:szCs w:val="21"/>
              </w:rPr>
              <w:t>0,1</w:t>
            </w:r>
          </w:p>
        </w:tc>
        <w:tc>
          <w:tcPr>
            <w:tcW w:w="992" w:type="dxa"/>
            <w:vAlign w:val="center"/>
          </w:tcPr>
          <w:p w14:paraId="6F6A6580" w14:textId="163B6851" w:rsidR="00155350" w:rsidRPr="00235A81" w:rsidRDefault="00155350" w:rsidP="00204E3C">
            <w:pPr>
              <w:pStyle w:val="-3"/>
              <w:jc w:val="right"/>
              <w:rPr>
                <w:sz w:val="21"/>
                <w:szCs w:val="21"/>
              </w:rPr>
            </w:pPr>
            <w:r w:rsidRPr="00235A81">
              <w:rPr>
                <w:sz w:val="21"/>
                <w:szCs w:val="21"/>
              </w:rPr>
              <w:t>0</w:t>
            </w:r>
          </w:p>
        </w:tc>
        <w:tc>
          <w:tcPr>
            <w:tcW w:w="709" w:type="dxa"/>
            <w:vAlign w:val="center"/>
          </w:tcPr>
          <w:p w14:paraId="36E0A5B1" w14:textId="0B6E7535" w:rsidR="00155350" w:rsidRPr="00235A81" w:rsidRDefault="00155350" w:rsidP="00204E3C">
            <w:pPr>
              <w:pStyle w:val="-3"/>
              <w:jc w:val="right"/>
              <w:rPr>
                <w:sz w:val="21"/>
                <w:szCs w:val="21"/>
              </w:rPr>
            </w:pPr>
            <w:r w:rsidRPr="00235A81">
              <w:rPr>
                <w:sz w:val="21"/>
                <w:szCs w:val="21"/>
              </w:rPr>
              <w:t>0,0</w:t>
            </w:r>
          </w:p>
        </w:tc>
        <w:tc>
          <w:tcPr>
            <w:tcW w:w="992" w:type="dxa"/>
            <w:noWrap/>
            <w:vAlign w:val="center"/>
          </w:tcPr>
          <w:p w14:paraId="13E24E6D" w14:textId="0817B535" w:rsidR="00155350" w:rsidRPr="00235A81" w:rsidRDefault="00855E53" w:rsidP="00204E3C">
            <w:pPr>
              <w:pStyle w:val="-3"/>
              <w:jc w:val="right"/>
              <w:rPr>
                <w:sz w:val="21"/>
                <w:szCs w:val="21"/>
              </w:rPr>
            </w:pPr>
            <w:r w:rsidRPr="00235A81">
              <w:rPr>
                <w:sz w:val="21"/>
                <w:szCs w:val="21"/>
              </w:rPr>
              <w:t>–</w:t>
            </w:r>
            <w:r w:rsidR="00155350" w:rsidRPr="00235A81">
              <w:rPr>
                <w:color w:val="000000"/>
                <w:sz w:val="21"/>
                <w:szCs w:val="21"/>
              </w:rPr>
              <w:t>130</w:t>
            </w:r>
          </w:p>
        </w:tc>
        <w:tc>
          <w:tcPr>
            <w:tcW w:w="1041" w:type="dxa"/>
            <w:noWrap/>
            <w:vAlign w:val="center"/>
          </w:tcPr>
          <w:p w14:paraId="6BE77553" w14:textId="10B4CBFA" w:rsidR="00155350" w:rsidRPr="00235A81" w:rsidRDefault="00155350" w:rsidP="00204E3C">
            <w:pPr>
              <w:pStyle w:val="-3"/>
              <w:jc w:val="right"/>
              <w:rPr>
                <w:sz w:val="21"/>
                <w:szCs w:val="21"/>
              </w:rPr>
            </w:pPr>
            <w:r w:rsidRPr="00235A81">
              <w:rPr>
                <w:color w:val="000000"/>
                <w:sz w:val="21"/>
                <w:szCs w:val="21"/>
              </w:rPr>
              <w:t>0,0</w:t>
            </w:r>
          </w:p>
        </w:tc>
        <w:tc>
          <w:tcPr>
            <w:tcW w:w="795" w:type="dxa"/>
            <w:noWrap/>
            <w:vAlign w:val="center"/>
          </w:tcPr>
          <w:p w14:paraId="298CE72B" w14:textId="501F6E9C" w:rsidR="00155350" w:rsidRPr="00235A81" w:rsidRDefault="00155350" w:rsidP="00204E3C">
            <w:pPr>
              <w:pStyle w:val="-3"/>
              <w:jc w:val="right"/>
              <w:rPr>
                <w:sz w:val="21"/>
                <w:szCs w:val="21"/>
              </w:rPr>
            </w:pPr>
            <w:r w:rsidRPr="00235A81">
              <w:rPr>
                <w:color w:val="000000"/>
                <w:sz w:val="21"/>
                <w:szCs w:val="21"/>
              </w:rPr>
              <w:t>0,0</w:t>
            </w:r>
          </w:p>
        </w:tc>
      </w:tr>
    </w:tbl>
    <w:p w14:paraId="14D3C0FB" w14:textId="1A8D8479" w:rsidR="007C76EE" w:rsidRPr="001C4341" w:rsidRDefault="007C76EE" w:rsidP="008523AA">
      <w:pPr>
        <w:pStyle w:val="-0"/>
        <w:spacing w:before="0"/>
      </w:pPr>
      <w:r w:rsidRPr="001C4341">
        <w:lastRenderedPageBreak/>
        <w:t xml:space="preserve">Как видно из данных таблицы, </w:t>
      </w:r>
      <w:r w:rsidR="003A08DB">
        <w:t>величина</w:t>
      </w:r>
      <w:r w:rsidRPr="001C4341">
        <w:t xml:space="preserve"> запасов </w:t>
      </w:r>
      <w:r w:rsidR="003A08DB">
        <w:t>увеличилась на 2</w:t>
      </w:r>
      <w:r w:rsidR="00DF135E">
        <w:t>11</w:t>
      </w:r>
      <w:r w:rsidR="003A08DB">
        <w:t> </w:t>
      </w:r>
      <w:r w:rsidR="00DF135E">
        <w:t>678</w:t>
      </w:r>
      <w:r w:rsidR="003A08DB">
        <w:t> тыс</w:t>
      </w:r>
      <w:r w:rsidR="00BE39E0">
        <w:t>. р.</w:t>
      </w:r>
      <w:r w:rsidR="003A08DB">
        <w:t xml:space="preserve"> или на </w:t>
      </w:r>
      <w:r w:rsidR="00155350">
        <w:t>34</w:t>
      </w:r>
      <w:r w:rsidR="003A08DB">
        <w:t>,</w:t>
      </w:r>
      <w:r w:rsidR="00155350">
        <w:t>6</w:t>
      </w:r>
      <w:r w:rsidR="003A08DB">
        <w:t xml:space="preserve">%. </w:t>
      </w:r>
      <w:r w:rsidR="004768E2">
        <w:t xml:space="preserve">Общая величина оборотных активов увеличилась, что говорит об увеличении оборачиваемости имущества. </w:t>
      </w:r>
      <w:r w:rsidRPr="001C4341">
        <w:t xml:space="preserve">Потребность эмитента в оборотных средствах покрывается за счет собственных источников. </w:t>
      </w:r>
      <w:r w:rsidR="00DF135E">
        <w:t>В этом о</w:t>
      </w:r>
      <w:r w:rsidRPr="001C4341">
        <w:t xml:space="preserve">чень большое значение имеет дебиторская задолженность, которая </w:t>
      </w:r>
      <w:r w:rsidR="00DF135E">
        <w:t>возросла на 64 599 </w:t>
      </w:r>
      <w:r w:rsidRPr="001C4341">
        <w:t>тыс.</w:t>
      </w:r>
      <w:r w:rsidR="004F03C1">
        <w:t xml:space="preserve"> </w:t>
      </w:r>
      <w:r w:rsidRPr="001C4341">
        <w:t>р.</w:t>
      </w:r>
      <w:r w:rsidR="00155350">
        <w:t xml:space="preserve"> или на 5%</w:t>
      </w:r>
      <w:r w:rsidRPr="001C4341">
        <w:t xml:space="preserve">, </w:t>
      </w:r>
      <w:r w:rsidR="00DF135E">
        <w:t>что</w:t>
      </w:r>
      <w:r w:rsidRPr="001C4341">
        <w:t xml:space="preserve"> говорит о существующем риске неоплаты дебиторской задолженности</w:t>
      </w:r>
      <w:r w:rsidR="00DF135E">
        <w:t>.</w:t>
      </w:r>
      <w:r w:rsidRPr="001C4341">
        <w:t xml:space="preserve"> </w:t>
      </w:r>
    </w:p>
    <w:p w14:paraId="5AB5C2E3" w14:textId="32AB0E65" w:rsidR="007C76EE" w:rsidRPr="002A34F8" w:rsidRDefault="00155350" w:rsidP="00B8493E">
      <w:pPr>
        <w:pStyle w:val="-"/>
      </w:pPr>
      <w:r>
        <w:t>Далее будет проведен анализ финансового состояния предприятия</w:t>
      </w:r>
      <w:r w:rsidR="00B8493E">
        <w:t xml:space="preserve">. </w:t>
      </w:r>
      <w:r w:rsidR="007C76EE" w:rsidRPr="001C4341">
        <w:t xml:space="preserve">Финансовое состояние характеризуется обеспеченностью финансовыми ресурсами, необходимыми для нормального функционирования организации,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w:t>
      </w:r>
      <w:r w:rsidR="007C76EE" w:rsidRPr="002A34F8">
        <w:t>(</w:t>
      </w:r>
      <w:r w:rsidR="0076125A">
        <w:t>т</w:t>
      </w:r>
      <w:r w:rsidR="00044999">
        <w:t xml:space="preserve">аблица </w:t>
      </w:r>
      <w:r>
        <w:t>2.</w:t>
      </w:r>
      <w:r w:rsidR="00192B1F">
        <w:t>4</w:t>
      </w:r>
      <w:r w:rsidR="007C76EE" w:rsidRPr="002A34F8">
        <w:t>).</w:t>
      </w:r>
    </w:p>
    <w:p w14:paraId="0A0257EF" w14:textId="6F67DFC0" w:rsidR="007C76EE" w:rsidRPr="002A34F8" w:rsidRDefault="007C76EE" w:rsidP="00152E89">
      <w:pPr>
        <w:pStyle w:val="-4"/>
        <w:ind w:left="1814" w:hanging="1814"/>
      </w:pPr>
      <w:r w:rsidRPr="002A34F8">
        <w:t>Таблица</w:t>
      </w:r>
      <w:r w:rsidR="00155350">
        <w:t xml:space="preserve"> 2.</w:t>
      </w:r>
      <w:r w:rsidR="00192B1F">
        <w:t>4</w:t>
      </w:r>
      <w:r w:rsidR="00155350">
        <w:t> — </w:t>
      </w:r>
      <w:r w:rsidRPr="002A34F8">
        <w:t>Показатели обеспеченности финансовыми ресурсами</w:t>
      </w:r>
      <w:r w:rsidR="00152E89">
        <w:t xml:space="preserve"> ОАО</w:t>
      </w:r>
      <w:r w:rsidR="000F517C">
        <w:t xml:space="preserve"> «</w:t>
      </w:r>
      <w:r w:rsidR="00152E89">
        <w:t>Сад-Гигант</w:t>
      </w:r>
      <w:r w:rsidR="000F517C">
        <w:t>»</w:t>
      </w:r>
      <w:r w:rsidR="00152E89">
        <w:t xml:space="preserve"> за 2016—2018 гг.</w:t>
      </w:r>
    </w:p>
    <w:tbl>
      <w:tblPr>
        <w:tblStyle w:val="ab"/>
        <w:tblW w:w="0" w:type="auto"/>
        <w:tblLook w:val="04A0" w:firstRow="1" w:lastRow="0" w:firstColumn="1" w:lastColumn="0" w:noHBand="0" w:noVBand="1"/>
      </w:tblPr>
      <w:tblGrid>
        <w:gridCol w:w="2835"/>
        <w:gridCol w:w="1206"/>
        <w:gridCol w:w="1296"/>
        <w:gridCol w:w="1296"/>
        <w:gridCol w:w="1333"/>
        <w:gridCol w:w="1372"/>
      </w:tblGrid>
      <w:tr w:rsidR="00044999" w:rsidRPr="006A5164" w14:paraId="4365AEAF" w14:textId="09DAC875" w:rsidTr="00204E3C">
        <w:trPr>
          <w:trHeight w:val="300"/>
        </w:trPr>
        <w:tc>
          <w:tcPr>
            <w:tcW w:w="2835" w:type="dxa"/>
            <w:vAlign w:val="center"/>
            <w:hideMark/>
          </w:tcPr>
          <w:p w14:paraId="16F41AA8" w14:textId="30C53AC3" w:rsidR="00044999" w:rsidRPr="006A5164" w:rsidRDefault="00044999" w:rsidP="00204E3C">
            <w:pPr>
              <w:pStyle w:val="-3"/>
              <w:jc w:val="center"/>
            </w:pPr>
            <w:r>
              <w:t>Коэффициенты</w:t>
            </w:r>
          </w:p>
        </w:tc>
        <w:tc>
          <w:tcPr>
            <w:tcW w:w="1206" w:type="dxa"/>
            <w:noWrap/>
            <w:vAlign w:val="center"/>
            <w:hideMark/>
          </w:tcPr>
          <w:p w14:paraId="2DAF66AA" w14:textId="5747A8FE" w:rsidR="00044999" w:rsidRPr="006A5164" w:rsidRDefault="00044999" w:rsidP="00204E3C">
            <w:pPr>
              <w:pStyle w:val="-3"/>
              <w:jc w:val="center"/>
            </w:pPr>
            <w:r>
              <w:t>На 31.12.</w:t>
            </w:r>
            <w:r w:rsidRPr="006A5164">
              <w:t>2016</w:t>
            </w:r>
          </w:p>
        </w:tc>
        <w:tc>
          <w:tcPr>
            <w:tcW w:w="1296" w:type="dxa"/>
            <w:noWrap/>
            <w:vAlign w:val="center"/>
            <w:hideMark/>
          </w:tcPr>
          <w:p w14:paraId="3D02541C" w14:textId="291FB8DD" w:rsidR="00044999" w:rsidRPr="006A5164" w:rsidRDefault="00044999" w:rsidP="00204E3C">
            <w:pPr>
              <w:pStyle w:val="-3"/>
              <w:jc w:val="center"/>
            </w:pPr>
            <w:r>
              <w:t>На 31.12.</w:t>
            </w:r>
            <w:r w:rsidRPr="006A5164">
              <w:t>2017</w:t>
            </w:r>
          </w:p>
        </w:tc>
        <w:tc>
          <w:tcPr>
            <w:tcW w:w="1296" w:type="dxa"/>
            <w:noWrap/>
            <w:vAlign w:val="center"/>
            <w:hideMark/>
          </w:tcPr>
          <w:p w14:paraId="1D619389" w14:textId="32A9E16C" w:rsidR="00044999" w:rsidRPr="006A5164" w:rsidRDefault="00044999" w:rsidP="00204E3C">
            <w:pPr>
              <w:pStyle w:val="-3"/>
              <w:jc w:val="center"/>
            </w:pPr>
            <w:r>
              <w:t>На 31.12.2018</w:t>
            </w:r>
          </w:p>
        </w:tc>
        <w:tc>
          <w:tcPr>
            <w:tcW w:w="1333" w:type="dxa"/>
            <w:vAlign w:val="center"/>
          </w:tcPr>
          <w:p w14:paraId="730509BF" w14:textId="6775C8F3" w:rsidR="00044999" w:rsidRPr="00044999" w:rsidRDefault="00044999" w:rsidP="00204E3C">
            <w:pPr>
              <w:pStyle w:val="-3"/>
              <w:jc w:val="center"/>
            </w:pPr>
            <w:r>
              <w:t>Норматив</w:t>
            </w:r>
          </w:p>
        </w:tc>
        <w:tc>
          <w:tcPr>
            <w:tcW w:w="1372" w:type="dxa"/>
            <w:vAlign w:val="center"/>
          </w:tcPr>
          <w:p w14:paraId="2948EE79" w14:textId="2D61CEE1" w:rsidR="00044999" w:rsidRPr="00044999" w:rsidRDefault="00044999" w:rsidP="00204E3C">
            <w:pPr>
              <w:pStyle w:val="-3"/>
              <w:jc w:val="center"/>
            </w:pPr>
            <w:r>
              <w:t>Изменение</w:t>
            </w:r>
          </w:p>
        </w:tc>
      </w:tr>
      <w:tr w:rsidR="00044999" w:rsidRPr="006A5164" w14:paraId="1DBACFCD" w14:textId="6DF153BF" w:rsidTr="00204E3C">
        <w:trPr>
          <w:trHeight w:val="300"/>
        </w:trPr>
        <w:tc>
          <w:tcPr>
            <w:tcW w:w="2835" w:type="dxa"/>
            <w:vAlign w:val="center"/>
            <w:hideMark/>
          </w:tcPr>
          <w:p w14:paraId="2EEB4718" w14:textId="2F68042C" w:rsidR="00044999" w:rsidRPr="006A5164" w:rsidRDefault="00044999" w:rsidP="00FE2ECB">
            <w:pPr>
              <w:pStyle w:val="-3"/>
            </w:pPr>
            <w:r>
              <w:t>А</w:t>
            </w:r>
            <w:r w:rsidRPr="006A5164">
              <w:t>втономии</w:t>
            </w:r>
          </w:p>
        </w:tc>
        <w:tc>
          <w:tcPr>
            <w:tcW w:w="1206" w:type="dxa"/>
            <w:noWrap/>
            <w:vAlign w:val="center"/>
          </w:tcPr>
          <w:p w14:paraId="13131D31" w14:textId="569F5937" w:rsidR="00044999" w:rsidRPr="00936F8B" w:rsidRDefault="00044999" w:rsidP="00204E3C">
            <w:pPr>
              <w:pStyle w:val="-3"/>
              <w:jc w:val="right"/>
              <w:rPr>
                <w:lang w:val="en-GB"/>
              </w:rPr>
            </w:pPr>
            <w:r>
              <w:rPr>
                <w:color w:val="000000"/>
              </w:rPr>
              <w:t>0,755</w:t>
            </w:r>
          </w:p>
        </w:tc>
        <w:tc>
          <w:tcPr>
            <w:tcW w:w="1296" w:type="dxa"/>
            <w:noWrap/>
            <w:vAlign w:val="center"/>
          </w:tcPr>
          <w:p w14:paraId="5F53A07D" w14:textId="3A2E6780" w:rsidR="00044999" w:rsidRPr="006A5164" w:rsidRDefault="00044999" w:rsidP="00204E3C">
            <w:pPr>
              <w:pStyle w:val="-3"/>
              <w:jc w:val="right"/>
            </w:pPr>
            <w:r>
              <w:rPr>
                <w:color w:val="000000"/>
              </w:rPr>
              <w:t>0,639</w:t>
            </w:r>
          </w:p>
        </w:tc>
        <w:tc>
          <w:tcPr>
            <w:tcW w:w="1296" w:type="dxa"/>
            <w:noWrap/>
            <w:vAlign w:val="center"/>
          </w:tcPr>
          <w:p w14:paraId="2640C463" w14:textId="21456F25" w:rsidR="00044999" w:rsidRPr="006A5164" w:rsidRDefault="00044999" w:rsidP="00204E3C">
            <w:pPr>
              <w:pStyle w:val="-3"/>
              <w:jc w:val="right"/>
            </w:pPr>
            <w:r>
              <w:rPr>
                <w:color w:val="000000"/>
              </w:rPr>
              <w:t>0,689</w:t>
            </w:r>
          </w:p>
        </w:tc>
        <w:tc>
          <w:tcPr>
            <w:tcW w:w="1333" w:type="dxa"/>
            <w:vAlign w:val="center"/>
          </w:tcPr>
          <w:p w14:paraId="61DA649B" w14:textId="660019AC" w:rsidR="00044999" w:rsidRPr="006A5164" w:rsidRDefault="00044999" w:rsidP="00204E3C">
            <w:pPr>
              <w:pStyle w:val="-3"/>
              <w:jc w:val="center"/>
            </w:pPr>
            <w:r>
              <w:rPr>
                <w:color w:val="000000"/>
              </w:rPr>
              <w:t>≥0,5</w:t>
            </w:r>
          </w:p>
        </w:tc>
        <w:tc>
          <w:tcPr>
            <w:tcW w:w="1372" w:type="dxa"/>
            <w:vAlign w:val="center"/>
          </w:tcPr>
          <w:p w14:paraId="5E26C4A4" w14:textId="1F67CDDF" w:rsidR="00044999" w:rsidRPr="006A5164" w:rsidRDefault="00D5370A" w:rsidP="00204E3C">
            <w:pPr>
              <w:pStyle w:val="-3"/>
              <w:jc w:val="right"/>
            </w:pPr>
            <w:r>
              <w:rPr>
                <w:color w:val="000000"/>
              </w:rPr>
              <w:t>–</w:t>
            </w:r>
            <w:r w:rsidR="00044999">
              <w:rPr>
                <w:color w:val="000000"/>
              </w:rPr>
              <w:t>0,066</w:t>
            </w:r>
          </w:p>
        </w:tc>
      </w:tr>
      <w:tr w:rsidR="00044999" w:rsidRPr="006A5164" w14:paraId="44085AB2" w14:textId="1052A3F8" w:rsidTr="00204E3C">
        <w:trPr>
          <w:trHeight w:val="300"/>
        </w:trPr>
        <w:tc>
          <w:tcPr>
            <w:tcW w:w="2835" w:type="dxa"/>
            <w:vAlign w:val="center"/>
            <w:hideMark/>
          </w:tcPr>
          <w:p w14:paraId="22C2AA0A" w14:textId="130D0D71" w:rsidR="00044999" w:rsidRPr="006A5164" w:rsidRDefault="00044999" w:rsidP="00FE2ECB">
            <w:pPr>
              <w:pStyle w:val="-3"/>
            </w:pPr>
            <w:r>
              <w:t>Ф</w:t>
            </w:r>
            <w:r w:rsidRPr="006A5164">
              <w:t>ин. устойчивости</w:t>
            </w:r>
          </w:p>
        </w:tc>
        <w:tc>
          <w:tcPr>
            <w:tcW w:w="1206" w:type="dxa"/>
            <w:noWrap/>
            <w:vAlign w:val="center"/>
          </w:tcPr>
          <w:p w14:paraId="21020ED0" w14:textId="2AA7E905" w:rsidR="00044999" w:rsidRPr="006A5164" w:rsidRDefault="00044999" w:rsidP="00204E3C">
            <w:pPr>
              <w:pStyle w:val="-3"/>
              <w:jc w:val="right"/>
            </w:pPr>
            <w:r>
              <w:rPr>
                <w:color w:val="000000"/>
              </w:rPr>
              <w:t>0,931</w:t>
            </w:r>
          </w:p>
        </w:tc>
        <w:tc>
          <w:tcPr>
            <w:tcW w:w="1296" w:type="dxa"/>
            <w:noWrap/>
            <w:vAlign w:val="center"/>
          </w:tcPr>
          <w:p w14:paraId="66FEF87C" w14:textId="06A33CF0" w:rsidR="00044999" w:rsidRPr="006A5164" w:rsidRDefault="00044999" w:rsidP="00204E3C">
            <w:pPr>
              <w:pStyle w:val="-3"/>
              <w:jc w:val="right"/>
            </w:pPr>
            <w:r>
              <w:rPr>
                <w:color w:val="000000"/>
              </w:rPr>
              <w:t>0,829</w:t>
            </w:r>
          </w:p>
        </w:tc>
        <w:tc>
          <w:tcPr>
            <w:tcW w:w="1296" w:type="dxa"/>
            <w:noWrap/>
            <w:vAlign w:val="center"/>
          </w:tcPr>
          <w:p w14:paraId="5E8F8C5B" w14:textId="3F6567AE" w:rsidR="00044999" w:rsidRPr="006A5164" w:rsidRDefault="00044999" w:rsidP="00204E3C">
            <w:pPr>
              <w:pStyle w:val="-3"/>
              <w:jc w:val="right"/>
            </w:pPr>
            <w:r>
              <w:rPr>
                <w:color w:val="000000"/>
              </w:rPr>
              <w:t>0,991</w:t>
            </w:r>
          </w:p>
        </w:tc>
        <w:tc>
          <w:tcPr>
            <w:tcW w:w="1333" w:type="dxa"/>
            <w:vAlign w:val="center"/>
          </w:tcPr>
          <w:p w14:paraId="7EF96565" w14:textId="7F1F11F0" w:rsidR="00044999" w:rsidRPr="006A5164" w:rsidRDefault="00044999" w:rsidP="00204E3C">
            <w:pPr>
              <w:pStyle w:val="-3"/>
              <w:jc w:val="center"/>
            </w:pPr>
            <w:r>
              <w:rPr>
                <w:color w:val="000000"/>
              </w:rPr>
              <w:t>≥0,7</w:t>
            </w:r>
          </w:p>
        </w:tc>
        <w:tc>
          <w:tcPr>
            <w:tcW w:w="1372" w:type="dxa"/>
            <w:vAlign w:val="center"/>
          </w:tcPr>
          <w:p w14:paraId="4D691325" w14:textId="38ED8038" w:rsidR="00044999" w:rsidRPr="006A5164" w:rsidRDefault="00044999" w:rsidP="00204E3C">
            <w:pPr>
              <w:pStyle w:val="-3"/>
              <w:jc w:val="right"/>
            </w:pPr>
            <w:r>
              <w:rPr>
                <w:color w:val="000000"/>
              </w:rPr>
              <w:t>0,060</w:t>
            </w:r>
          </w:p>
        </w:tc>
      </w:tr>
      <w:tr w:rsidR="00044999" w:rsidRPr="006A5164" w14:paraId="16496FB1" w14:textId="5310592B" w:rsidTr="00204E3C">
        <w:trPr>
          <w:trHeight w:val="300"/>
        </w:trPr>
        <w:tc>
          <w:tcPr>
            <w:tcW w:w="2835" w:type="dxa"/>
            <w:vAlign w:val="center"/>
            <w:hideMark/>
          </w:tcPr>
          <w:p w14:paraId="0F8C3E20" w14:textId="3A4B9C18" w:rsidR="00044999" w:rsidRPr="006A5164" w:rsidRDefault="00044999" w:rsidP="00FE2ECB">
            <w:pPr>
              <w:pStyle w:val="-3"/>
            </w:pPr>
            <w:r>
              <w:t>Ф</w:t>
            </w:r>
            <w:r w:rsidRPr="006A5164">
              <w:t>ин. зависимости</w:t>
            </w:r>
          </w:p>
        </w:tc>
        <w:tc>
          <w:tcPr>
            <w:tcW w:w="1206" w:type="dxa"/>
            <w:noWrap/>
            <w:vAlign w:val="center"/>
          </w:tcPr>
          <w:p w14:paraId="123814D7" w14:textId="0A5CB45F" w:rsidR="00044999" w:rsidRPr="006A5164" w:rsidRDefault="00044999" w:rsidP="00204E3C">
            <w:pPr>
              <w:pStyle w:val="-3"/>
              <w:jc w:val="right"/>
            </w:pPr>
            <w:r>
              <w:rPr>
                <w:color w:val="000000"/>
              </w:rPr>
              <w:t>0,245</w:t>
            </w:r>
          </w:p>
        </w:tc>
        <w:tc>
          <w:tcPr>
            <w:tcW w:w="1296" w:type="dxa"/>
            <w:noWrap/>
            <w:vAlign w:val="center"/>
          </w:tcPr>
          <w:p w14:paraId="0C842CF6" w14:textId="218053B1" w:rsidR="00044999" w:rsidRPr="006A5164" w:rsidRDefault="00044999" w:rsidP="00204E3C">
            <w:pPr>
              <w:pStyle w:val="-3"/>
              <w:jc w:val="right"/>
            </w:pPr>
            <w:r>
              <w:rPr>
                <w:color w:val="000000"/>
              </w:rPr>
              <w:t>0,361</w:t>
            </w:r>
          </w:p>
        </w:tc>
        <w:tc>
          <w:tcPr>
            <w:tcW w:w="1296" w:type="dxa"/>
            <w:noWrap/>
            <w:vAlign w:val="center"/>
          </w:tcPr>
          <w:p w14:paraId="45BD9D54" w14:textId="53176319" w:rsidR="00044999" w:rsidRPr="006A5164" w:rsidRDefault="00044999" w:rsidP="00204E3C">
            <w:pPr>
              <w:pStyle w:val="-3"/>
              <w:jc w:val="right"/>
            </w:pPr>
            <w:r>
              <w:rPr>
                <w:color w:val="000000"/>
              </w:rPr>
              <w:t>0,358</w:t>
            </w:r>
          </w:p>
        </w:tc>
        <w:tc>
          <w:tcPr>
            <w:tcW w:w="1333" w:type="dxa"/>
            <w:vAlign w:val="center"/>
          </w:tcPr>
          <w:p w14:paraId="4D7BADDF" w14:textId="11262326" w:rsidR="00044999" w:rsidRPr="006A5164" w:rsidRDefault="00044999" w:rsidP="00204E3C">
            <w:pPr>
              <w:pStyle w:val="-3"/>
              <w:jc w:val="center"/>
            </w:pPr>
            <w:r>
              <w:rPr>
                <w:color w:val="000000"/>
              </w:rPr>
              <w:t>&lt;0,5</w:t>
            </w:r>
          </w:p>
        </w:tc>
        <w:tc>
          <w:tcPr>
            <w:tcW w:w="1372" w:type="dxa"/>
            <w:vAlign w:val="center"/>
          </w:tcPr>
          <w:p w14:paraId="3539A196" w14:textId="47A246BB" w:rsidR="00044999" w:rsidRPr="006A5164" w:rsidRDefault="00044999" w:rsidP="00204E3C">
            <w:pPr>
              <w:pStyle w:val="-3"/>
              <w:jc w:val="right"/>
            </w:pPr>
            <w:r>
              <w:rPr>
                <w:color w:val="000000"/>
              </w:rPr>
              <w:t>0,113</w:t>
            </w:r>
          </w:p>
        </w:tc>
      </w:tr>
      <w:tr w:rsidR="00044999" w:rsidRPr="006A5164" w14:paraId="0FD26B53" w14:textId="7EF8BE98" w:rsidTr="00204E3C">
        <w:trPr>
          <w:trHeight w:val="300"/>
        </w:trPr>
        <w:tc>
          <w:tcPr>
            <w:tcW w:w="2835" w:type="dxa"/>
            <w:vAlign w:val="center"/>
            <w:hideMark/>
          </w:tcPr>
          <w:p w14:paraId="1A4E9A6B" w14:textId="032ED5A6" w:rsidR="00044999" w:rsidRPr="006A5164" w:rsidRDefault="00044999" w:rsidP="00FE2ECB">
            <w:pPr>
              <w:pStyle w:val="-3"/>
            </w:pPr>
            <w:r>
              <w:t>М</w:t>
            </w:r>
            <w:r w:rsidRPr="006A5164">
              <w:t>аневренности СК</w:t>
            </w:r>
          </w:p>
        </w:tc>
        <w:tc>
          <w:tcPr>
            <w:tcW w:w="1206" w:type="dxa"/>
            <w:noWrap/>
            <w:vAlign w:val="center"/>
          </w:tcPr>
          <w:p w14:paraId="5486A86D" w14:textId="37804DC6" w:rsidR="00044999" w:rsidRPr="006A5164" w:rsidRDefault="00044999" w:rsidP="00204E3C">
            <w:pPr>
              <w:pStyle w:val="-3"/>
              <w:jc w:val="right"/>
            </w:pPr>
            <w:r>
              <w:rPr>
                <w:color w:val="000000"/>
              </w:rPr>
              <w:t>1,449</w:t>
            </w:r>
          </w:p>
        </w:tc>
        <w:tc>
          <w:tcPr>
            <w:tcW w:w="1296" w:type="dxa"/>
            <w:noWrap/>
            <w:vAlign w:val="center"/>
          </w:tcPr>
          <w:p w14:paraId="4CF84838" w14:textId="5034769A" w:rsidR="00044999" w:rsidRPr="006A5164" w:rsidRDefault="00044999" w:rsidP="00204E3C">
            <w:pPr>
              <w:pStyle w:val="-3"/>
              <w:jc w:val="right"/>
            </w:pPr>
            <w:r>
              <w:rPr>
                <w:color w:val="000000"/>
              </w:rPr>
              <w:t>1,472</w:t>
            </w:r>
          </w:p>
        </w:tc>
        <w:tc>
          <w:tcPr>
            <w:tcW w:w="1296" w:type="dxa"/>
            <w:noWrap/>
            <w:vAlign w:val="center"/>
          </w:tcPr>
          <w:p w14:paraId="6BF77863" w14:textId="07B6CB57" w:rsidR="00044999" w:rsidRPr="006A5164" w:rsidRDefault="00044999" w:rsidP="00204E3C">
            <w:pPr>
              <w:pStyle w:val="-3"/>
              <w:jc w:val="right"/>
            </w:pPr>
            <w:r>
              <w:rPr>
                <w:color w:val="000000"/>
              </w:rPr>
              <w:t>1,238</w:t>
            </w:r>
          </w:p>
        </w:tc>
        <w:tc>
          <w:tcPr>
            <w:tcW w:w="1333" w:type="dxa"/>
            <w:vAlign w:val="center"/>
          </w:tcPr>
          <w:p w14:paraId="12BC90CA" w14:textId="2CE5D47F" w:rsidR="00044999" w:rsidRPr="006A5164" w:rsidRDefault="00044999" w:rsidP="00204E3C">
            <w:pPr>
              <w:pStyle w:val="-3"/>
              <w:jc w:val="center"/>
            </w:pPr>
            <w:r>
              <w:rPr>
                <w:color w:val="000000"/>
              </w:rPr>
              <w:t>&gt;0,5</w:t>
            </w:r>
          </w:p>
        </w:tc>
        <w:tc>
          <w:tcPr>
            <w:tcW w:w="1372" w:type="dxa"/>
            <w:vAlign w:val="center"/>
          </w:tcPr>
          <w:p w14:paraId="27B4DBE2" w14:textId="68BFE2C9" w:rsidR="00044999" w:rsidRPr="006A5164" w:rsidRDefault="00855E53" w:rsidP="00204E3C">
            <w:pPr>
              <w:pStyle w:val="-3"/>
              <w:jc w:val="right"/>
            </w:pPr>
            <w:r>
              <w:t>–</w:t>
            </w:r>
            <w:r w:rsidR="00044999">
              <w:rPr>
                <w:color w:val="000000"/>
              </w:rPr>
              <w:t>0,211</w:t>
            </w:r>
          </w:p>
        </w:tc>
      </w:tr>
      <w:tr w:rsidR="00044999" w:rsidRPr="006A5164" w14:paraId="1FC06FBD" w14:textId="606440F2" w:rsidTr="00204E3C">
        <w:trPr>
          <w:trHeight w:val="300"/>
        </w:trPr>
        <w:tc>
          <w:tcPr>
            <w:tcW w:w="2835" w:type="dxa"/>
            <w:vAlign w:val="center"/>
            <w:hideMark/>
          </w:tcPr>
          <w:p w14:paraId="166BFE49" w14:textId="5F2859CB" w:rsidR="00044999" w:rsidRPr="006A5164" w:rsidRDefault="00044999" w:rsidP="00FE2ECB">
            <w:pPr>
              <w:pStyle w:val="-3"/>
            </w:pPr>
            <w:r>
              <w:t>Ф</w:t>
            </w:r>
            <w:r w:rsidRPr="006A5164">
              <w:t>ин. активности</w:t>
            </w:r>
          </w:p>
        </w:tc>
        <w:tc>
          <w:tcPr>
            <w:tcW w:w="1206" w:type="dxa"/>
            <w:noWrap/>
            <w:vAlign w:val="center"/>
          </w:tcPr>
          <w:p w14:paraId="4806F3A9" w14:textId="1AD55D50" w:rsidR="00044999" w:rsidRPr="006A5164" w:rsidRDefault="00044999" w:rsidP="00204E3C">
            <w:pPr>
              <w:pStyle w:val="-3"/>
              <w:jc w:val="right"/>
            </w:pPr>
            <w:r>
              <w:rPr>
                <w:color w:val="000000"/>
              </w:rPr>
              <w:t>0,325</w:t>
            </w:r>
          </w:p>
        </w:tc>
        <w:tc>
          <w:tcPr>
            <w:tcW w:w="1296" w:type="dxa"/>
            <w:noWrap/>
            <w:vAlign w:val="center"/>
          </w:tcPr>
          <w:p w14:paraId="4DBE7CA0" w14:textId="06698096" w:rsidR="00044999" w:rsidRPr="006A5164" w:rsidRDefault="00044999" w:rsidP="00204E3C">
            <w:pPr>
              <w:pStyle w:val="-3"/>
              <w:jc w:val="right"/>
            </w:pPr>
            <w:r>
              <w:rPr>
                <w:color w:val="000000"/>
              </w:rPr>
              <w:t>0,564</w:t>
            </w:r>
          </w:p>
        </w:tc>
        <w:tc>
          <w:tcPr>
            <w:tcW w:w="1296" w:type="dxa"/>
            <w:noWrap/>
            <w:vAlign w:val="center"/>
          </w:tcPr>
          <w:p w14:paraId="1FBFE4FD" w14:textId="1876A8A7" w:rsidR="00044999" w:rsidRPr="006A5164" w:rsidRDefault="00044999" w:rsidP="00204E3C">
            <w:pPr>
              <w:pStyle w:val="-3"/>
              <w:jc w:val="right"/>
            </w:pPr>
            <w:r>
              <w:rPr>
                <w:color w:val="000000"/>
              </w:rPr>
              <w:t>0,519</w:t>
            </w:r>
          </w:p>
        </w:tc>
        <w:tc>
          <w:tcPr>
            <w:tcW w:w="1333" w:type="dxa"/>
            <w:vAlign w:val="center"/>
          </w:tcPr>
          <w:p w14:paraId="39B731E9" w14:textId="0815CD07" w:rsidR="00044999" w:rsidRPr="006A5164" w:rsidRDefault="00044999" w:rsidP="00204E3C">
            <w:pPr>
              <w:pStyle w:val="-3"/>
              <w:jc w:val="center"/>
            </w:pPr>
            <w:r>
              <w:rPr>
                <w:color w:val="000000"/>
              </w:rPr>
              <w:t>≤1,0</w:t>
            </w:r>
          </w:p>
        </w:tc>
        <w:tc>
          <w:tcPr>
            <w:tcW w:w="1372" w:type="dxa"/>
            <w:vAlign w:val="center"/>
          </w:tcPr>
          <w:p w14:paraId="011C6793" w14:textId="37F3DE5B" w:rsidR="00044999" w:rsidRPr="006A5164" w:rsidRDefault="00044999" w:rsidP="00204E3C">
            <w:pPr>
              <w:pStyle w:val="-3"/>
              <w:jc w:val="right"/>
            </w:pPr>
            <w:r>
              <w:rPr>
                <w:color w:val="000000"/>
              </w:rPr>
              <w:t>0,195</w:t>
            </w:r>
          </w:p>
        </w:tc>
      </w:tr>
      <w:tr w:rsidR="00044999" w:rsidRPr="006A5164" w14:paraId="1149E1B8" w14:textId="39BE15D8" w:rsidTr="00B8493E">
        <w:trPr>
          <w:trHeight w:val="497"/>
        </w:trPr>
        <w:tc>
          <w:tcPr>
            <w:tcW w:w="2835" w:type="dxa"/>
            <w:vAlign w:val="center"/>
            <w:hideMark/>
          </w:tcPr>
          <w:p w14:paraId="348B777C" w14:textId="37A7D1C9" w:rsidR="00044999" w:rsidRPr="006A5164" w:rsidRDefault="00044999" w:rsidP="00FE2ECB">
            <w:pPr>
              <w:pStyle w:val="-3"/>
            </w:pPr>
            <w:r>
              <w:t>Ф</w:t>
            </w:r>
            <w:r w:rsidRPr="006A5164">
              <w:t>ин. независимости в формировании запасов</w:t>
            </w:r>
          </w:p>
        </w:tc>
        <w:tc>
          <w:tcPr>
            <w:tcW w:w="1206" w:type="dxa"/>
            <w:noWrap/>
            <w:vAlign w:val="center"/>
          </w:tcPr>
          <w:p w14:paraId="65739102" w14:textId="21A6230D" w:rsidR="00044999" w:rsidRPr="006A5164" w:rsidRDefault="00044999" w:rsidP="00204E3C">
            <w:pPr>
              <w:pStyle w:val="-3"/>
              <w:jc w:val="right"/>
            </w:pPr>
            <w:r>
              <w:rPr>
                <w:color w:val="000000"/>
              </w:rPr>
              <w:t>2,730</w:t>
            </w:r>
          </w:p>
        </w:tc>
        <w:tc>
          <w:tcPr>
            <w:tcW w:w="1296" w:type="dxa"/>
            <w:noWrap/>
            <w:vAlign w:val="center"/>
          </w:tcPr>
          <w:p w14:paraId="1D8EE613" w14:textId="7D9B62F7" w:rsidR="00044999" w:rsidRPr="006A5164" w:rsidRDefault="00044999" w:rsidP="00204E3C">
            <w:pPr>
              <w:pStyle w:val="-3"/>
              <w:jc w:val="right"/>
            </w:pPr>
            <w:r>
              <w:rPr>
                <w:color w:val="000000"/>
              </w:rPr>
              <w:t>1,516</w:t>
            </w:r>
          </w:p>
        </w:tc>
        <w:tc>
          <w:tcPr>
            <w:tcW w:w="1296" w:type="dxa"/>
            <w:noWrap/>
            <w:vAlign w:val="center"/>
          </w:tcPr>
          <w:p w14:paraId="0E1D3368" w14:textId="4D30953E" w:rsidR="00044999" w:rsidRPr="006A5164" w:rsidRDefault="00044999" w:rsidP="00204E3C">
            <w:pPr>
              <w:pStyle w:val="-3"/>
              <w:jc w:val="right"/>
            </w:pPr>
            <w:r>
              <w:rPr>
                <w:color w:val="000000"/>
              </w:rPr>
              <w:t>2,651</w:t>
            </w:r>
          </w:p>
        </w:tc>
        <w:tc>
          <w:tcPr>
            <w:tcW w:w="1333" w:type="dxa"/>
            <w:vAlign w:val="center"/>
          </w:tcPr>
          <w:p w14:paraId="2FAE4993" w14:textId="26A47137" w:rsidR="00044999" w:rsidRPr="006A5164" w:rsidRDefault="00044999" w:rsidP="00204E3C">
            <w:pPr>
              <w:pStyle w:val="-3"/>
              <w:jc w:val="center"/>
            </w:pPr>
            <w:r>
              <w:rPr>
                <w:color w:val="000000"/>
              </w:rPr>
              <w:t>≥0,4</w:t>
            </w:r>
            <w:r w:rsidR="00D5370A">
              <w:rPr>
                <w:color w:val="000000"/>
              </w:rPr>
              <w:t>—</w:t>
            </w:r>
            <w:r>
              <w:rPr>
                <w:color w:val="000000"/>
              </w:rPr>
              <w:t>0,5</w:t>
            </w:r>
          </w:p>
        </w:tc>
        <w:tc>
          <w:tcPr>
            <w:tcW w:w="1372" w:type="dxa"/>
            <w:vAlign w:val="center"/>
          </w:tcPr>
          <w:p w14:paraId="4C58D616" w14:textId="12557AC4" w:rsidR="00044999" w:rsidRPr="006A5164" w:rsidRDefault="00D5370A" w:rsidP="00204E3C">
            <w:pPr>
              <w:pStyle w:val="-3"/>
              <w:jc w:val="right"/>
            </w:pPr>
            <w:r>
              <w:rPr>
                <w:color w:val="000000"/>
              </w:rPr>
              <w:t>–</w:t>
            </w:r>
            <w:r w:rsidR="00044999">
              <w:rPr>
                <w:color w:val="000000"/>
              </w:rPr>
              <w:t>0,080</w:t>
            </w:r>
          </w:p>
        </w:tc>
      </w:tr>
      <w:tr w:rsidR="00044999" w:rsidRPr="006A5164" w14:paraId="4793FF2D" w14:textId="0719EE66" w:rsidTr="00204E3C">
        <w:trPr>
          <w:trHeight w:val="300"/>
        </w:trPr>
        <w:tc>
          <w:tcPr>
            <w:tcW w:w="2835" w:type="dxa"/>
            <w:vAlign w:val="center"/>
            <w:hideMark/>
          </w:tcPr>
          <w:p w14:paraId="5A650784" w14:textId="2A78ED1A" w:rsidR="00044999" w:rsidRPr="006A5164" w:rsidRDefault="00044999" w:rsidP="00FE2ECB">
            <w:pPr>
              <w:pStyle w:val="-3"/>
            </w:pPr>
            <w:r>
              <w:t>Инвестирования в ВН</w:t>
            </w:r>
            <w:r w:rsidRPr="006A5164">
              <w:t>А</w:t>
            </w:r>
          </w:p>
        </w:tc>
        <w:tc>
          <w:tcPr>
            <w:tcW w:w="1206" w:type="dxa"/>
            <w:noWrap/>
            <w:vAlign w:val="center"/>
          </w:tcPr>
          <w:p w14:paraId="70DE2B37" w14:textId="23321BA4" w:rsidR="00044999" w:rsidRPr="006A5164" w:rsidRDefault="00044999" w:rsidP="00204E3C">
            <w:pPr>
              <w:pStyle w:val="-3"/>
              <w:jc w:val="right"/>
            </w:pPr>
            <w:r>
              <w:rPr>
                <w:color w:val="000000"/>
              </w:rPr>
              <w:t>1,465</w:t>
            </w:r>
          </w:p>
        </w:tc>
        <w:tc>
          <w:tcPr>
            <w:tcW w:w="1296" w:type="dxa"/>
            <w:noWrap/>
            <w:vAlign w:val="center"/>
          </w:tcPr>
          <w:p w14:paraId="162CDC23" w14:textId="545B2138" w:rsidR="00044999" w:rsidRPr="006A5164" w:rsidRDefault="00044999" w:rsidP="00204E3C">
            <w:pPr>
              <w:pStyle w:val="-3"/>
              <w:jc w:val="right"/>
            </w:pPr>
            <w:r>
              <w:rPr>
                <w:color w:val="000000"/>
              </w:rPr>
              <w:t>1,301</w:t>
            </w:r>
          </w:p>
        </w:tc>
        <w:tc>
          <w:tcPr>
            <w:tcW w:w="1296" w:type="dxa"/>
            <w:noWrap/>
            <w:vAlign w:val="center"/>
          </w:tcPr>
          <w:p w14:paraId="5205E7A1" w14:textId="4716357D" w:rsidR="00044999" w:rsidRPr="006A5164" w:rsidRDefault="00044999" w:rsidP="00204E3C">
            <w:pPr>
              <w:pStyle w:val="-3"/>
              <w:jc w:val="right"/>
            </w:pPr>
            <w:r>
              <w:rPr>
                <w:color w:val="000000"/>
              </w:rPr>
              <w:t>1,476</w:t>
            </w:r>
          </w:p>
        </w:tc>
        <w:tc>
          <w:tcPr>
            <w:tcW w:w="1333" w:type="dxa"/>
            <w:vAlign w:val="center"/>
          </w:tcPr>
          <w:p w14:paraId="37B600C1" w14:textId="5FBDF292" w:rsidR="00044999" w:rsidRPr="006A5164" w:rsidRDefault="00044999" w:rsidP="00204E3C">
            <w:pPr>
              <w:pStyle w:val="-3"/>
              <w:jc w:val="center"/>
            </w:pPr>
            <w:r>
              <w:rPr>
                <w:color w:val="000000"/>
              </w:rPr>
              <w:t>&gt;1</w:t>
            </w:r>
          </w:p>
        </w:tc>
        <w:tc>
          <w:tcPr>
            <w:tcW w:w="1372" w:type="dxa"/>
            <w:vAlign w:val="center"/>
          </w:tcPr>
          <w:p w14:paraId="08DB81D2" w14:textId="66244815" w:rsidR="00044999" w:rsidRPr="006A5164" w:rsidRDefault="00044999" w:rsidP="00204E3C">
            <w:pPr>
              <w:pStyle w:val="-3"/>
              <w:jc w:val="right"/>
            </w:pPr>
            <w:r>
              <w:rPr>
                <w:color w:val="000000"/>
              </w:rPr>
              <w:t>0,011</w:t>
            </w:r>
          </w:p>
        </w:tc>
      </w:tr>
      <w:tr w:rsidR="00044999" w:rsidRPr="006A5164" w14:paraId="02991E7F" w14:textId="681002B2" w:rsidTr="00204E3C">
        <w:trPr>
          <w:trHeight w:val="300"/>
        </w:trPr>
        <w:tc>
          <w:tcPr>
            <w:tcW w:w="2835" w:type="dxa"/>
            <w:vAlign w:val="center"/>
            <w:hideMark/>
          </w:tcPr>
          <w:p w14:paraId="13B14C93" w14:textId="6DF0C4CD" w:rsidR="00044999" w:rsidRPr="006A5164" w:rsidRDefault="00044999" w:rsidP="00FE2ECB">
            <w:pPr>
              <w:pStyle w:val="-3"/>
            </w:pPr>
            <w:r>
              <w:t>П</w:t>
            </w:r>
            <w:r w:rsidRPr="006A5164">
              <w:t>остоянного актива</w:t>
            </w:r>
          </w:p>
        </w:tc>
        <w:tc>
          <w:tcPr>
            <w:tcW w:w="1206" w:type="dxa"/>
            <w:noWrap/>
            <w:vAlign w:val="center"/>
          </w:tcPr>
          <w:p w14:paraId="13D3541C" w14:textId="18EE4C1C" w:rsidR="00044999" w:rsidRPr="006A5164" w:rsidRDefault="00044999" w:rsidP="00204E3C">
            <w:pPr>
              <w:pStyle w:val="-3"/>
              <w:jc w:val="right"/>
            </w:pPr>
            <w:r>
              <w:rPr>
                <w:color w:val="000000"/>
              </w:rPr>
              <w:t>0,683</w:t>
            </w:r>
          </w:p>
        </w:tc>
        <w:tc>
          <w:tcPr>
            <w:tcW w:w="1296" w:type="dxa"/>
            <w:noWrap/>
            <w:vAlign w:val="center"/>
          </w:tcPr>
          <w:p w14:paraId="2D4E6C32" w14:textId="08EA9907" w:rsidR="00044999" w:rsidRPr="006A5164" w:rsidRDefault="00044999" w:rsidP="00204E3C">
            <w:pPr>
              <w:pStyle w:val="-3"/>
              <w:jc w:val="right"/>
            </w:pPr>
            <w:r>
              <w:rPr>
                <w:color w:val="000000"/>
              </w:rPr>
              <w:t>0,768</w:t>
            </w:r>
          </w:p>
        </w:tc>
        <w:tc>
          <w:tcPr>
            <w:tcW w:w="1296" w:type="dxa"/>
            <w:noWrap/>
            <w:vAlign w:val="center"/>
          </w:tcPr>
          <w:p w14:paraId="34999295" w14:textId="2AFD66A1" w:rsidR="00044999" w:rsidRPr="006A5164" w:rsidRDefault="00044999" w:rsidP="00204E3C">
            <w:pPr>
              <w:pStyle w:val="-3"/>
              <w:jc w:val="right"/>
            </w:pPr>
            <w:r>
              <w:rPr>
                <w:color w:val="000000"/>
              </w:rPr>
              <w:t>0,677</w:t>
            </w:r>
          </w:p>
        </w:tc>
        <w:tc>
          <w:tcPr>
            <w:tcW w:w="1333" w:type="dxa"/>
            <w:vAlign w:val="center"/>
          </w:tcPr>
          <w:p w14:paraId="4959899D" w14:textId="150FB5F7" w:rsidR="00044999" w:rsidRPr="006A5164" w:rsidRDefault="00044999" w:rsidP="00204E3C">
            <w:pPr>
              <w:pStyle w:val="-3"/>
              <w:jc w:val="center"/>
            </w:pPr>
            <w:r>
              <w:rPr>
                <w:color w:val="000000"/>
              </w:rPr>
              <w:t>&lt;1</w:t>
            </w:r>
          </w:p>
        </w:tc>
        <w:tc>
          <w:tcPr>
            <w:tcW w:w="1372" w:type="dxa"/>
            <w:vAlign w:val="center"/>
          </w:tcPr>
          <w:p w14:paraId="4944435A" w14:textId="61FF6960" w:rsidR="00044999" w:rsidRPr="006A5164" w:rsidRDefault="00855E53" w:rsidP="00204E3C">
            <w:pPr>
              <w:pStyle w:val="-3"/>
              <w:jc w:val="right"/>
            </w:pPr>
            <w:r>
              <w:t>–</w:t>
            </w:r>
            <w:r w:rsidR="00044999">
              <w:rPr>
                <w:color w:val="000000"/>
              </w:rPr>
              <w:t>0,005</w:t>
            </w:r>
          </w:p>
        </w:tc>
      </w:tr>
      <w:tr w:rsidR="00044999" w:rsidRPr="006A5164" w14:paraId="637F05FD" w14:textId="5AD8A19F" w:rsidTr="00204E3C">
        <w:trPr>
          <w:trHeight w:val="600"/>
        </w:trPr>
        <w:tc>
          <w:tcPr>
            <w:tcW w:w="2835" w:type="dxa"/>
            <w:vAlign w:val="center"/>
            <w:hideMark/>
          </w:tcPr>
          <w:p w14:paraId="4733A2BC" w14:textId="65F2F900" w:rsidR="00044999" w:rsidRPr="006A5164" w:rsidRDefault="00044999" w:rsidP="00FE2ECB">
            <w:pPr>
              <w:pStyle w:val="-3"/>
            </w:pPr>
            <w:r>
              <w:t>Долгосрочного привлечения заемных средств</w:t>
            </w:r>
          </w:p>
        </w:tc>
        <w:tc>
          <w:tcPr>
            <w:tcW w:w="1206" w:type="dxa"/>
            <w:noWrap/>
            <w:vAlign w:val="center"/>
          </w:tcPr>
          <w:p w14:paraId="22F6F3C6" w14:textId="6DB86C58" w:rsidR="00044999" w:rsidRPr="006A5164" w:rsidRDefault="00044999" w:rsidP="00204E3C">
            <w:pPr>
              <w:pStyle w:val="-3"/>
              <w:jc w:val="right"/>
            </w:pPr>
            <w:r>
              <w:rPr>
                <w:color w:val="000000"/>
              </w:rPr>
              <w:t>0,720</w:t>
            </w:r>
          </w:p>
        </w:tc>
        <w:tc>
          <w:tcPr>
            <w:tcW w:w="1296" w:type="dxa"/>
            <w:noWrap/>
            <w:vAlign w:val="center"/>
          </w:tcPr>
          <w:p w14:paraId="76F2A581" w14:textId="57216E7E" w:rsidR="00044999" w:rsidRPr="006A5164" w:rsidRDefault="00044999" w:rsidP="00204E3C">
            <w:pPr>
              <w:pStyle w:val="-3"/>
              <w:jc w:val="right"/>
            </w:pPr>
            <w:r>
              <w:rPr>
                <w:color w:val="000000"/>
              </w:rPr>
              <w:t>0,525</w:t>
            </w:r>
          </w:p>
        </w:tc>
        <w:tc>
          <w:tcPr>
            <w:tcW w:w="1296" w:type="dxa"/>
            <w:noWrap/>
            <w:vAlign w:val="center"/>
          </w:tcPr>
          <w:p w14:paraId="55C43701" w14:textId="3898C1CC" w:rsidR="00044999" w:rsidRPr="006A5164" w:rsidRDefault="00044999" w:rsidP="00204E3C">
            <w:pPr>
              <w:pStyle w:val="-3"/>
              <w:jc w:val="right"/>
            </w:pPr>
            <w:r>
              <w:rPr>
                <w:color w:val="000000"/>
              </w:rPr>
              <w:t>0,846</w:t>
            </w:r>
          </w:p>
        </w:tc>
        <w:tc>
          <w:tcPr>
            <w:tcW w:w="1333" w:type="dxa"/>
            <w:vAlign w:val="center"/>
          </w:tcPr>
          <w:p w14:paraId="45B23893" w14:textId="574F89C6" w:rsidR="00044999" w:rsidRPr="006A5164" w:rsidRDefault="00044999" w:rsidP="00204E3C">
            <w:pPr>
              <w:pStyle w:val="-3"/>
              <w:jc w:val="center"/>
            </w:pPr>
            <w:r>
              <w:rPr>
                <w:color w:val="000000"/>
              </w:rPr>
              <w:t>—</w:t>
            </w:r>
          </w:p>
        </w:tc>
        <w:tc>
          <w:tcPr>
            <w:tcW w:w="1372" w:type="dxa"/>
            <w:vAlign w:val="center"/>
          </w:tcPr>
          <w:p w14:paraId="43BD2701" w14:textId="3A7ACF05" w:rsidR="00192B1F" w:rsidRPr="00192B1F" w:rsidRDefault="00044999" w:rsidP="00192B1F">
            <w:pPr>
              <w:pStyle w:val="-3"/>
              <w:jc w:val="right"/>
              <w:rPr>
                <w:color w:val="000000"/>
              </w:rPr>
            </w:pPr>
            <w:r>
              <w:rPr>
                <w:color w:val="000000"/>
              </w:rPr>
              <w:t>0,126</w:t>
            </w:r>
          </w:p>
        </w:tc>
      </w:tr>
    </w:tbl>
    <w:p w14:paraId="1B15B8F1" w14:textId="0B021022" w:rsidR="007C76EE" w:rsidRPr="001C4341" w:rsidRDefault="007C76EE" w:rsidP="00FE2ECB">
      <w:pPr>
        <w:pStyle w:val="-0"/>
      </w:pPr>
      <w:r w:rsidRPr="001C4341">
        <w:t xml:space="preserve">Как </w:t>
      </w:r>
      <w:r w:rsidR="00044999">
        <w:t>видно</w:t>
      </w:r>
      <w:r w:rsidRPr="001C4341">
        <w:t xml:space="preserve"> из таблицы, </w:t>
      </w:r>
      <w:r w:rsidR="00044999">
        <w:t>все коэффициенты соответствуют нормативам</w:t>
      </w:r>
      <w:r w:rsidRPr="001C4341">
        <w:t>, следовательно</w:t>
      </w:r>
      <w:r w:rsidR="00044999">
        <w:t>,</w:t>
      </w:r>
      <w:r w:rsidRPr="001C4341">
        <w:t xml:space="preserve"> предприятие стабильно и </w:t>
      </w:r>
      <w:r w:rsidR="00044999">
        <w:t xml:space="preserve">не </w:t>
      </w:r>
      <w:r w:rsidRPr="001C4341">
        <w:t xml:space="preserve">зависит от внешних кредиторов. </w:t>
      </w:r>
      <w:r w:rsidR="00044999">
        <w:t>При этом коэффициенты автономии, маневренности СК, финансовой независимости в формировании запасов и постоянного актива уменьшились, что говорит об незначительном увеличении зависимости предприятия за период.</w:t>
      </w:r>
    </w:p>
    <w:p w14:paraId="0D0A754A" w14:textId="7523344E" w:rsidR="007C76EE" w:rsidRPr="001C4341" w:rsidRDefault="007C76EE" w:rsidP="007B6F6A">
      <w:pPr>
        <w:pStyle w:val="-"/>
      </w:pPr>
      <w:r w:rsidRPr="001C4341">
        <w:lastRenderedPageBreak/>
        <w:t>Одним из важных показателей финансового положения предприятия является оценка его платежеспособности</w:t>
      </w:r>
      <w:r w:rsidR="00192B1F">
        <w:t xml:space="preserve">. </w:t>
      </w:r>
      <w:r w:rsidR="00044999">
        <w:t>П</w:t>
      </w:r>
      <w:r w:rsidRPr="001C4341">
        <w:t>латежеспособным является предприятие</w:t>
      </w:r>
      <w:r w:rsidR="00044999">
        <w:t>,</w:t>
      </w:r>
      <w:r w:rsidRPr="001C4341">
        <w:t xml:space="preserve"> у которого активы больше </w:t>
      </w:r>
      <w:r w:rsidR="00044999">
        <w:t>его</w:t>
      </w:r>
      <w:r w:rsidRPr="001C4341">
        <w:t xml:space="preserve"> внешни</w:t>
      </w:r>
      <w:r w:rsidR="00044999">
        <w:t>х</w:t>
      </w:r>
      <w:r w:rsidRPr="001C4341">
        <w:t xml:space="preserve"> обязательств</w:t>
      </w:r>
      <w:r w:rsidR="0076125A">
        <w:t>.</w:t>
      </w:r>
      <w:r w:rsidRPr="001C4341">
        <w:t xml:space="preserve"> Также важна ликвидность</w:t>
      </w:r>
      <w:r w:rsidR="0076125A">
        <w:t>, являющаяся</w:t>
      </w:r>
      <w:r w:rsidRPr="001C4341">
        <w:t xml:space="preserve"> способность</w:t>
      </w:r>
      <w:r w:rsidR="0076125A">
        <w:t>ю</w:t>
      </w:r>
      <w:r w:rsidRPr="001C4341">
        <w:t xml:space="preserve"> быстро погашать</w:t>
      </w:r>
      <w:r w:rsidR="0076125A">
        <w:t xml:space="preserve"> </w:t>
      </w:r>
      <w:r w:rsidRPr="001C4341">
        <w:t>задолженност</w:t>
      </w:r>
      <w:r w:rsidR="0076125A">
        <w:t>и</w:t>
      </w:r>
      <w:r w:rsidRPr="001C4341">
        <w:t>. Она определяется соотношением величины задолженности и ликвидных средств, т. е. средств, которые могут быть использованы для погашения долгов (наличные деньги, депозиты, ценные бумаги, реализуемые элементы оборотных средств и др.). По существу, ликвидность хозяйствующего субъекта означает ликвидность его баланса, а также безусловную платежеспособность хозяйствующего субъекта.</w:t>
      </w:r>
      <w:r w:rsidR="00044999" w:rsidRPr="00044999">
        <w:t xml:space="preserve"> </w:t>
      </w:r>
      <w:r w:rsidR="0076125A">
        <w:t>В таблице 2.</w:t>
      </w:r>
      <w:r w:rsidR="00192B1F">
        <w:t>5</w:t>
      </w:r>
      <w:r w:rsidR="0076125A">
        <w:t xml:space="preserve"> приведены основные показатели этих категорий.</w:t>
      </w:r>
    </w:p>
    <w:p w14:paraId="786DB136" w14:textId="5EDF8846" w:rsidR="00D5370A" w:rsidRDefault="007C76EE" w:rsidP="00D5370A">
      <w:pPr>
        <w:pStyle w:val="-4"/>
        <w:spacing w:after="0"/>
      </w:pPr>
      <w:r w:rsidRPr="00A77ECC">
        <w:t xml:space="preserve">Таблица </w:t>
      </w:r>
      <w:r w:rsidR="0076125A">
        <w:t>2.</w:t>
      </w:r>
      <w:r w:rsidR="00192B1F">
        <w:t>5</w:t>
      </w:r>
      <w:r w:rsidR="0087357A">
        <w:t> — </w:t>
      </w:r>
      <w:r w:rsidRPr="00A77ECC">
        <w:t>Показатели платежеспособности</w:t>
      </w:r>
      <w:r w:rsidR="0087357A">
        <w:t xml:space="preserve"> </w:t>
      </w:r>
      <w:r w:rsidRPr="00A77ECC">
        <w:t>и ликвидности</w:t>
      </w:r>
    </w:p>
    <w:p w14:paraId="654256AC" w14:textId="4DBAE524" w:rsidR="007C76EE" w:rsidRPr="00D5370A" w:rsidRDefault="00BE39E0" w:rsidP="00D5370A">
      <w:pPr>
        <w:pStyle w:val="-4"/>
        <w:spacing w:before="0"/>
        <w:ind w:firstLine="1814"/>
      </w:pPr>
      <w:r>
        <w:t>ОАО</w:t>
      </w:r>
      <w:r w:rsidR="000F517C">
        <w:t xml:space="preserve"> «</w:t>
      </w:r>
      <w:r w:rsidR="0087357A" w:rsidRPr="00D5370A">
        <w:t>Сад-Гигант</w:t>
      </w:r>
      <w:r w:rsidR="000F517C">
        <w:t>»</w:t>
      </w:r>
      <w:r w:rsidR="00152E89">
        <w:t xml:space="preserve"> за 2016—2018 гг.</w:t>
      </w:r>
    </w:p>
    <w:tbl>
      <w:tblPr>
        <w:tblStyle w:val="ab"/>
        <w:tblW w:w="9355" w:type="dxa"/>
        <w:tblLook w:val="04A0" w:firstRow="1" w:lastRow="0" w:firstColumn="1" w:lastColumn="0" w:noHBand="0" w:noVBand="1"/>
      </w:tblPr>
      <w:tblGrid>
        <w:gridCol w:w="2965"/>
        <w:gridCol w:w="1206"/>
        <w:gridCol w:w="1211"/>
        <w:gridCol w:w="1276"/>
        <w:gridCol w:w="1275"/>
        <w:gridCol w:w="1422"/>
      </w:tblGrid>
      <w:tr w:rsidR="00B365F5" w:rsidRPr="00F179F9" w14:paraId="13ECC034" w14:textId="12D1034B" w:rsidTr="00204E3C">
        <w:trPr>
          <w:trHeight w:val="300"/>
        </w:trPr>
        <w:tc>
          <w:tcPr>
            <w:tcW w:w="2965" w:type="dxa"/>
            <w:noWrap/>
            <w:vAlign w:val="center"/>
            <w:hideMark/>
          </w:tcPr>
          <w:p w14:paraId="3D03E691" w14:textId="642EAE89" w:rsidR="00B365F5" w:rsidRPr="00F179F9" w:rsidRDefault="00B365F5" w:rsidP="00204E3C">
            <w:pPr>
              <w:pStyle w:val="-3"/>
              <w:jc w:val="center"/>
            </w:pPr>
            <w:r>
              <w:t>Показатели</w:t>
            </w:r>
          </w:p>
        </w:tc>
        <w:tc>
          <w:tcPr>
            <w:tcW w:w="1206" w:type="dxa"/>
            <w:noWrap/>
            <w:vAlign w:val="center"/>
            <w:hideMark/>
          </w:tcPr>
          <w:p w14:paraId="59B11999" w14:textId="5D78F61A" w:rsidR="00B365F5" w:rsidRPr="00F179F9" w:rsidRDefault="00B365F5" w:rsidP="00204E3C">
            <w:pPr>
              <w:pStyle w:val="-3"/>
              <w:jc w:val="center"/>
            </w:pPr>
            <w:r>
              <w:t>На 31.12.</w:t>
            </w:r>
            <w:r w:rsidRPr="006A5164">
              <w:t>2016</w:t>
            </w:r>
          </w:p>
        </w:tc>
        <w:tc>
          <w:tcPr>
            <w:tcW w:w="1211" w:type="dxa"/>
            <w:noWrap/>
            <w:vAlign w:val="center"/>
            <w:hideMark/>
          </w:tcPr>
          <w:p w14:paraId="7A2FE303" w14:textId="2BF55EF7" w:rsidR="00B365F5" w:rsidRPr="00F179F9" w:rsidRDefault="00B365F5" w:rsidP="00204E3C">
            <w:pPr>
              <w:pStyle w:val="-3"/>
              <w:jc w:val="center"/>
            </w:pPr>
            <w:r>
              <w:t>На 31.12.</w:t>
            </w:r>
            <w:r w:rsidRPr="006A5164">
              <w:t>2017</w:t>
            </w:r>
          </w:p>
        </w:tc>
        <w:tc>
          <w:tcPr>
            <w:tcW w:w="1276" w:type="dxa"/>
            <w:noWrap/>
            <w:vAlign w:val="center"/>
            <w:hideMark/>
          </w:tcPr>
          <w:p w14:paraId="1A24E187" w14:textId="2ACAFB60" w:rsidR="00B365F5" w:rsidRPr="00F179F9" w:rsidRDefault="00B365F5" w:rsidP="00204E3C">
            <w:pPr>
              <w:pStyle w:val="-3"/>
              <w:jc w:val="center"/>
            </w:pPr>
            <w:r>
              <w:t>На 31.12.2018</w:t>
            </w:r>
          </w:p>
        </w:tc>
        <w:tc>
          <w:tcPr>
            <w:tcW w:w="1275" w:type="dxa"/>
            <w:vAlign w:val="center"/>
          </w:tcPr>
          <w:p w14:paraId="09654865" w14:textId="4E7517E7" w:rsidR="00B365F5" w:rsidRDefault="00B365F5" w:rsidP="00204E3C">
            <w:pPr>
              <w:pStyle w:val="-3"/>
              <w:jc w:val="center"/>
            </w:pPr>
            <w:r>
              <w:t>Норматив</w:t>
            </w:r>
          </w:p>
        </w:tc>
        <w:tc>
          <w:tcPr>
            <w:tcW w:w="1422" w:type="dxa"/>
            <w:vAlign w:val="center"/>
          </w:tcPr>
          <w:p w14:paraId="2D31D289" w14:textId="03DDADAD" w:rsidR="00B365F5" w:rsidRPr="00F179F9" w:rsidRDefault="00B365F5" w:rsidP="00204E3C">
            <w:pPr>
              <w:pStyle w:val="-3"/>
              <w:jc w:val="center"/>
            </w:pPr>
            <w:r>
              <w:t>Изменение</w:t>
            </w:r>
          </w:p>
        </w:tc>
      </w:tr>
      <w:tr w:rsidR="00B365F5" w:rsidRPr="00F179F9" w14:paraId="7358F733" w14:textId="547C427B" w:rsidTr="00204E3C">
        <w:trPr>
          <w:trHeight w:val="300"/>
        </w:trPr>
        <w:tc>
          <w:tcPr>
            <w:tcW w:w="2965" w:type="dxa"/>
            <w:hideMark/>
          </w:tcPr>
          <w:p w14:paraId="7C963B4A" w14:textId="77777777" w:rsidR="00B365F5" w:rsidRPr="00F179F9" w:rsidRDefault="00B365F5" w:rsidP="004768E2">
            <w:pPr>
              <w:pStyle w:val="-3"/>
            </w:pPr>
            <w:r w:rsidRPr="00F179F9">
              <w:t>К абсолютной ликвидности</w:t>
            </w:r>
          </w:p>
        </w:tc>
        <w:tc>
          <w:tcPr>
            <w:tcW w:w="1206" w:type="dxa"/>
            <w:noWrap/>
            <w:vAlign w:val="center"/>
          </w:tcPr>
          <w:p w14:paraId="2A6D9320" w14:textId="04DC84CE" w:rsidR="00B365F5" w:rsidRPr="00F179F9" w:rsidRDefault="00B365F5" w:rsidP="00204E3C">
            <w:pPr>
              <w:pStyle w:val="-3"/>
              <w:jc w:val="right"/>
            </w:pPr>
            <w:r>
              <w:rPr>
                <w:color w:val="000000"/>
              </w:rPr>
              <w:t>0,100</w:t>
            </w:r>
          </w:p>
        </w:tc>
        <w:tc>
          <w:tcPr>
            <w:tcW w:w="1211" w:type="dxa"/>
            <w:noWrap/>
            <w:vAlign w:val="center"/>
          </w:tcPr>
          <w:p w14:paraId="48B1F53C" w14:textId="0C86B8DC" w:rsidR="00B365F5" w:rsidRPr="00F179F9" w:rsidRDefault="00B365F5" w:rsidP="00204E3C">
            <w:pPr>
              <w:pStyle w:val="-3"/>
              <w:jc w:val="right"/>
            </w:pPr>
            <w:r>
              <w:rPr>
                <w:color w:val="000000"/>
              </w:rPr>
              <w:t>0,046</w:t>
            </w:r>
          </w:p>
        </w:tc>
        <w:tc>
          <w:tcPr>
            <w:tcW w:w="1276" w:type="dxa"/>
            <w:noWrap/>
            <w:vAlign w:val="center"/>
          </w:tcPr>
          <w:p w14:paraId="6E19EAFE" w14:textId="545AC13F" w:rsidR="00B365F5" w:rsidRPr="00F179F9" w:rsidRDefault="00B365F5" w:rsidP="00204E3C">
            <w:pPr>
              <w:pStyle w:val="-3"/>
              <w:jc w:val="right"/>
            </w:pPr>
            <w:r>
              <w:rPr>
                <w:color w:val="000000"/>
              </w:rPr>
              <w:t>0,111</w:t>
            </w:r>
          </w:p>
        </w:tc>
        <w:tc>
          <w:tcPr>
            <w:tcW w:w="1275" w:type="dxa"/>
            <w:vAlign w:val="center"/>
          </w:tcPr>
          <w:p w14:paraId="730F1B65" w14:textId="0475FA62" w:rsidR="00B365F5" w:rsidRPr="00F179F9" w:rsidRDefault="00B365F5" w:rsidP="00204E3C">
            <w:pPr>
              <w:pStyle w:val="-3"/>
              <w:jc w:val="center"/>
            </w:pPr>
            <w:r>
              <w:rPr>
                <w:color w:val="000000"/>
              </w:rPr>
              <w:t>0,2</w:t>
            </w:r>
            <w:r w:rsidR="00855E53">
              <w:rPr>
                <w:color w:val="000000"/>
              </w:rPr>
              <w:t>—</w:t>
            </w:r>
            <w:r>
              <w:rPr>
                <w:color w:val="000000"/>
              </w:rPr>
              <w:t>0,5</w:t>
            </w:r>
          </w:p>
        </w:tc>
        <w:tc>
          <w:tcPr>
            <w:tcW w:w="1422" w:type="dxa"/>
            <w:vAlign w:val="center"/>
          </w:tcPr>
          <w:p w14:paraId="57E749FD" w14:textId="3761FED7" w:rsidR="00B365F5" w:rsidRPr="00F179F9" w:rsidRDefault="00B365F5" w:rsidP="00204E3C">
            <w:pPr>
              <w:pStyle w:val="-3"/>
              <w:jc w:val="right"/>
            </w:pPr>
            <w:r>
              <w:rPr>
                <w:color w:val="000000"/>
              </w:rPr>
              <w:t>0,010</w:t>
            </w:r>
          </w:p>
        </w:tc>
      </w:tr>
      <w:tr w:rsidR="00B365F5" w:rsidRPr="00F179F9" w14:paraId="31D5AD94" w14:textId="69BFE8A0" w:rsidTr="00204E3C">
        <w:trPr>
          <w:trHeight w:val="600"/>
        </w:trPr>
        <w:tc>
          <w:tcPr>
            <w:tcW w:w="2965" w:type="dxa"/>
            <w:hideMark/>
          </w:tcPr>
          <w:p w14:paraId="37105324" w14:textId="77777777" w:rsidR="00B365F5" w:rsidRPr="00F179F9" w:rsidRDefault="00B365F5" w:rsidP="004768E2">
            <w:pPr>
              <w:pStyle w:val="-3"/>
            </w:pPr>
            <w:r w:rsidRPr="00F179F9">
              <w:t>К промежуточной ликвидности</w:t>
            </w:r>
          </w:p>
        </w:tc>
        <w:tc>
          <w:tcPr>
            <w:tcW w:w="1206" w:type="dxa"/>
            <w:noWrap/>
            <w:vAlign w:val="center"/>
          </w:tcPr>
          <w:p w14:paraId="08527069" w14:textId="787AC9E3" w:rsidR="00B365F5" w:rsidRPr="00F179F9" w:rsidRDefault="00B365F5" w:rsidP="00204E3C">
            <w:pPr>
              <w:pStyle w:val="-3"/>
              <w:jc w:val="right"/>
            </w:pPr>
            <w:r>
              <w:rPr>
                <w:color w:val="000000"/>
              </w:rPr>
              <w:t>4,846</w:t>
            </w:r>
          </w:p>
        </w:tc>
        <w:tc>
          <w:tcPr>
            <w:tcW w:w="1211" w:type="dxa"/>
            <w:noWrap/>
            <w:vAlign w:val="center"/>
          </w:tcPr>
          <w:p w14:paraId="5DAF27F0" w14:textId="2C940BCD" w:rsidR="00B365F5" w:rsidRPr="00F179F9" w:rsidRDefault="00B365F5" w:rsidP="00204E3C">
            <w:pPr>
              <w:pStyle w:val="-3"/>
              <w:jc w:val="right"/>
            </w:pPr>
            <w:r>
              <w:rPr>
                <w:color w:val="000000"/>
              </w:rPr>
              <w:t>1,668</w:t>
            </w:r>
          </w:p>
        </w:tc>
        <w:tc>
          <w:tcPr>
            <w:tcW w:w="1276" w:type="dxa"/>
            <w:noWrap/>
            <w:vAlign w:val="center"/>
          </w:tcPr>
          <w:p w14:paraId="239BFA15" w14:textId="7222A52C" w:rsidR="00B365F5" w:rsidRPr="00F179F9" w:rsidRDefault="00B365F5" w:rsidP="00204E3C">
            <w:pPr>
              <w:pStyle w:val="-3"/>
              <w:jc w:val="right"/>
            </w:pPr>
            <w:r>
              <w:rPr>
                <w:color w:val="000000"/>
              </w:rPr>
              <w:t>6,109</w:t>
            </w:r>
          </w:p>
        </w:tc>
        <w:tc>
          <w:tcPr>
            <w:tcW w:w="1275" w:type="dxa"/>
            <w:vAlign w:val="center"/>
          </w:tcPr>
          <w:p w14:paraId="4466EE21" w14:textId="7859A048" w:rsidR="00B365F5" w:rsidRPr="00F179F9" w:rsidRDefault="00B365F5" w:rsidP="00204E3C">
            <w:pPr>
              <w:pStyle w:val="-3"/>
              <w:jc w:val="center"/>
            </w:pPr>
            <w:r>
              <w:rPr>
                <w:color w:val="000000"/>
              </w:rPr>
              <w:t>&gt;0,7</w:t>
            </w:r>
            <w:r w:rsidR="00855E53">
              <w:rPr>
                <w:color w:val="000000"/>
              </w:rPr>
              <w:t>—</w:t>
            </w:r>
            <w:r>
              <w:rPr>
                <w:color w:val="000000"/>
              </w:rPr>
              <w:t>0,8</w:t>
            </w:r>
          </w:p>
        </w:tc>
        <w:tc>
          <w:tcPr>
            <w:tcW w:w="1422" w:type="dxa"/>
            <w:vAlign w:val="center"/>
          </w:tcPr>
          <w:p w14:paraId="42433CD6" w14:textId="457A5C71" w:rsidR="00B365F5" w:rsidRPr="00F179F9" w:rsidRDefault="00B365F5" w:rsidP="00204E3C">
            <w:pPr>
              <w:pStyle w:val="-3"/>
              <w:tabs>
                <w:tab w:val="left" w:pos="1157"/>
              </w:tabs>
              <w:jc w:val="right"/>
            </w:pPr>
            <w:r>
              <w:rPr>
                <w:color w:val="000000"/>
              </w:rPr>
              <w:t>1,263</w:t>
            </w:r>
          </w:p>
        </w:tc>
      </w:tr>
      <w:tr w:rsidR="00B365F5" w:rsidRPr="00F179F9" w14:paraId="42E8A4D8" w14:textId="41D02B3E" w:rsidTr="00204E3C">
        <w:trPr>
          <w:trHeight w:val="300"/>
        </w:trPr>
        <w:tc>
          <w:tcPr>
            <w:tcW w:w="2965" w:type="dxa"/>
            <w:hideMark/>
          </w:tcPr>
          <w:p w14:paraId="6D70D836" w14:textId="77777777" w:rsidR="00B365F5" w:rsidRPr="00F179F9" w:rsidRDefault="00B365F5" w:rsidP="004768E2">
            <w:pPr>
              <w:pStyle w:val="-3"/>
            </w:pPr>
            <w:r w:rsidRPr="00F179F9">
              <w:t>К текущей ликвидности</w:t>
            </w:r>
          </w:p>
        </w:tc>
        <w:tc>
          <w:tcPr>
            <w:tcW w:w="1206" w:type="dxa"/>
            <w:noWrap/>
            <w:vAlign w:val="center"/>
          </w:tcPr>
          <w:p w14:paraId="1D237A78" w14:textId="5C947995" w:rsidR="00B365F5" w:rsidRPr="00F179F9" w:rsidRDefault="00B365F5" w:rsidP="00204E3C">
            <w:pPr>
              <w:pStyle w:val="-3"/>
              <w:jc w:val="right"/>
            </w:pPr>
            <w:r>
              <w:rPr>
                <w:color w:val="000000"/>
              </w:rPr>
              <w:t>7,070</w:t>
            </w:r>
          </w:p>
        </w:tc>
        <w:tc>
          <w:tcPr>
            <w:tcW w:w="1211" w:type="dxa"/>
            <w:noWrap/>
            <w:vAlign w:val="center"/>
          </w:tcPr>
          <w:p w14:paraId="751E01F7" w14:textId="44307A09" w:rsidR="00B365F5" w:rsidRPr="00F179F9" w:rsidRDefault="00B365F5" w:rsidP="00204E3C">
            <w:pPr>
              <w:pStyle w:val="-3"/>
              <w:jc w:val="right"/>
            </w:pPr>
            <w:r>
              <w:rPr>
                <w:color w:val="000000"/>
              </w:rPr>
              <w:t>2,969</w:t>
            </w:r>
          </w:p>
        </w:tc>
        <w:tc>
          <w:tcPr>
            <w:tcW w:w="1276" w:type="dxa"/>
            <w:noWrap/>
            <w:vAlign w:val="center"/>
          </w:tcPr>
          <w:p w14:paraId="1B3E5FA9" w14:textId="623E53C0" w:rsidR="00B365F5" w:rsidRPr="0087357A" w:rsidRDefault="00B365F5" w:rsidP="00204E3C">
            <w:pPr>
              <w:pStyle w:val="-3"/>
              <w:jc w:val="right"/>
              <w:rPr>
                <w:lang w:val="en-GB"/>
              </w:rPr>
            </w:pPr>
            <w:r>
              <w:rPr>
                <w:color w:val="000000"/>
              </w:rPr>
              <w:t>9,714</w:t>
            </w:r>
          </w:p>
        </w:tc>
        <w:tc>
          <w:tcPr>
            <w:tcW w:w="1275" w:type="dxa"/>
            <w:vAlign w:val="center"/>
          </w:tcPr>
          <w:p w14:paraId="5760A9CD" w14:textId="00825967" w:rsidR="00B365F5" w:rsidRPr="00F179F9" w:rsidRDefault="00B365F5" w:rsidP="00204E3C">
            <w:pPr>
              <w:pStyle w:val="-3"/>
              <w:jc w:val="center"/>
            </w:pPr>
            <w:r>
              <w:rPr>
                <w:color w:val="000000"/>
              </w:rPr>
              <w:t>&gt;1,5-2,0</w:t>
            </w:r>
          </w:p>
        </w:tc>
        <w:tc>
          <w:tcPr>
            <w:tcW w:w="1422" w:type="dxa"/>
            <w:vAlign w:val="center"/>
          </w:tcPr>
          <w:p w14:paraId="1280EB69" w14:textId="023928D5" w:rsidR="00B365F5" w:rsidRPr="00F179F9" w:rsidRDefault="00B365F5" w:rsidP="00204E3C">
            <w:pPr>
              <w:pStyle w:val="-3"/>
              <w:jc w:val="right"/>
            </w:pPr>
            <w:r>
              <w:rPr>
                <w:color w:val="000000"/>
              </w:rPr>
              <w:t>2,643</w:t>
            </w:r>
          </w:p>
        </w:tc>
      </w:tr>
      <w:tr w:rsidR="00B365F5" w:rsidRPr="00F179F9" w14:paraId="2689DCAA" w14:textId="29DA500D" w:rsidTr="00204E3C">
        <w:trPr>
          <w:trHeight w:val="300"/>
        </w:trPr>
        <w:tc>
          <w:tcPr>
            <w:tcW w:w="2965" w:type="dxa"/>
            <w:hideMark/>
          </w:tcPr>
          <w:p w14:paraId="7208D320" w14:textId="77777777" w:rsidR="00B365F5" w:rsidRPr="00F179F9" w:rsidRDefault="00B365F5" w:rsidP="004768E2">
            <w:pPr>
              <w:pStyle w:val="-3"/>
            </w:pPr>
            <w:r w:rsidRPr="00F179F9">
              <w:t>К ликвидности при МОС</w:t>
            </w:r>
          </w:p>
        </w:tc>
        <w:tc>
          <w:tcPr>
            <w:tcW w:w="1206" w:type="dxa"/>
            <w:noWrap/>
            <w:vAlign w:val="center"/>
          </w:tcPr>
          <w:p w14:paraId="5798589A" w14:textId="1DAD2BF4" w:rsidR="00B365F5" w:rsidRPr="00F179F9" w:rsidRDefault="00B365F5" w:rsidP="00204E3C">
            <w:pPr>
              <w:pStyle w:val="-3"/>
              <w:jc w:val="right"/>
            </w:pPr>
            <w:r>
              <w:rPr>
                <w:color w:val="000000"/>
              </w:rPr>
              <w:t>2,223</w:t>
            </w:r>
          </w:p>
        </w:tc>
        <w:tc>
          <w:tcPr>
            <w:tcW w:w="1211" w:type="dxa"/>
            <w:noWrap/>
            <w:vAlign w:val="center"/>
          </w:tcPr>
          <w:p w14:paraId="0A8BEE08" w14:textId="0A625DEE" w:rsidR="00B365F5" w:rsidRPr="00F179F9" w:rsidRDefault="00B365F5" w:rsidP="00204E3C">
            <w:pPr>
              <w:pStyle w:val="-3"/>
              <w:jc w:val="right"/>
            </w:pPr>
            <w:r>
              <w:rPr>
                <w:color w:val="000000"/>
              </w:rPr>
              <w:t>1,299</w:t>
            </w:r>
          </w:p>
        </w:tc>
        <w:tc>
          <w:tcPr>
            <w:tcW w:w="1276" w:type="dxa"/>
            <w:noWrap/>
            <w:vAlign w:val="center"/>
          </w:tcPr>
          <w:p w14:paraId="35375377" w14:textId="54BEFC7A" w:rsidR="00B365F5" w:rsidRPr="00F179F9" w:rsidRDefault="00B365F5" w:rsidP="00204E3C">
            <w:pPr>
              <w:pStyle w:val="-3"/>
              <w:jc w:val="right"/>
            </w:pPr>
            <w:r>
              <w:rPr>
                <w:color w:val="000000"/>
              </w:rPr>
              <w:t>3,605</w:t>
            </w:r>
          </w:p>
        </w:tc>
        <w:tc>
          <w:tcPr>
            <w:tcW w:w="1275" w:type="dxa"/>
            <w:vAlign w:val="center"/>
          </w:tcPr>
          <w:p w14:paraId="02509212" w14:textId="23AC7B0B" w:rsidR="00B365F5" w:rsidRPr="00F179F9" w:rsidRDefault="00B365F5" w:rsidP="00204E3C">
            <w:pPr>
              <w:pStyle w:val="-3"/>
              <w:jc w:val="center"/>
            </w:pPr>
            <w:r>
              <w:rPr>
                <w:color w:val="000000"/>
              </w:rPr>
              <w:t>X</w:t>
            </w:r>
          </w:p>
        </w:tc>
        <w:tc>
          <w:tcPr>
            <w:tcW w:w="1422" w:type="dxa"/>
            <w:vAlign w:val="center"/>
          </w:tcPr>
          <w:p w14:paraId="357F88E2" w14:textId="65E01552" w:rsidR="00B365F5" w:rsidRPr="00F179F9" w:rsidRDefault="00B365F5" w:rsidP="00204E3C">
            <w:pPr>
              <w:pStyle w:val="-3"/>
              <w:jc w:val="right"/>
            </w:pPr>
            <w:r>
              <w:rPr>
                <w:color w:val="000000"/>
              </w:rPr>
              <w:t>1,381</w:t>
            </w:r>
          </w:p>
        </w:tc>
      </w:tr>
      <w:tr w:rsidR="00B365F5" w:rsidRPr="00F179F9" w14:paraId="398F5B70" w14:textId="5A3DBDC0" w:rsidTr="00204E3C">
        <w:trPr>
          <w:trHeight w:val="300"/>
        </w:trPr>
        <w:tc>
          <w:tcPr>
            <w:tcW w:w="2965" w:type="dxa"/>
            <w:hideMark/>
          </w:tcPr>
          <w:p w14:paraId="11E336D5" w14:textId="77777777" w:rsidR="00B365F5" w:rsidRPr="00F179F9" w:rsidRDefault="00B365F5" w:rsidP="004768E2">
            <w:pPr>
              <w:pStyle w:val="-3"/>
            </w:pPr>
            <w:r w:rsidRPr="00F179F9">
              <w:t>Величина ЧОК</w:t>
            </w:r>
          </w:p>
        </w:tc>
        <w:tc>
          <w:tcPr>
            <w:tcW w:w="1206" w:type="dxa"/>
            <w:noWrap/>
            <w:vAlign w:val="center"/>
          </w:tcPr>
          <w:p w14:paraId="54BB5162" w14:textId="2683C139" w:rsidR="00B365F5" w:rsidRPr="00F179F9" w:rsidRDefault="00B365F5" w:rsidP="00204E3C">
            <w:pPr>
              <w:pStyle w:val="-3"/>
              <w:jc w:val="right"/>
            </w:pPr>
            <w:r>
              <w:rPr>
                <w:color w:val="000000"/>
              </w:rPr>
              <w:t>1668280</w:t>
            </w:r>
          </w:p>
        </w:tc>
        <w:tc>
          <w:tcPr>
            <w:tcW w:w="1211" w:type="dxa"/>
            <w:noWrap/>
            <w:vAlign w:val="center"/>
          </w:tcPr>
          <w:p w14:paraId="312E0BCC" w14:textId="1BB822B2" w:rsidR="00B365F5" w:rsidRPr="00F179F9" w:rsidRDefault="00B365F5" w:rsidP="00204E3C">
            <w:pPr>
              <w:pStyle w:val="-3"/>
              <w:jc w:val="right"/>
            </w:pPr>
            <w:r>
              <w:rPr>
                <w:color w:val="000000"/>
              </w:rPr>
              <w:t>1374243</w:t>
            </w:r>
          </w:p>
        </w:tc>
        <w:tc>
          <w:tcPr>
            <w:tcW w:w="1276" w:type="dxa"/>
            <w:noWrap/>
            <w:vAlign w:val="center"/>
          </w:tcPr>
          <w:p w14:paraId="4E8759DD" w14:textId="65FEA9B6" w:rsidR="00B365F5" w:rsidRPr="00F179F9" w:rsidRDefault="00B365F5" w:rsidP="00204E3C">
            <w:pPr>
              <w:pStyle w:val="-3"/>
              <w:jc w:val="right"/>
            </w:pPr>
            <w:r>
              <w:rPr>
                <w:color w:val="000000"/>
              </w:rPr>
              <w:t>2180733</w:t>
            </w:r>
          </w:p>
        </w:tc>
        <w:tc>
          <w:tcPr>
            <w:tcW w:w="1275" w:type="dxa"/>
            <w:vAlign w:val="center"/>
          </w:tcPr>
          <w:p w14:paraId="75BBE545" w14:textId="2AF9186F" w:rsidR="00B365F5" w:rsidRPr="00F179F9" w:rsidRDefault="00B365F5" w:rsidP="00204E3C">
            <w:pPr>
              <w:pStyle w:val="-3"/>
              <w:jc w:val="center"/>
            </w:pPr>
            <w:r>
              <w:rPr>
                <w:color w:val="000000"/>
              </w:rPr>
              <w:t>Х</w:t>
            </w:r>
          </w:p>
        </w:tc>
        <w:tc>
          <w:tcPr>
            <w:tcW w:w="1422" w:type="dxa"/>
            <w:vAlign w:val="center"/>
          </w:tcPr>
          <w:p w14:paraId="0BCEA75D" w14:textId="609ECF7E" w:rsidR="00B365F5" w:rsidRPr="00F179F9" w:rsidRDefault="00B365F5" w:rsidP="00204E3C">
            <w:pPr>
              <w:pStyle w:val="-3"/>
              <w:jc w:val="right"/>
            </w:pPr>
            <w:r>
              <w:rPr>
                <w:color w:val="000000"/>
              </w:rPr>
              <w:t>512453</w:t>
            </w:r>
          </w:p>
        </w:tc>
      </w:tr>
      <w:tr w:rsidR="00B365F5" w:rsidRPr="00F179F9" w14:paraId="73B5C6E8" w14:textId="1D4287F7" w:rsidTr="00204E3C">
        <w:trPr>
          <w:trHeight w:val="300"/>
        </w:trPr>
        <w:tc>
          <w:tcPr>
            <w:tcW w:w="2965" w:type="dxa"/>
            <w:hideMark/>
          </w:tcPr>
          <w:p w14:paraId="4BB39D98" w14:textId="77777777" w:rsidR="00B365F5" w:rsidRPr="00F179F9" w:rsidRDefault="00B365F5" w:rsidP="004768E2">
            <w:pPr>
              <w:pStyle w:val="-3"/>
            </w:pPr>
            <w:r w:rsidRPr="00F179F9">
              <w:t>Величина СОС</w:t>
            </w:r>
          </w:p>
        </w:tc>
        <w:tc>
          <w:tcPr>
            <w:tcW w:w="1206" w:type="dxa"/>
            <w:noWrap/>
            <w:vAlign w:val="center"/>
          </w:tcPr>
          <w:p w14:paraId="44B1BC1E" w14:textId="03344265" w:rsidR="00B365F5" w:rsidRPr="00F179F9" w:rsidRDefault="00B365F5" w:rsidP="00204E3C">
            <w:pPr>
              <w:pStyle w:val="-3"/>
              <w:jc w:val="right"/>
            </w:pPr>
            <w:r>
              <w:rPr>
                <w:color w:val="000000"/>
              </w:rPr>
              <w:t>1668291</w:t>
            </w:r>
          </w:p>
        </w:tc>
        <w:tc>
          <w:tcPr>
            <w:tcW w:w="1211" w:type="dxa"/>
            <w:noWrap/>
            <w:vAlign w:val="center"/>
          </w:tcPr>
          <w:p w14:paraId="718A93F3" w14:textId="6AD5C8E4" w:rsidR="00B365F5" w:rsidRPr="00F179F9" w:rsidRDefault="00B365F5" w:rsidP="00204E3C">
            <w:pPr>
              <w:pStyle w:val="-3"/>
              <w:jc w:val="right"/>
            </w:pPr>
            <w:r>
              <w:rPr>
                <w:color w:val="000000"/>
              </w:rPr>
              <w:t>1374243</w:t>
            </w:r>
          </w:p>
        </w:tc>
        <w:tc>
          <w:tcPr>
            <w:tcW w:w="1276" w:type="dxa"/>
            <w:noWrap/>
            <w:vAlign w:val="center"/>
          </w:tcPr>
          <w:p w14:paraId="6C5AD54C" w14:textId="675CAEF0" w:rsidR="00B365F5" w:rsidRPr="00F179F9" w:rsidRDefault="00B365F5" w:rsidP="00204E3C">
            <w:pPr>
              <w:pStyle w:val="-3"/>
              <w:jc w:val="right"/>
            </w:pPr>
            <w:r>
              <w:rPr>
                <w:color w:val="000000"/>
              </w:rPr>
              <w:t>1988733</w:t>
            </w:r>
          </w:p>
        </w:tc>
        <w:tc>
          <w:tcPr>
            <w:tcW w:w="1275" w:type="dxa"/>
            <w:vAlign w:val="center"/>
          </w:tcPr>
          <w:p w14:paraId="69D1F651" w14:textId="312B2B96" w:rsidR="00B365F5" w:rsidRPr="00F179F9" w:rsidRDefault="00B365F5" w:rsidP="00204E3C">
            <w:pPr>
              <w:pStyle w:val="-3"/>
              <w:jc w:val="center"/>
            </w:pPr>
            <w:r>
              <w:rPr>
                <w:color w:val="000000"/>
              </w:rPr>
              <w:t>X</w:t>
            </w:r>
          </w:p>
        </w:tc>
        <w:tc>
          <w:tcPr>
            <w:tcW w:w="1422" w:type="dxa"/>
            <w:vAlign w:val="center"/>
          </w:tcPr>
          <w:p w14:paraId="57543414" w14:textId="478B0A69" w:rsidR="00B365F5" w:rsidRPr="00F179F9" w:rsidRDefault="00B365F5" w:rsidP="00204E3C">
            <w:pPr>
              <w:pStyle w:val="-3"/>
              <w:jc w:val="right"/>
            </w:pPr>
            <w:r>
              <w:rPr>
                <w:color w:val="000000"/>
              </w:rPr>
              <w:t>320442</w:t>
            </w:r>
          </w:p>
        </w:tc>
      </w:tr>
      <w:tr w:rsidR="00B365F5" w:rsidRPr="00F179F9" w14:paraId="03A86286" w14:textId="2D211DD5" w:rsidTr="00204E3C">
        <w:trPr>
          <w:trHeight w:val="300"/>
        </w:trPr>
        <w:tc>
          <w:tcPr>
            <w:tcW w:w="2965" w:type="dxa"/>
            <w:hideMark/>
          </w:tcPr>
          <w:p w14:paraId="1F9CADB1" w14:textId="77777777" w:rsidR="00B365F5" w:rsidRPr="00F179F9" w:rsidRDefault="00B365F5" w:rsidP="004768E2">
            <w:pPr>
              <w:pStyle w:val="-3"/>
            </w:pPr>
            <w:r w:rsidRPr="00F179F9">
              <w:t>К обеспеченности СОС</w:t>
            </w:r>
          </w:p>
        </w:tc>
        <w:tc>
          <w:tcPr>
            <w:tcW w:w="1206" w:type="dxa"/>
            <w:noWrap/>
            <w:vAlign w:val="center"/>
          </w:tcPr>
          <w:p w14:paraId="58C01912" w14:textId="27028027" w:rsidR="00B365F5" w:rsidRPr="00F179F9" w:rsidRDefault="00B365F5" w:rsidP="00204E3C">
            <w:pPr>
              <w:pStyle w:val="-3"/>
              <w:jc w:val="right"/>
            </w:pPr>
            <w:r>
              <w:rPr>
                <w:color w:val="000000"/>
              </w:rPr>
              <w:t>0,494</w:t>
            </w:r>
          </w:p>
        </w:tc>
        <w:tc>
          <w:tcPr>
            <w:tcW w:w="1211" w:type="dxa"/>
            <w:noWrap/>
            <w:vAlign w:val="center"/>
          </w:tcPr>
          <w:p w14:paraId="5C8EA31A" w14:textId="30896A99" w:rsidR="00B365F5" w:rsidRPr="00F179F9" w:rsidRDefault="00B365F5" w:rsidP="00204E3C">
            <w:pPr>
              <w:pStyle w:val="-3"/>
              <w:jc w:val="right"/>
            </w:pPr>
            <w:r>
              <w:rPr>
                <w:color w:val="000000"/>
              </w:rPr>
              <w:t>0,291</w:t>
            </w:r>
          </w:p>
        </w:tc>
        <w:tc>
          <w:tcPr>
            <w:tcW w:w="1276" w:type="dxa"/>
            <w:noWrap/>
            <w:vAlign w:val="center"/>
          </w:tcPr>
          <w:p w14:paraId="6713F4EF" w14:textId="6ABB7231" w:rsidR="00B365F5" w:rsidRPr="00F179F9" w:rsidRDefault="00B365F5" w:rsidP="00204E3C">
            <w:pPr>
              <w:pStyle w:val="-3"/>
              <w:jc w:val="right"/>
            </w:pPr>
            <w:r>
              <w:rPr>
                <w:color w:val="000000"/>
              </w:rPr>
              <w:t>0,416</w:t>
            </w:r>
          </w:p>
        </w:tc>
        <w:tc>
          <w:tcPr>
            <w:tcW w:w="1275" w:type="dxa"/>
            <w:vAlign w:val="center"/>
          </w:tcPr>
          <w:p w14:paraId="4D0B5C09" w14:textId="6033DFBC" w:rsidR="00B365F5" w:rsidRPr="00F179F9" w:rsidRDefault="00B365F5" w:rsidP="00204E3C">
            <w:pPr>
              <w:pStyle w:val="-3"/>
              <w:jc w:val="center"/>
            </w:pPr>
            <w:r>
              <w:rPr>
                <w:color w:val="000000"/>
              </w:rPr>
              <w:t>&gt;0,1</w:t>
            </w:r>
          </w:p>
        </w:tc>
        <w:tc>
          <w:tcPr>
            <w:tcW w:w="1422" w:type="dxa"/>
            <w:vAlign w:val="center"/>
          </w:tcPr>
          <w:p w14:paraId="559A17AA" w14:textId="5AE639EA" w:rsidR="00B365F5" w:rsidRPr="00F179F9" w:rsidRDefault="00855E53" w:rsidP="00204E3C">
            <w:pPr>
              <w:pStyle w:val="-3"/>
              <w:jc w:val="right"/>
            </w:pPr>
            <w:r>
              <w:t>–</w:t>
            </w:r>
            <w:r w:rsidR="00B365F5">
              <w:rPr>
                <w:color w:val="000000"/>
              </w:rPr>
              <w:t>0,078</w:t>
            </w:r>
          </w:p>
        </w:tc>
      </w:tr>
      <w:tr w:rsidR="00B365F5" w:rsidRPr="00F179F9" w14:paraId="49E5B660" w14:textId="22813D38" w:rsidTr="00204E3C">
        <w:trPr>
          <w:trHeight w:val="1200"/>
        </w:trPr>
        <w:tc>
          <w:tcPr>
            <w:tcW w:w="2965" w:type="dxa"/>
            <w:hideMark/>
          </w:tcPr>
          <w:p w14:paraId="6DD85F28" w14:textId="77777777" w:rsidR="00B365F5" w:rsidRPr="00F179F9" w:rsidRDefault="00B365F5" w:rsidP="004768E2">
            <w:pPr>
              <w:pStyle w:val="-3"/>
            </w:pPr>
            <w:r w:rsidRPr="00F179F9">
              <w:t>Величина оборотных активов, необходимых для обеспечения текущей платежеспособности</w:t>
            </w:r>
          </w:p>
        </w:tc>
        <w:tc>
          <w:tcPr>
            <w:tcW w:w="1206" w:type="dxa"/>
            <w:noWrap/>
            <w:vAlign w:val="center"/>
          </w:tcPr>
          <w:p w14:paraId="20C76F61" w14:textId="17745B93" w:rsidR="00B365F5" w:rsidRPr="00F179F9" w:rsidRDefault="00B365F5" w:rsidP="00204E3C">
            <w:pPr>
              <w:pStyle w:val="-3"/>
              <w:jc w:val="right"/>
            </w:pPr>
            <w:r>
              <w:rPr>
                <w:color w:val="000000"/>
              </w:rPr>
              <w:t>549674</w:t>
            </w:r>
          </w:p>
        </w:tc>
        <w:tc>
          <w:tcPr>
            <w:tcW w:w="1211" w:type="dxa"/>
            <w:noWrap/>
            <w:vAlign w:val="center"/>
          </w:tcPr>
          <w:p w14:paraId="1E089ACE" w14:textId="550C6D3F" w:rsidR="00B365F5" w:rsidRPr="00F179F9" w:rsidRDefault="00B365F5" w:rsidP="00204E3C">
            <w:pPr>
              <w:pStyle w:val="-3"/>
              <w:jc w:val="right"/>
            </w:pPr>
            <w:r>
              <w:rPr>
                <w:color w:val="000000"/>
              </w:rPr>
              <w:t>1395614</w:t>
            </w:r>
          </w:p>
        </w:tc>
        <w:tc>
          <w:tcPr>
            <w:tcW w:w="1276" w:type="dxa"/>
            <w:noWrap/>
            <w:vAlign w:val="center"/>
          </w:tcPr>
          <w:p w14:paraId="4B279E03" w14:textId="0797C6D3" w:rsidR="00B365F5" w:rsidRPr="00F179F9" w:rsidRDefault="00B365F5" w:rsidP="00204E3C">
            <w:pPr>
              <w:pStyle w:val="-3"/>
              <w:jc w:val="right"/>
            </w:pPr>
            <w:r>
              <w:rPr>
                <w:color w:val="000000"/>
              </w:rPr>
              <w:t>456466</w:t>
            </w:r>
          </w:p>
        </w:tc>
        <w:tc>
          <w:tcPr>
            <w:tcW w:w="1275" w:type="dxa"/>
            <w:vAlign w:val="center"/>
          </w:tcPr>
          <w:p w14:paraId="1126D563" w14:textId="411B275F" w:rsidR="00B365F5" w:rsidRPr="00F179F9" w:rsidRDefault="00B365F5" w:rsidP="00204E3C">
            <w:pPr>
              <w:pStyle w:val="-3"/>
              <w:jc w:val="center"/>
            </w:pPr>
            <w:r>
              <w:rPr>
                <w:color w:val="000000"/>
              </w:rPr>
              <w:t>X</w:t>
            </w:r>
          </w:p>
        </w:tc>
        <w:tc>
          <w:tcPr>
            <w:tcW w:w="1422" w:type="dxa"/>
            <w:vAlign w:val="center"/>
          </w:tcPr>
          <w:p w14:paraId="4AEE6E87" w14:textId="235E43A8" w:rsidR="00B365F5" w:rsidRPr="00F179F9" w:rsidRDefault="00855E53" w:rsidP="00204E3C">
            <w:pPr>
              <w:pStyle w:val="-3"/>
              <w:jc w:val="right"/>
            </w:pPr>
            <w:r>
              <w:t>–</w:t>
            </w:r>
            <w:r w:rsidR="00B365F5">
              <w:rPr>
                <w:color w:val="000000"/>
              </w:rPr>
              <w:t>93208</w:t>
            </w:r>
          </w:p>
        </w:tc>
      </w:tr>
    </w:tbl>
    <w:p w14:paraId="6680C6B6" w14:textId="7585D5D7" w:rsidR="007C76EE" w:rsidRPr="001C4341" w:rsidRDefault="007C76EE" w:rsidP="00192B1F">
      <w:pPr>
        <w:pStyle w:val="-0"/>
      </w:pPr>
      <w:r w:rsidRPr="001C4341">
        <w:t xml:space="preserve">Финансовая </w:t>
      </w:r>
      <w:r w:rsidR="00B365F5">
        <w:t>положение</w:t>
      </w:r>
      <w:r w:rsidRPr="001C4341">
        <w:t xml:space="preserve"> </w:t>
      </w:r>
      <w:r w:rsidR="00BE39E0">
        <w:t>ОАО</w:t>
      </w:r>
      <w:r w:rsidR="000F517C">
        <w:t xml:space="preserve"> «</w:t>
      </w:r>
      <w:r w:rsidR="00B365F5">
        <w:t>Сад-Гигант</w:t>
      </w:r>
      <w:r w:rsidR="000F517C">
        <w:t>»</w:t>
      </w:r>
      <w:r w:rsidRPr="001C4341">
        <w:t xml:space="preserve"> </w:t>
      </w:r>
      <w:r w:rsidR="00B365F5">
        <w:t>стабильное по всем показателям, за исключением абсолютной ликвидности, то есть предприятие не было способно погасить наиболее срочные долги, но могло погасить текущие обязательства. Также у предприятия имелись СОС и ЧОК,</w:t>
      </w:r>
      <w:r w:rsidR="00335557">
        <w:t xml:space="preserve"> а</w:t>
      </w:r>
      <w:r w:rsidR="00B365F5">
        <w:t xml:space="preserve"> все показатели, за исключением коэффициента обеспеченности СОС увеличились, а величина активов, необходимых для обеспечения текущей платежеспособности, уменьшилась.</w:t>
      </w:r>
    </w:p>
    <w:p w14:paraId="75541393" w14:textId="77777777" w:rsidR="007C76EE" w:rsidRPr="001C4341" w:rsidRDefault="007C76EE" w:rsidP="007B6F6A">
      <w:pPr>
        <w:pStyle w:val="-"/>
      </w:pPr>
      <w:r w:rsidRPr="001C4341">
        <w:lastRenderedPageBreak/>
        <w:t xml:space="preserve">Распределение прибыли основывается на соблюдении трех принципов: </w:t>
      </w:r>
    </w:p>
    <w:p w14:paraId="357FD7FA" w14:textId="7B9966D3" w:rsidR="007C76EE" w:rsidRPr="001C4341" w:rsidRDefault="007C76EE" w:rsidP="007B6F6A">
      <w:pPr>
        <w:pStyle w:val="-"/>
      </w:pPr>
      <w:r w:rsidRPr="001C4341">
        <w:t>1) обеспечение материальной заинтересованности работников в достижении наивысших результатов при наименьших затратах;</w:t>
      </w:r>
    </w:p>
    <w:p w14:paraId="048D691E" w14:textId="470AAAAE" w:rsidR="007C76EE" w:rsidRPr="001C4341" w:rsidRDefault="007C76EE" w:rsidP="007B6F6A">
      <w:pPr>
        <w:pStyle w:val="-"/>
      </w:pPr>
      <w:r w:rsidRPr="001C4341">
        <w:t>2) накопление собственного капитала;</w:t>
      </w:r>
    </w:p>
    <w:p w14:paraId="40064877" w14:textId="77777777" w:rsidR="007C76EE" w:rsidRPr="001C4341" w:rsidRDefault="007C76EE" w:rsidP="007B6F6A">
      <w:pPr>
        <w:pStyle w:val="-"/>
      </w:pPr>
      <w:r w:rsidRPr="001C4341">
        <w:t>3) выполнение обязательств перед государственным бюджетом.</w:t>
      </w:r>
    </w:p>
    <w:p w14:paraId="381D4023" w14:textId="77777777" w:rsidR="00335557" w:rsidRDefault="007C76EE" w:rsidP="00335557">
      <w:pPr>
        <w:pStyle w:val="-"/>
      </w:pPr>
      <w:r w:rsidRPr="001C4341">
        <w:t>В отличие от прибыли, которая показывает абсолютный эффект деятельности, существует относительный показатель эффективности работы предприятия</w:t>
      </w:r>
      <w:r w:rsidR="00B365F5">
        <w:t> — </w:t>
      </w:r>
      <w:r w:rsidRPr="001C4341">
        <w:t>рентабельность. В общем виде он исчисляется как отношение прибыли к затратам и выражается в процентах</w:t>
      </w:r>
      <w:r w:rsidR="00E250C5">
        <w:t>.</w:t>
      </w:r>
    </w:p>
    <w:p w14:paraId="4C16C948" w14:textId="78F8271D" w:rsidR="007C76EE" w:rsidRPr="001C4341" w:rsidRDefault="00E250C5" w:rsidP="007B6F6A">
      <w:pPr>
        <w:pStyle w:val="-"/>
      </w:pPr>
      <w:r>
        <w:t xml:space="preserve">В </w:t>
      </w:r>
      <w:r w:rsidR="007C76EE" w:rsidRPr="001C4341">
        <w:t>табл</w:t>
      </w:r>
      <w:r w:rsidR="00B365F5">
        <w:t>иц</w:t>
      </w:r>
      <w:r>
        <w:t>е</w:t>
      </w:r>
      <w:r w:rsidR="00B365F5">
        <w:t xml:space="preserve"> 2.</w:t>
      </w:r>
      <w:r w:rsidR="00192B1F">
        <w:t>6</w:t>
      </w:r>
      <w:r>
        <w:t xml:space="preserve"> проведен анализ экономической деятельности </w:t>
      </w:r>
      <w:r w:rsidR="00335557">
        <w:t>компании.</w:t>
      </w:r>
    </w:p>
    <w:p w14:paraId="2134B702" w14:textId="4DE2677D" w:rsidR="007C76EE" w:rsidRPr="001C4341" w:rsidRDefault="007C76EE" w:rsidP="00FE2ECB">
      <w:pPr>
        <w:pStyle w:val="-4"/>
        <w:ind w:left="1814" w:hanging="1814"/>
      </w:pPr>
      <w:r w:rsidRPr="001C4341">
        <w:t xml:space="preserve">Таблица </w:t>
      </w:r>
      <w:r w:rsidR="00B365F5">
        <w:t>2.</w:t>
      </w:r>
      <w:r w:rsidR="00192B1F">
        <w:t>6</w:t>
      </w:r>
      <w:r w:rsidR="00B365F5">
        <w:t> — </w:t>
      </w:r>
      <w:r w:rsidRPr="001C4341">
        <w:t xml:space="preserve">Основные экономические показатели деятельности </w:t>
      </w:r>
      <w:r w:rsidR="00BE39E0">
        <w:t>ОАО</w:t>
      </w:r>
      <w:r w:rsidR="000F517C">
        <w:t xml:space="preserve"> «</w:t>
      </w:r>
      <w:r w:rsidR="00B365F5">
        <w:t>Сад-Гигант</w:t>
      </w:r>
      <w:r w:rsidR="000F517C">
        <w:t>»</w:t>
      </w:r>
      <w:r w:rsidR="00152E89">
        <w:t xml:space="preserve"> за 2016—2018 гг.</w:t>
      </w:r>
      <w:r w:rsidRPr="001C4341">
        <w:t>, тыс.</w:t>
      </w:r>
      <w:r w:rsidR="00FE2ECB">
        <w:t xml:space="preserve"> </w:t>
      </w:r>
      <w:r w:rsidRPr="001C4341">
        <w:t>р.</w:t>
      </w:r>
    </w:p>
    <w:tbl>
      <w:tblPr>
        <w:tblStyle w:val="ab"/>
        <w:tblW w:w="0" w:type="auto"/>
        <w:tblLook w:val="04A0" w:firstRow="1" w:lastRow="0" w:firstColumn="1" w:lastColumn="0" w:noHBand="0" w:noVBand="1"/>
      </w:tblPr>
      <w:tblGrid>
        <w:gridCol w:w="2515"/>
        <w:gridCol w:w="1330"/>
        <w:gridCol w:w="916"/>
        <w:gridCol w:w="1066"/>
        <w:gridCol w:w="1736"/>
        <w:gridCol w:w="1781"/>
      </w:tblGrid>
      <w:tr w:rsidR="007C33A5" w:rsidRPr="001A61E5" w14:paraId="463C8C95" w14:textId="77777777" w:rsidTr="00204E3C">
        <w:trPr>
          <w:trHeight w:val="300"/>
        </w:trPr>
        <w:tc>
          <w:tcPr>
            <w:tcW w:w="0" w:type="auto"/>
            <w:vMerge w:val="restart"/>
            <w:vAlign w:val="center"/>
            <w:hideMark/>
          </w:tcPr>
          <w:p w14:paraId="7E5D981F" w14:textId="77777777" w:rsidR="007C33A5" w:rsidRPr="004768E2" w:rsidRDefault="007C33A5" w:rsidP="00204E3C">
            <w:pPr>
              <w:pStyle w:val="-3"/>
              <w:jc w:val="center"/>
            </w:pPr>
            <w:r w:rsidRPr="004768E2">
              <w:t>Показатель</w:t>
            </w:r>
          </w:p>
        </w:tc>
        <w:tc>
          <w:tcPr>
            <w:tcW w:w="0" w:type="auto"/>
            <w:vMerge w:val="restart"/>
            <w:noWrap/>
            <w:vAlign w:val="center"/>
            <w:hideMark/>
          </w:tcPr>
          <w:p w14:paraId="67A1D9A4" w14:textId="77777777" w:rsidR="007C33A5" w:rsidRPr="004768E2" w:rsidRDefault="007C33A5" w:rsidP="00204E3C">
            <w:pPr>
              <w:pStyle w:val="-3"/>
              <w:jc w:val="center"/>
            </w:pPr>
            <w:r w:rsidRPr="004768E2">
              <w:t>2016</w:t>
            </w:r>
          </w:p>
        </w:tc>
        <w:tc>
          <w:tcPr>
            <w:tcW w:w="0" w:type="auto"/>
            <w:vMerge w:val="restart"/>
            <w:noWrap/>
            <w:vAlign w:val="center"/>
            <w:hideMark/>
          </w:tcPr>
          <w:p w14:paraId="4727567F" w14:textId="77777777" w:rsidR="007C33A5" w:rsidRPr="004768E2" w:rsidRDefault="007C33A5" w:rsidP="00204E3C">
            <w:pPr>
              <w:pStyle w:val="-3"/>
              <w:jc w:val="center"/>
            </w:pPr>
            <w:r w:rsidRPr="004768E2">
              <w:t>2017</w:t>
            </w:r>
          </w:p>
        </w:tc>
        <w:tc>
          <w:tcPr>
            <w:tcW w:w="0" w:type="auto"/>
            <w:vMerge w:val="restart"/>
            <w:vAlign w:val="center"/>
          </w:tcPr>
          <w:p w14:paraId="4024D8CC" w14:textId="0B44D055" w:rsidR="007C33A5" w:rsidRPr="004768E2" w:rsidRDefault="007C33A5" w:rsidP="00204E3C">
            <w:pPr>
              <w:pStyle w:val="-3"/>
              <w:jc w:val="center"/>
            </w:pPr>
            <w:r w:rsidRPr="004768E2">
              <w:t>2018</w:t>
            </w:r>
          </w:p>
        </w:tc>
        <w:tc>
          <w:tcPr>
            <w:tcW w:w="0" w:type="auto"/>
            <w:gridSpan w:val="2"/>
            <w:noWrap/>
            <w:vAlign w:val="center"/>
            <w:hideMark/>
          </w:tcPr>
          <w:p w14:paraId="4B2E31E2" w14:textId="2D62BE22" w:rsidR="007C33A5" w:rsidRPr="004768E2" w:rsidRDefault="007C33A5" w:rsidP="00204E3C">
            <w:pPr>
              <w:pStyle w:val="-3"/>
              <w:jc w:val="center"/>
            </w:pPr>
            <w:r w:rsidRPr="004768E2">
              <w:t>Изменение</w:t>
            </w:r>
          </w:p>
        </w:tc>
      </w:tr>
      <w:tr w:rsidR="007C33A5" w:rsidRPr="001A61E5" w14:paraId="37C63751" w14:textId="77777777" w:rsidTr="00204E3C">
        <w:trPr>
          <w:trHeight w:val="300"/>
        </w:trPr>
        <w:tc>
          <w:tcPr>
            <w:tcW w:w="0" w:type="auto"/>
            <w:vMerge/>
            <w:vAlign w:val="center"/>
            <w:hideMark/>
          </w:tcPr>
          <w:p w14:paraId="1BEA1609" w14:textId="77777777" w:rsidR="007C33A5" w:rsidRPr="004768E2" w:rsidRDefault="007C33A5" w:rsidP="00204E3C">
            <w:pPr>
              <w:pStyle w:val="-3"/>
              <w:jc w:val="center"/>
            </w:pPr>
          </w:p>
        </w:tc>
        <w:tc>
          <w:tcPr>
            <w:tcW w:w="0" w:type="auto"/>
            <w:vMerge/>
            <w:vAlign w:val="center"/>
            <w:hideMark/>
          </w:tcPr>
          <w:p w14:paraId="7E5C0BF1" w14:textId="77777777" w:rsidR="007C33A5" w:rsidRPr="004768E2" w:rsidRDefault="007C33A5" w:rsidP="00204E3C">
            <w:pPr>
              <w:pStyle w:val="-3"/>
              <w:jc w:val="center"/>
            </w:pPr>
          </w:p>
        </w:tc>
        <w:tc>
          <w:tcPr>
            <w:tcW w:w="0" w:type="auto"/>
            <w:vMerge/>
            <w:vAlign w:val="center"/>
            <w:hideMark/>
          </w:tcPr>
          <w:p w14:paraId="2C4310FE" w14:textId="77777777" w:rsidR="007C33A5" w:rsidRPr="004768E2" w:rsidRDefault="007C33A5" w:rsidP="00204E3C">
            <w:pPr>
              <w:pStyle w:val="-3"/>
              <w:jc w:val="center"/>
            </w:pPr>
          </w:p>
        </w:tc>
        <w:tc>
          <w:tcPr>
            <w:tcW w:w="0" w:type="auto"/>
            <w:vMerge/>
            <w:vAlign w:val="center"/>
          </w:tcPr>
          <w:p w14:paraId="22674829" w14:textId="77777777" w:rsidR="007C33A5" w:rsidRPr="004768E2" w:rsidRDefault="007C33A5" w:rsidP="00204E3C">
            <w:pPr>
              <w:pStyle w:val="-3"/>
              <w:jc w:val="center"/>
            </w:pPr>
          </w:p>
        </w:tc>
        <w:tc>
          <w:tcPr>
            <w:tcW w:w="0" w:type="auto"/>
            <w:noWrap/>
            <w:vAlign w:val="center"/>
            <w:hideMark/>
          </w:tcPr>
          <w:p w14:paraId="23EF9E3E" w14:textId="298523E5" w:rsidR="007C33A5" w:rsidRPr="004768E2" w:rsidRDefault="007C33A5" w:rsidP="00204E3C">
            <w:pPr>
              <w:pStyle w:val="-3"/>
              <w:jc w:val="center"/>
            </w:pPr>
            <w:r w:rsidRPr="004768E2">
              <w:t>Абсолютное, руб.</w:t>
            </w:r>
          </w:p>
        </w:tc>
        <w:tc>
          <w:tcPr>
            <w:tcW w:w="0" w:type="auto"/>
            <w:noWrap/>
            <w:vAlign w:val="center"/>
            <w:hideMark/>
          </w:tcPr>
          <w:p w14:paraId="3A966C51" w14:textId="1EE858D5" w:rsidR="007C33A5" w:rsidRPr="004768E2" w:rsidRDefault="007C33A5" w:rsidP="00204E3C">
            <w:pPr>
              <w:pStyle w:val="-3"/>
              <w:jc w:val="center"/>
            </w:pPr>
            <w:r w:rsidRPr="004768E2">
              <w:t>Относительное, %</w:t>
            </w:r>
          </w:p>
        </w:tc>
      </w:tr>
      <w:tr w:rsidR="00760265" w:rsidRPr="001A61E5" w14:paraId="1CEE5BDF" w14:textId="77777777" w:rsidTr="00204E3C">
        <w:trPr>
          <w:trHeight w:val="300"/>
        </w:trPr>
        <w:tc>
          <w:tcPr>
            <w:tcW w:w="0" w:type="auto"/>
            <w:vAlign w:val="center"/>
            <w:hideMark/>
          </w:tcPr>
          <w:p w14:paraId="4A44FABD" w14:textId="5E02652A" w:rsidR="00760265" w:rsidRPr="004768E2" w:rsidRDefault="00760265" w:rsidP="004768E2">
            <w:pPr>
              <w:pStyle w:val="-3"/>
            </w:pPr>
            <w:r w:rsidRPr="004768E2">
              <w:t>Суммарные доходы предприятия</w:t>
            </w:r>
          </w:p>
        </w:tc>
        <w:tc>
          <w:tcPr>
            <w:tcW w:w="0" w:type="auto"/>
            <w:noWrap/>
            <w:vAlign w:val="center"/>
          </w:tcPr>
          <w:p w14:paraId="5353F61B" w14:textId="1CEFD640" w:rsidR="00760265" w:rsidRPr="004768E2" w:rsidRDefault="00760265" w:rsidP="00204E3C">
            <w:pPr>
              <w:pStyle w:val="-3"/>
              <w:jc w:val="right"/>
            </w:pPr>
            <w:r w:rsidRPr="004768E2">
              <w:t>3070923</w:t>
            </w:r>
          </w:p>
        </w:tc>
        <w:tc>
          <w:tcPr>
            <w:tcW w:w="0" w:type="auto"/>
            <w:noWrap/>
            <w:vAlign w:val="center"/>
          </w:tcPr>
          <w:p w14:paraId="571554A8" w14:textId="37FB0E7F" w:rsidR="00760265" w:rsidRPr="004768E2" w:rsidRDefault="00760265" w:rsidP="00204E3C">
            <w:pPr>
              <w:pStyle w:val="-3"/>
              <w:jc w:val="right"/>
            </w:pPr>
            <w:r w:rsidRPr="004768E2">
              <w:t>2078238</w:t>
            </w:r>
          </w:p>
        </w:tc>
        <w:tc>
          <w:tcPr>
            <w:tcW w:w="0" w:type="auto"/>
            <w:vAlign w:val="center"/>
          </w:tcPr>
          <w:p w14:paraId="3BBE2618" w14:textId="3567EF49" w:rsidR="00760265" w:rsidRPr="004768E2" w:rsidRDefault="00760265" w:rsidP="00204E3C">
            <w:pPr>
              <w:pStyle w:val="-3"/>
              <w:jc w:val="right"/>
            </w:pPr>
            <w:r w:rsidRPr="004768E2">
              <w:t>3333833</w:t>
            </w:r>
          </w:p>
        </w:tc>
        <w:tc>
          <w:tcPr>
            <w:tcW w:w="0" w:type="auto"/>
            <w:noWrap/>
            <w:vAlign w:val="center"/>
          </w:tcPr>
          <w:p w14:paraId="685D8B9E" w14:textId="6F53927E" w:rsidR="00760265" w:rsidRPr="004768E2" w:rsidRDefault="00760265" w:rsidP="00204E3C">
            <w:pPr>
              <w:pStyle w:val="-3"/>
              <w:jc w:val="right"/>
            </w:pPr>
            <w:r w:rsidRPr="004768E2">
              <w:t>262910</w:t>
            </w:r>
          </w:p>
        </w:tc>
        <w:tc>
          <w:tcPr>
            <w:tcW w:w="0" w:type="auto"/>
            <w:noWrap/>
            <w:vAlign w:val="center"/>
          </w:tcPr>
          <w:p w14:paraId="67C21D63" w14:textId="7427D6D8" w:rsidR="00760265" w:rsidRPr="004768E2" w:rsidRDefault="00760265" w:rsidP="00204E3C">
            <w:pPr>
              <w:pStyle w:val="-3"/>
              <w:jc w:val="right"/>
            </w:pPr>
            <w:r w:rsidRPr="004768E2">
              <w:t>108,56</w:t>
            </w:r>
          </w:p>
        </w:tc>
      </w:tr>
      <w:tr w:rsidR="00760265" w:rsidRPr="001A61E5" w14:paraId="2BC5F6BE" w14:textId="77777777" w:rsidTr="00204E3C">
        <w:trPr>
          <w:trHeight w:val="300"/>
        </w:trPr>
        <w:tc>
          <w:tcPr>
            <w:tcW w:w="0" w:type="auto"/>
            <w:vAlign w:val="center"/>
            <w:hideMark/>
          </w:tcPr>
          <w:p w14:paraId="7F474BFB" w14:textId="7A5CA0F0" w:rsidR="00760265" w:rsidRPr="004768E2" w:rsidRDefault="00760265" w:rsidP="004768E2">
            <w:pPr>
              <w:pStyle w:val="-3"/>
            </w:pPr>
            <w:r w:rsidRPr="004768E2">
              <w:t>Суммарные расходы предприятия</w:t>
            </w:r>
          </w:p>
        </w:tc>
        <w:tc>
          <w:tcPr>
            <w:tcW w:w="0" w:type="auto"/>
            <w:noWrap/>
            <w:vAlign w:val="center"/>
          </w:tcPr>
          <w:p w14:paraId="6D3AD172" w14:textId="4E971810" w:rsidR="00760265" w:rsidRPr="004768E2" w:rsidRDefault="00760265" w:rsidP="00204E3C">
            <w:pPr>
              <w:pStyle w:val="-3"/>
              <w:jc w:val="right"/>
            </w:pPr>
            <w:r w:rsidRPr="004768E2">
              <w:t>2031736</w:t>
            </w:r>
          </w:p>
        </w:tc>
        <w:tc>
          <w:tcPr>
            <w:tcW w:w="0" w:type="auto"/>
            <w:noWrap/>
            <w:vAlign w:val="center"/>
          </w:tcPr>
          <w:p w14:paraId="0481E699" w14:textId="158307D7" w:rsidR="00760265" w:rsidRPr="004768E2" w:rsidRDefault="00760265" w:rsidP="00204E3C">
            <w:pPr>
              <w:pStyle w:val="-3"/>
              <w:jc w:val="right"/>
            </w:pPr>
            <w:r w:rsidRPr="004768E2">
              <w:t>1678057</w:t>
            </w:r>
          </w:p>
        </w:tc>
        <w:tc>
          <w:tcPr>
            <w:tcW w:w="0" w:type="auto"/>
            <w:vAlign w:val="center"/>
          </w:tcPr>
          <w:p w14:paraId="03959451" w14:textId="5ED07767" w:rsidR="00760265" w:rsidRPr="004768E2" w:rsidRDefault="00760265" w:rsidP="00204E3C">
            <w:pPr>
              <w:pStyle w:val="-3"/>
              <w:jc w:val="right"/>
            </w:pPr>
            <w:r w:rsidRPr="004768E2">
              <w:t>2426413</w:t>
            </w:r>
          </w:p>
        </w:tc>
        <w:tc>
          <w:tcPr>
            <w:tcW w:w="0" w:type="auto"/>
            <w:noWrap/>
            <w:vAlign w:val="center"/>
          </w:tcPr>
          <w:p w14:paraId="06782984" w14:textId="7E81A260" w:rsidR="00760265" w:rsidRPr="004768E2" w:rsidRDefault="00760265" w:rsidP="00204E3C">
            <w:pPr>
              <w:pStyle w:val="-3"/>
              <w:jc w:val="right"/>
            </w:pPr>
            <w:r w:rsidRPr="004768E2">
              <w:t>394677</w:t>
            </w:r>
          </w:p>
        </w:tc>
        <w:tc>
          <w:tcPr>
            <w:tcW w:w="0" w:type="auto"/>
            <w:noWrap/>
            <w:vAlign w:val="center"/>
          </w:tcPr>
          <w:p w14:paraId="4ADD6DB1" w14:textId="4E3F35A9" w:rsidR="00760265" w:rsidRPr="004768E2" w:rsidRDefault="00760265" w:rsidP="00204E3C">
            <w:pPr>
              <w:pStyle w:val="-3"/>
              <w:jc w:val="right"/>
            </w:pPr>
            <w:r w:rsidRPr="004768E2">
              <w:t>119,43</w:t>
            </w:r>
          </w:p>
        </w:tc>
      </w:tr>
      <w:tr w:rsidR="00760265" w:rsidRPr="001A61E5" w14:paraId="09B477B1" w14:textId="77777777" w:rsidTr="00204E3C">
        <w:trPr>
          <w:trHeight w:val="300"/>
        </w:trPr>
        <w:tc>
          <w:tcPr>
            <w:tcW w:w="0" w:type="auto"/>
            <w:vAlign w:val="center"/>
            <w:hideMark/>
          </w:tcPr>
          <w:p w14:paraId="6497AFE3" w14:textId="46445267" w:rsidR="00760265" w:rsidRPr="004768E2" w:rsidRDefault="00760265" w:rsidP="004768E2">
            <w:pPr>
              <w:pStyle w:val="-3"/>
            </w:pPr>
            <w:r w:rsidRPr="004768E2">
              <w:t>Прибыль до налогообложения</w:t>
            </w:r>
          </w:p>
        </w:tc>
        <w:tc>
          <w:tcPr>
            <w:tcW w:w="0" w:type="auto"/>
            <w:noWrap/>
            <w:vAlign w:val="center"/>
          </w:tcPr>
          <w:p w14:paraId="2A4381A4" w14:textId="461A08EB" w:rsidR="00760265" w:rsidRPr="004768E2" w:rsidRDefault="00760265" w:rsidP="00204E3C">
            <w:pPr>
              <w:pStyle w:val="-3"/>
              <w:jc w:val="right"/>
            </w:pPr>
            <w:r w:rsidRPr="004768E2">
              <w:t>1059029</w:t>
            </w:r>
          </w:p>
        </w:tc>
        <w:tc>
          <w:tcPr>
            <w:tcW w:w="0" w:type="auto"/>
            <w:noWrap/>
            <w:vAlign w:val="center"/>
          </w:tcPr>
          <w:p w14:paraId="7AD132D0" w14:textId="6FD4EE7E" w:rsidR="00760265" w:rsidRPr="004768E2" w:rsidRDefault="00760265" w:rsidP="00204E3C">
            <w:pPr>
              <w:pStyle w:val="-3"/>
              <w:jc w:val="right"/>
            </w:pPr>
            <w:r w:rsidRPr="004768E2">
              <w:t>403915</w:t>
            </w:r>
          </w:p>
        </w:tc>
        <w:tc>
          <w:tcPr>
            <w:tcW w:w="0" w:type="auto"/>
            <w:vAlign w:val="center"/>
          </w:tcPr>
          <w:p w14:paraId="4EB115F3" w14:textId="56CE50C8" w:rsidR="00760265" w:rsidRPr="004768E2" w:rsidRDefault="00760265" w:rsidP="00204E3C">
            <w:pPr>
              <w:pStyle w:val="-3"/>
              <w:jc w:val="right"/>
            </w:pPr>
            <w:r w:rsidRPr="004768E2">
              <w:t>972229</w:t>
            </w:r>
          </w:p>
        </w:tc>
        <w:tc>
          <w:tcPr>
            <w:tcW w:w="0" w:type="auto"/>
            <w:noWrap/>
            <w:vAlign w:val="center"/>
          </w:tcPr>
          <w:p w14:paraId="46974548" w14:textId="74A9F935" w:rsidR="00760265" w:rsidRPr="004768E2" w:rsidRDefault="00855E53" w:rsidP="00204E3C">
            <w:pPr>
              <w:pStyle w:val="-3"/>
              <w:jc w:val="right"/>
            </w:pPr>
            <w:r w:rsidRPr="004768E2">
              <w:t>–</w:t>
            </w:r>
            <w:r w:rsidR="00760265" w:rsidRPr="004768E2">
              <w:t>86800</w:t>
            </w:r>
          </w:p>
        </w:tc>
        <w:tc>
          <w:tcPr>
            <w:tcW w:w="0" w:type="auto"/>
            <w:noWrap/>
            <w:vAlign w:val="center"/>
          </w:tcPr>
          <w:p w14:paraId="3449AE67" w14:textId="7FEC5C87" w:rsidR="00760265" w:rsidRPr="004768E2" w:rsidRDefault="00760265" w:rsidP="00204E3C">
            <w:pPr>
              <w:pStyle w:val="-3"/>
              <w:jc w:val="right"/>
            </w:pPr>
            <w:r w:rsidRPr="004768E2">
              <w:t>91,80</w:t>
            </w:r>
          </w:p>
        </w:tc>
      </w:tr>
      <w:tr w:rsidR="00760265" w:rsidRPr="001A61E5" w14:paraId="5A39AFFB" w14:textId="77777777" w:rsidTr="00204E3C">
        <w:trPr>
          <w:trHeight w:val="300"/>
        </w:trPr>
        <w:tc>
          <w:tcPr>
            <w:tcW w:w="0" w:type="auto"/>
            <w:vAlign w:val="center"/>
            <w:hideMark/>
          </w:tcPr>
          <w:p w14:paraId="6B6085B5" w14:textId="776B44A7" w:rsidR="00760265" w:rsidRPr="004768E2" w:rsidRDefault="00760265" w:rsidP="004768E2">
            <w:pPr>
              <w:pStyle w:val="-3"/>
            </w:pPr>
            <w:r w:rsidRPr="004768E2">
              <w:t>Выручка от продаж нетто</w:t>
            </w:r>
          </w:p>
        </w:tc>
        <w:tc>
          <w:tcPr>
            <w:tcW w:w="0" w:type="auto"/>
            <w:noWrap/>
            <w:vAlign w:val="center"/>
          </w:tcPr>
          <w:p w14:paraId="70F66ABC" w14:textId="493B5DA1" w:rsidR="00760265" w:rsidRPr="004768E2" w:rsidRDefault="00760265" w:rsidP="00204E3C">
            <w:pPr>
              <w:pStyle w:val="-3"/>
              <w:jc w:val="right"/>
            </w:pPr>
            <w:r w:rsidRPr="004768E2">
              <w:t>3037286</w:t>
            </w:r>
          </w:p>
        </w:tc>
        <w:tc>
          <w:tcPr>
            <w:tcW w:w="0" w:type="auto"/>
            <w:noWrap/>
            <w:vAlign w:val="center"/>
          </w:tcPr>
          <w:p w14:paraId="3869A369" w14:textId="2ACF605A" w:rsidR="00760265" w:rsidRPr="004768E2" w:rsidRDefault="00760265" w:rsidP="00204E3C">
            <w:pPr>
              <w:pStyle w:val="-3"/>
              <w:jc w:val="right"/>
            </w:pPr>
            <w:r w:rsidRPr="004768E2">
              <w:t>2042079</w:t>
            </w:r>
          </w:p>
        </w:tc>
        <w:tc>
          <w:tcPr>
            <w:tcW w:w="0" w:type="auto"/>
            <w:vAlign w:val="center"/>
          </w:tcPr>
          <w:p w14:paraId="7E70EC5B" w14:textId="70B034CF" w:rsidR="00760265" w:rsidRPr="004768E2" w:rsidRDefault="00760265" w:rsidP="00204E3C">
            <w:pPr>
              <w:pStyle w:val="-3"/>
              <w:jc w:val="right"/>
            </w:pPr>
            <w:r w:rsidRPr="004768E2">
              <w:t>3296958</w:t>
            </w:r>
          </w:p>
        </w:tc>
        <w:tc>
          <w:tcPr>
            <w:tcW w:w="0" w:type="auto"/>
            <w:noWrap/>
            <w:vAlign w:val="center"/>
          </w:tcPr>
          <w:p w14:paraId="47AEC963" w14:textId="32E6DA6B" w:rsidR="00760265" w:rsidRPr="004768E2" w:rsidRDefault="00760265" w:rsidP="00204E3C">
            <w:pPr>
              <w:pStyle w:val="-3"/>
              <w:jc w:val="right"/>
            </w:pPr>
            <w:r w:rsidRPr="004768E2">
              <w:t>259672</w:t>
            </w:r>
          </w:p>
        </w:tc>
        <w:tc>
          <w:tcPr>
            <w:tcW w:w="0" w:type="auto"/>
            <w:noWrap/>
            <w:vAlign w:val="center"/>
          </w:tcPr>
          <w:p w14:paraId="1770B76E" w14:textId="5D560007" w:rsidR="00760265" w:rsidRPr="004768E2" w:rsidRDefault="00760265" w:rsidP="00204E3C">
            <w:pPr>
              <w:pStyle w:val="-3"/>
              <w:jc w:val="right"/>
            </w:pPr>
            <w:r w:rsidRPr="004768E2">
              <w:t>108,55</w:t>
            </w:r>
          </w:p>
        </w:tc>
      </w:tr>
      <w:tr w:rsidR="00760265" w:rsidRPr="001A61E5" w14:paraId="27B1F2DC" w14:textId="77777777" w:rsidTr="00204E3C">
        <w:trPr>
          <w:trHeight w:val="300"/>
        </w:trPr>
        <w:tc>
          <w:tcPr>
            <w:tcW w:w="0" w:type="auto"/>
            <w:vAlign w:val="center"/>
            <w:hideMark/>
          </w:tcPr>
          <w:p w14:paraId="722112C9" w14:textId="499503F3" w:rsidR="00760265" w:rsidRPr="004768E2" w:rsidRDefault="00760265" w:rsidP="004768E2">
            <w:pPr>
              <w:pStyle w:val="-3"/>
            </w:pPr>
            <w:r w:rsidRPr="004768E2">
              <w:t>Чистая прибыль</w:t>
            </w:r>
          </w:p>
        </w:tc>
        <w:tc>
          <w:tcPr>
            <w:tcW w:w="0" w:type="auto"/>
            <w:noWrap/>
            <w:vAlign w:val="center"/>
          </w:tcPr>
          <w:p w14:paraId="79DAAAB8" w14:textId="74C55B30" w:rsidR="00760265" w:rsidRPr="004768E2" w:rsidRDefault="00760265" w:rsidP="00204E3C">
            <w:pPr>
              <w:pStyle w:val="-3"/>
              <w:jc w:val="right"/>
            </w:pPr>
            <w:r w:rsidRPr="004768E2">
              <w:t>1039187</w:t>
            </w:r>
          </w:p>
        </w:tc>
        <w:tc>
          <w:tcPr>
            <w:tcW w:w="0" w:type="auto"/>
            <w:noWrap/>
            <w:vAlign w:val="center"/>
          </w:tcPr>
          <w:p w14:paraId="54D43EDE" w14:textId="52483F71" w:rsidR="00760265" w:rsidRPr="004768E2" w:rsidRDefault="00760265" w:rsidP="00204E3C">
            <w:pPr>
              <w:pStyle w:val="-3"/>
              <w:jc w:val="right"/>
            </w:pPr>
            <w:r w:rsidRPr="004768E2">
              <w:t>400181</w:t>
            </w:r>
          </w:p>
        </w:tc>
        <w:tc>
          <w:tcPr>
            <w:tcW w:w="0" w:type="auto"/>
            <w:vAlign w:val="center"/>
          </w:tcPr>
          <w:p w14:paraId="23034642" w14:textId="38B6A765" w:rsidR="00760265" w:rsidRPr="004768E2" w:rsidRDefault="00760265" w:rsidP="00204E3C">
            <w:pPr>
              <w:pStyle w:val="-3"/>
              <w:jc w:val="right"/>
            </w:pPr>
            <w:r w:rsidRPr="004768E2">
              <w:t>907420</w:t>
            </w:r>
          </w:p>
        </w:tc>
        <w:tc>
          <w:tcPr>
            <w:tcW w:w="0" w:type="auto"/>
            <w:noWrap/>
            <w:vAlign w:val="center"/>
          </w:tcPr>
          <w:p w14:paraId="6D7CA562" w14:textId="6BFFDA48" w:rsidR="00760265" w:rsidRPr="004768E2" w:rsidRDefault="00855E53" w:rsidP="00204E3C">
            <w:pPr>
              <w:pStyle w:val="-3"/>
              <w:jc w:val="right"/>
            </w:pPr>
            <w:r w:rsidRPr="004768E2">
              <w:t>–</w:t>
            </w:r>
            <w:r w:rsidR="00760265" w:rsidRPr="004768E2">
              <w:t>131767</w:t>
            </w:r>
          </w:p>
        </w:tc>
        <w:tc>
          <w:tcPr>
            <w:tcW w:w="0" w:type="auto"/>
            <w:noWrap/>
            <w:vAlign w:val="center"/>
          </w:tcPr>
          <w:p w14:paraId="61E19F87" w14:textId="14C40574" w:rsidR="00760265" w:rsidRPr="004768E2" w:rsidRDefault="00760265" w:rsidP="00204E3C">
            <w:pPr>
              <w:pStyle w:val="-3"/>
              <w:jc w:val="right"/>
            </w:pPr>
            <w:r w:rsidRPr="004768E2">
              <w:t>87,32</w:t>
            </w:r>
          </w:p>
        </w:tc>
      </w:tr>
      <w:tr w:rsidR="00760265" w:rsidRPr="001A61E5" w14:paraId="647D451F" w14:textId="77777777" w:rsidTr="00204E3C">
        <w:trPr>
          <w:trHeight w:val="300"/>
        </w:trPr>
        <w:tc>
          <w:tcPr>
            <w:tcW w:w="0" w:type="auto"/>
            <w:vAlign w:val="center"/>
            <w:hideMark/>
          </w:tcPr>
          <w:p w14:paraId="70BE9C37" w14:textId="2D6CE5B3" w:rsidR="00760265" w:rsidRPr="004768E2" w:rsidRDefault="00760265" w:rsidP="004768E2">
            <w:pPr>
              <w:pStyle w:val="-3"/>
            </w:pPr>
            <w:r w:rsidRPr="004768E2">
              <w:t>Средняя величина активов</w:t>
            </w:r>
          </w:p>
        </w:tc>
        <w:tc>
          <w:tcPr>
            <w:tcW w:w="0" w:type="auto"/>
            <w:noWrap/>
            <w:vAlign w:val="center"/>
          </w:tcPr>
          <w:p w14:paraId="5B7BCFF5" w14:textId="45B4D8B2" w:rsidR="00760265" w:rsidRPr="004768E2" w:rsidRDefault="00760265" w:rsidP="00204E3C">
            <w:pPr>
              <w:pStyle w:val="-3"/>
              <w:jc w:val="right"/>
            </w:pPr>
            <w:r w:rsidRPr="004768E2">
              <w:t>3623038</w:t>
            </w:r>
          </w:p>
        </w:tc>
        <w:tc>
          <w:tcPr>
            <w:tcW w:w="0" w:type="auto"/>
            <w:noWrap/>
            <w:vAlign w:val="center"/>
          </w:tcPr>
          <w:p w14:paraId="37E5CC16" w14:textId="45EA083E" w:rsidR="00760265" w:rsidRPr="004768E2" w:rsidRDefault="00760265" w:rsidP="00204E3C">
            <w:pPr>
              <w:pStyle w:val="-3"/>
              <w:jc w:val="right"/>
            </w:pPr>
            <w:r w:rsidRPr="004768E2">
              <w:t>4041500</w:t>
            </w:r>
          </w:p>
        </w:tc>
        <w:tc>
          <w:tcPr>
            <w:tcW w:w="0" w:type="auto"/>
            <w:vAlign w:val="center"/>
          </w:tcPr>
          <w:p w14:paraId="721F00BA" w14:textId="3E4B1BB9" w:rsidR="00760265" w:rsidRPr="004768E2" w:rsidRDefault="00760265" w:rsidP="00204E3C">
            <w:pPr>
              <w:pStyle w:val="-3"/>
              <w:jc w:val="right"/>
            </w:pPr>
            <w:r w:rsidRPr="004768E2">
              <w:t>4114009,5</w:t>
            </w:r>
          </w:p>
        </w:tc>
        <w:tc>
          <w:tcPr>
            <w:tcW w:w="0" w:type="auto"/>
            <w:noWrap/>
            <w:vAlign w:val="center"/>
          </w:tcPr>
          <w:p w14:paraId="05D338EB" w14:textId="627362F2" w:rsidR="00760265" w:rsidRPr="004768E2" w:rsidRDefault="00760265" w:rsidP="00204E3C">
            <w:pPr>
              <w:pStyle w:val="-3"/>
              <w:jc w:val="right"/>
            </w:pPr>
            <w:r w:rsidRPr="004768E2">
              <w:t>490971,5</w:t>
            </w:r>
          </w:p>
        </w:tc>
        <w:tc>
          <w:tcPr>
            <w:tcW w:w="0" w:type="auto"/>
            <w:noWrap/>
            <w:vAlign w:val="center"/>
          </w:tcPr>
          <w:p w14:paraId="133B4972" w14:textId="7FA7B67A" w:rsidR="00760265" w:rsidRPr="004768E2" w:rsidRDefault="00760265" w:rsidP="00204E3C">
            <w:pPr>
              <w:pStyle w:val="-3"/>
              <w:jc w:val="right"/>
            </w:pPr>
            <w:r w:rsidRPr="004768E2">
              <w:t>113,55</w:t>
            </w:r>
          </w:p>
        </w:tc>
      </w:tr>
      <w:tr w:rsidR="00760265" w:rsidRPr="001A61E5" w14:paraId="32511171" w14:textId="77777777" w:rsidTr="00192B1F">
        <w:trPr>
          <w:trHeight w:val="300"/>
        </w:trPr>
        <w:tc>
          <w:tcPr>
            <w:tcW w:w="2515" w:type="dxa"/>
            <w:vAlign w:val="center"/>
            <w:hideMark/>
          </w:tcPr>
          <w:p w14:paraId="34D1A4A2" w14:textId="6E7F4857" w:rsidR="00760265" w:rsidRPr="004768E2" w:rsidRDefault="00760265" w:rsidP="004768E2">
            <w:pPr>
              <w:pStyle w:val="-3"/>
            </w:pPr>
            <w:r w:rsidRPr="004768E2">
              <w:t>Средняя величина оборотных активов</w:t>
            </w:r>
          </w:p>
        </w:tc>
        <w:tc>
          <w:tcPr>
            <w:tcW w:w="1330" w:type="dxa"/>
            <w:noWrap/>
            <w:vAlign w:val="center"/>
          </w:tcPr>
          <w:p w14:paraId="69A5A3AE" w14:textId="240726CC" w:rsidR="00760265" w:rsidRPr="004768E2" w:rsidRDefault="00760265" w:rsidP="00204E3C">
            <w:pPr>
              <w:pStyle w:val="-3"/>
              <w:jc w:val="right"/>
            </w:pPr>
            <w:r w:rsidRPr="004768E2">
              <w:t>1460186</w:t>
            </w:r>
          </w:p>
        </w:tc>
        <w:tc>
          <w:tcPr>
            <w:tcW w:w="0" w:type="auto"/>
            <w:noWrap/>
            <w:vAlign w:val="center"/>
          </w:tcPr>
          <w:p w14:paraId="12853955" w14:textId="416816E2" w:rsidR="00760265" w:rsidRPr="004768E2" w:rsidRDefault="00760265" w:rsidP="00204E3C">
            <w:pPr>
              <w:pStyle w:val="-3"/>
              <w:jc w:val="right"/>
            </w:pPr>
            <w:r w:rsidRPr="004768E2">
              <w:t>2007588</w:t>
            </w:r>
          </w:p>
        </w:tc>
        <w:tc>
          <w:tcPr>
            <w:tcW w:w="0" w:type="auto"/>
            <w:vAlign w:val="center"/>
          </w:tcPr>
          <w:p w14:paraId="078E5F71" w14:textId="5142AD79" w:rsidR="00760265" w:rsidRPr="004768E2" w:rsidRDefault="00760265" w:rsidP="00204E3C">
            <w:pPr>
              <w:pStyle w:val="-3"/>
              <w:jc w:val="right"/>
            </w:pPr>
            <w:r w:rsidRPr="004768E2">
              <w:t>2144514</w:t>
            </w:r>
          </w:p>
        </w:tc>
        <w:tc>
          <w:tcPr>
            <w:tcW w:w="0" w:type="auto"/>
            <w:noWrap/>
            <w:vAlign w:val="center"/>
          </w:tcPr>
          <w:p w14:paraId="1BF533AB" w14:textId="0605DED7" w:rsidR="00760265" w:rsidRPr="004768E2" w:rsidRDefault="00760265" w:rsidP="00204E3C">
            <w:pPr>
              <w:pStyle w:val="-3"/>
              <w:jc w:val="right"/>
            </w:pPr>
            <w:r w:rsidRPr="004768E2">
              <w:t>684328,5</w:t>
            </w:r>
          </w:p>
        </w:tc>
        <w:tc>
          <w:tcPr>
            <w:tcW w:w="0" w:type="auto"/>
            <w:noWrap/>
            <w:vAlign w:val="center"/>
          </w:tcPr>
          <w:p w14:paraId="28CBED08" w14:textId="2A429674" w:rsidR="00760265" w:rsidRPr="004768E2" w:rsidRDefault="00760265" w:rsidP="00204E3C">
            <w:pPr>
              <w:pStyle w:val="-3"/>
              <w:jc w:val="right"/>
            </w:pPr>
            <w:r w:rsidRPr="004768E2">
              <w:t>146,87</w:t>
            </w:r>
          </w:p>
        </w:tc>
      </w:tr>
      <w:tr w:rsidR="00760265" w:rsidRPr="001A61E5" w14:paraId="10471E73" w14:textId="77777777" w:rsidTr="00192B1F">
        <w:trPr>
          <w:trHeight w:val="600"/>
        </w:trPr>
        <w:tc>
          <w:tcPr>
            <w:tcW w:w="2515" w:type="dxa"/>
            <w:vAlign w:val="center"/>
            <w:hideMark/>
          </w:tcPr>
          <w:p w14:paraId="6B16E51B" w14:textId="309FBEC2" w:rsidR="00760265" w:rsidRPr="004768E2" w:rsidRDefault="00760265" w:rsidP="004768E2">
            <w:pPr>
              <w:pStyle w:val="-3"/>
            </w:pPr>
            <w:r w:rsidRPr="004768E2">
              <w:t>Средняя величина основных средств</w:t>
            </w:r>
          </w:p>
        </w:tc>
        <w:tc>
          <w:tcPr>
            <w:tcW w:w="1330" w:type="dxa"/>
            <w:noWrap/>
            <w:vAlign w:val="center"/>
          </w:tcPr>
          <w:p w14:paraId="68601A78" w14:textId="7B65D8B0" w:rsidR="00760265" w:rsidRPr="004768E2" w:rsidRDefault="00760265" w:rsidP="00204E3C">
            <w:pPr>
              <w:pStyle w:val="-3"/>
              <w:jc w:val="right"/>
            </w:pPr>
            <w:r w:rsidRPr="004768E2">
              <w:t>2161872</w:t>
            </w:r>
          </w:p>
        </w:tc>
        <w:tc>
          <w:tcPr>
            <w:tcW w:w="0" w:type="auto"/>
            <w:noWrap/>
            <w:vAlign w:val="center"/>
          </w:tcPr>
          <w:p w14:paraId="49E44988" w14:textId="0D36CB55" w:rsidR="00760265" w:rsidRPr="004768E2" w:rsidRDefault="00760265" w:rsidP="00204E3C">
            <w:pPr>
              <w:pStyle w:val="-3"/>
              <w:jc w:val="right"/>
            </w:pPr>
            <w:r w:rsidRPr="004768E2">
              <w:t>2033336</w:t>
            </w:r>
          </w:p>
        </w:tc>
        <w:tc>
          <w:tcPr>
            <w:tcW w:w="0" w:type="auto"/>
            <w:vAlign w:val="center"/>
          </w:tcPr>
          <w:p w14:paraId="46FC1C4B" w14:textId="0A2324DE" w:rsidR="00760265" w:rsidRPr="004768E2" w:rsidRDefault="00760265" w:rsidP="00204E3C">
            <w:pPr>
              <w:pStyle w:val="-3"/>
              <w:jc w:val="right"/>
            </w:pPr>
            <w:r w:rsidRPr="004768E2">
              <w:t>1966668</w:t>
            </w:r>
          </w:p>
        </w:tc>
        <w:tc>
          <w:tcPr>
            <w:tcW w:w="0" w:type="auto"/>
            <w:noWrap/>
            <w:vAlign w:val="center"/>
          </w:tcPr>
          <w:p w14:paraId="55E5BB60" w14:textId="23F23A62" w:rsidR="00760265" w:rsidRPr="004768E2" w:rsidRDefault="00855E53" w:rsidP="00204E3C">
            <w:pPr>
              <w:pStyle w:val="-3"/>
              <w:jc w:val="right"/>
            </w:pPr>
            <w:r w:rsidRPr="004768E2">
              <w:t>–</w:t>
            </w:r>
            <w:r w:rsidR="00760265" w:rsidRPr="004768E2">
              <w:t>195204</w:t>
            </w:r>
          </w:p>
        </w:tc>
        <w:tc>
          <w:tcPr>
            <w:tcW w:w="0" w:type="auto"/>
            <w:noWrap/>
            <w:vAlign w:val="center"/>
          </w:tcPr>
          <w:p w14:paraId="69522AF6" w14:textId="12CE01A2" w:rsidR="00760265" w:rsidRPr="004768E2" w:rsidRDefault="00760265" w:rsidP="00204E3C">
            <w:pPr>
              <w:pStyle w:val="-3"/>
              <w:jc w:val="right"/>
            </w:pPr>
            <w:r w:rsidRPr="004768E2">
              <w:t>90,97</w:t>
            </w:r>
          </w:p>
        </w:tc>
      </w:tr>
      <w:tr w:rsidR="00760265" w:rsidRPr="001A61E5" w14:paraId="150E7B31" w14:textId="77777777" w:rsidTr="00192B1F">
        <w:trPr>
          <w:trHeight w:val="300"/>
        </w:trPr>
        <w:tc>
          <w:tcPr>
            <w:tcW w:w="2515" w:type="dxa"/>
            <w:vAlign w:val="center"/>
            <w:hideMark/>
          </w:tcPr>
          <w:p w14:paraId="1367D7A7" w14:textId="1005D8D6" w:rsidR="00760265" w:rsidRPr="004768E2" w:rsidRDefault="00760265" w:rsidP="004768E2">
            <w:pPr>
              <w:pStyle w:val="-3"/>
            </w:pPr>
            <w:r w:rsidRPr="004768E2">
              <w:t>Доходность активов</w:t>
            </w:r>
          </w:p>
        </w:tc>
        <w:tc>
          <w:tcPr>
            <w:tcW w:w="1330" w:type="dxa"/>
            <w:noWrap/>
            <w:vAlign w:val="center"/>
          </w:tcPr>
          <w:p w14:paraId="11C8EC26" w14:textId="4B5C457F" w:rsidR="00760265" w:rsidRPr="004768E2" w:rsidRDefault="00760265" w:rsidP="00204E3C">
            <w:pPr>
              <w:pStyle w:val="-3"/>
              <w:jc w:val="right"/>
            </w:pPr>
            <w:r w:rsidRPr="004768E2">
              <w:t>0,85</w:t>
            </w:r>
          </w:p>
        </w:tc>
        <w:tc>
          <w:tcPr>
            <w:tcW w:w="0" w:type="auto"/>
            <w:noWrap/>
            <w:vAlign w:val="center"/>
          </w:tcPr>
          <w:p w14:paraId="64183669" w14:textId="2DE300BA" w:rsidR="00760265" w:rsidRPr="004768E2" w:rsidRDefault="00760265" w:rsidP="00204E3C">
            <w:pPr>
              <w:pStyle w:val="-3"/>
              <w:jc w:val="right"/>
            </w:pPr>
            <w:r w:rsidRPr="004768E2">
              <w:t>0,51</w:t>
            </w:r>
          </w:p>
        </w:tc>
        <w:tc>
          <w:tcPr>
            <w:tcW w:w="0" w:type="auto"/>
            <w:vAlign w:val="center"/>
          </w:tcPr>
          <w:p w14:paraId="45BEC157" w14:textId="789FAACC" w:rsidR="00760265" w:rsidRPr="004768E2" w:rsidRDefault="00760265" w:rsidP="00204E3C">
            <w:pPr>
              <w:pStyle w:val="-3"/>
              <w:jc w:val="right"/>
            </w:pPr>
            <w:r w:rsidRPr="004768E2">
              <w:t>0,81</w:t>
            </w:r>
          </w:p>
        </w:tc>
        <w:tc>
          <w:tcPr>
            <w:tcW w:w="0" w:type="auto"/>
            <w:noWrap/>
            <w:vAlign w:val="center"/>
          </w:tcPr>
          <w:p w14:paraId="0FEC345D" w14:textId="5C81E639" w:rsidR="00760265" w:rsidRPr="004768E2" w:rsidRDefault="00855E53" w:rsidP="00204E3C">
            <w:pPr>
              <w:pStyle w:val="-3"/>
              <w:jc w:val="right"/>
            </w:pPr>
            <w:r w:rsidRPr="004768E2">
              <w:t>–</w:t>
            </w:r>
            <w:r w:rsidR="00760265" w:rsidRPr="004768E2">
              <w:t>0,04</w:t>
            </w:r>
          </w:p>
        </w:tc>
        <w:tc>
          <w:tcPr>
            <w:tcW w:w="0" w:type="auto"/>
            <w:noWrap/>
            <w:vAlign w:val="center"/>
          </w:tcPr>
          <w:p w14:paraId="73A17B92" w14:textId="59D3FCB6" w:rsidR="00760265" w:rsidRPr="004768E2" w:rsidRDefault="00760265" w:rsidP="00204E3C">
            <w:pPr>
              <w:pStyle w:val="-3"/>
              <w:jc w:val="right"/>
            </w:pPr>
            <w:r w:rsidRPr="004768E2">
              <w:t>95,61</w:t>
            </w:r>
          </w:p>
        </w:tc>
      </w:tr>
      <w:tr w:rsidR="00760265" w:rsidRPr="001A61E5" w14:paraId="5EAD18B6" w14:textId="77777777" w:rsidTr="00192B1F">
        <w:trPr>
          <w:trHeight w:val="360"/>
        </w:trPr>
        <w:tc>
          <w:tcPr>
            <w:tcW w:w="2515" w:type="dxa"/>
            <w:vAlign w:val="center"/>
            <w:hideMark/>
          </w:tcPr>
          <w:p w14:paraId="6798B0AF" w14:textId="79B6495B" w:rsidR="00760265" w:rsidRPr="004768E2" w:rsidRDefault="00760265" w:rsidP="004768E2">
            <w:pPr>
              <w:pStyle w:val="-3"/>
            </w:pPr>
            <w:r w:rsidRPr="004768E2">
              <w:t>Рентабельность активов</w:t>
            </w:r>
          </w:p>
        </w:tc>
        <w:tc>
          <w:tcPr>
            <w:tcW w:w="1330" w:type="dxa"/>
            <w:noWrap/>
            <w:vAlign w:val="center"/>
          </w:tcPr>
          <w:p w14:paraId="67BF1804" w14:textId="612910A8" w:rsidR="00760265" w:rsidRPr="004768E2" w:rsidRDefault="00760265" w:rsidP="00204E3C">
            <w:pPr>
              <w:pStyle w:val="-3"/>
              <w:jc w:val="right"/>
            </w:pPr>
            <w:r w:rsidRPr="004768E2">
              <w:t>0,29</w:t>
            </w:r>
          </w:p>
        </w:tc>
        <w:tc>
          <w:tcPr>
            <w:tcW w:w="0" w:type="auto"/>
            <w:noWrap/>
            <w:vAlign w:val="center"/>
          </w:tcPr>
          <w:p w14:paraId="2909479E" w14:textId="7F70ECBF" w:rsidR="00760265" w:rsidRPr="004768E2" w:rsidRDefault="00760265" w:rsidP="00204E3C">
            <w:pPr>
              <w:pStyle w:val="-3"/>
              <w:jc w:val="right"/>
            </w:pPr>
            <w:r w:rsidRPr="004768E2">
              <w:t>0,10</w:t>
            </w:r>
          </w:p>
        </w:tc>
        <w:tc>
          <w:tcPr>
            <w:tcW w:w="0" w:type="auto"/>
            <w:vAlign w:val="center"/>
          </w:tcPr>
          <w:p w14:paraId="5EB10728" w14:textId="2A3754EC" w:rsidR="00760265" w:rsidRPr="004768E2" w:rsidRDefault="00760265" w:rsidP="00204E3C">
            <w:pPr>
              <w:pStyle w:val="-3"/>
              <w:jc w:val="right"/>
            </w:pPr>
            <w:r w:rsidRPr="004768E2">
              <w:t>0,22</w:t>
            </w:r>
          </w:p>
        </w:tc>
        <w:tc>
          <w:tcPr>
            <w:tcW w:w="0" w:type="auto"/>
            <w:noWrap/>
            <w:vAlign w:val="center"/>
          </w:tcPr>
          <w:p w14:paraId="640D3D08" w14:textId="45730987" w:rsidR="00760265" w:rsidRPr="004768E2" w:rsidRDefault="00855E53" w:rsidP="00204E3C">
            <w:pPr>
              <w:pStyle w:val="-3"/>
              <w:jc w:val="right"/>
            </w:pPr>
            <w:r w:rsidRPr="004768E2">
              <w:t>–</w:t>
            </w:r>
            <w:r w:rsidR="00760265" w:rsidRPr="004768E2">
              <w:t>0,07</w:t>
            </w:r>
          </w:p>
        </w:tc>
        <w:tc>
          <w:tcPr>
            <w:tcW w:w="0" w:type="auto"/>
            <w:noWrap/>
            <w:vAlign w:val="center"/>
          </w:tcPr>
          <w:p w14:paraId="6AEB446E" w14:textId="4C1DE0E8" w:rsidR="00760265" w:rsidRPr="004768E2" w:rsidRDefault="00760265" w:rsidP="00204E3C">
            <w:pPr>
              <w:pStyle w:val="-3"/>
              <w:jc w:val="right"/>
            </w:pPr>
            <w:r w:rsidRPr="004768E2">
              <w:t>76,90</w:t>
            </w:r>
          </w:p>
        </w:tc>
      </w:tr>
      <w:tr w:rsidR="00760265" w:rsidRPr="001A61E5" w14:paraId="2267BB94" w14:textId="77777777" w:rsidTr="00192B1F">
        <w:trPr>
          <w:trHeight w:val="360"/>
        </w:trPr>
        <w:tc>
          <w:tcPr>
            <w:tcW w:w="2515" w:type="dxa"/>
            <w:vAlign w:val="center"/>
            <w:hideMark/>
          </w:tcPr>
          <w:p w14:paraId="3199D58F" w14:textId="783E7482" w:rsidR="00760265" w:rsidRPr="004768E2" w:rsidRDefault="00760265" w:rsidP="004768E2">
            <w:pPr>
              <w:pStyle w:val="-3"/>
            </w:pPr>
            <w:r w:rsidRPr="004768E2">
              <w:t>Рентабельность оборотных активов</w:t>
            </w:r>
          </w:p>
        </w:tc>
        <w:tc>
          <w:tcPr>
            <w:tcW w:w="1330" w:type="dxa"/>
            <w:noWrap/>
            <w:vAlign w:val="center"/>
          </w:tcPr>
          <w:p w14:paraId="75A2A7D0" w14:textId="13350FDE" w:rsidR="00760265" w:rsidRPr="004768E2" w:rsidRDefault="00760265" w:rsidP="00204E3C">
            <w:pPr>
              <w:pStyle w:val="-3"/>
              <w:jc w:val="right"/>
            </w:pPr>
            <w:r w:rsidRPr="004768E2">
              <w:t>0,71</w:t>
            </w:r>
          </w:p>
        </w:tc>
        <w:tc>
          <w:tcPr>
            <w:tcW w:w="0" w:type="auto"/>
            <w:noWrap/>
            <w:vAlign w:val="center"/>
          </w:tcPr>
          <w:p w14:paraId="7C0CC0BC" w14:textId="75AE6221" w:rsidR="00760265" w:rsidRPr="004768E2" w:rsidRDefault="00760265" w:rsidP="00204E3C">
            <w:pPr>
              <w:pStyle w:val="-3"/>
              <w:jc w:val="right"/>
            </w:pPr>
            <w:r w:rsidRPr="004768E2">
              <w:t>0,20</w:t>
            </w:r>
          </w:p>
        </w:tc>
        <w:tc>
          <w:tcPr>
            <w:tcW w:w="0" w:type="auto"/>
            <w:vAlign w:val="center"/>
          </w:tcPr>
          <w:p w14:paraId="04CA9B8B" w14:textId="3DF78BD1" w:rsidR="00760265" w:rsidRPr="004768E2" w:rsidRDefault="00760265" w:rsidP="00204E3C">
            <w:pPr>
              <w:pStyle w:val="-3"/>
              <w:jc w:val="right"/>
            </w:pPr>
            <w:r w:rsidRPr="004768E2">
              <w:t>0,42</w:t>
            </w:r>
          </w:p>
        </w:tc>
        <w:tc>
          <w:tcPr>
            <w:tcW w:w="0" w:type="auto"/>
            <w:noWrap/>
            <w:vAlign w:val="center"/>
          </w:tcPr>
          <w:p w14:paraId="104AD4FA" w14:textId="08E31EA4" w:rsidR="00760265" w:rsidRPr="004768E2" w:rsidRDefault="00855E53" w:rsidP="00204E3C">
            <w:pPr>
              <w:pStyle w:val="-3"/>
              <w:jc w:val="right"/>
            </w:pPr>
            <w:r w:rsidRPr="004768E2">
              <w:t>–</w:t>
            </w:r>
            <w:r w:rsidR="00760265" w:rsidRPr="004768E2">
              <w:t>0,29</w:t>
            </w:r>
          </w:p>
        </w:tc>
        <w:tc>
          <w:tcPr>
            <w:tcW w:w="0" w:type="auto"/>
            <w:noWrap/>
            <w:vAlign w:val="center"/>
          </w:tcPr>
          <w:p w14:paraId="21D924DB" w14:textId="25E67AA3" w:rsidR="00760265" w:rsidRPr="004768E2" w:rsidRDefault="00760265" w:rsidP="00204E3C">
            <w:pPr>
              <w:pStyle w:val="-3"/>
              <w:jc w:val="right"/>
            </w:pPr>
            <w:r w:rsidRPr="004768E2">
              <w:t>59,46</w:t>
            </w:r>
          </w:p>
        </w:tc>
      </w:tr>
      <w:tr w:rsidR="00760265" w:rsidRPr="001A61E5" w14:paraId="3F4A0E41" w14:textId="77777777" w:rsidTr="00192B1F">
        <w:trPr>
          <w:trHeight w:val="360"/>
        </w:trPr>
        <w:tc>
          <w:tcPr>
            <w:tcW w:w="2515" w:type="dxa"/>
            <w:vAlign w:val="center"/>
          </w:tcPr>
          <w:p w14:paraId="202A729C" w14:textId="15FB8354" w:rsidR="00760265" w:rsidRPr="004768E2" w:rsidRDefault="00760265" w:rsidP="004768E2">
            <w:pPr>
              <w:pStyle w:val="-3"/>
            </w:pPr>
            <w:r w:rsidRPr="004768E2">
              <w:t>Рентабельность производственных фондов</w:t>
            </w:r>
          </w:p>
        </w:tc>
        <w:tc>
          <w:tcPr>
            <w:tcW w:w="1330" w:type="dxa"/>
            <w:noWrap/>
            <w:vAlign w:val="center"/>
          </w:tcPr>
          <w:p w14:paraId="177B8053" w14:textId="6CE9E543" w:rsidR="00760265" w:rsidRPr="004768E2" w:rsidRDefault="00760265" w:rsidP="00204E3C">
            <w:pPr>
              <w:pStyle w:val="-3"/>
              <w:jc w:val="right"/>
            </w:pPr>
            <w:r w:rsidRPr="004768E2">
              <w:t>0,54</w:t>
            </w:r>
          </w:p>
        </w:tc>
        <w:tc>
          <w:tcPr>
            <w:tcW w:w="0" w:type="auto"/>
            <w:noWrap/>
            <w:vAlign w:val="center"/>
          </w:tcPr>
          <w:p w14:paraId="77F6A5B9" w14:textId="640D1A92" w:rsidR="00760265" w:rsidRPr="004768E2" w:rsidRDefault="00760265" w:rsidP="00204E3C">
            <w:pPr>
              <w:pStyle w:val="-3"/>
              <w:jc w:val="right"/>
            </w:pPr>
            <w:r w:rsidRPr="004768E2">
              <w:t>0,28</w:t>
            </w:r>
          </w:p>
        </w:tc>
        <w:tc>
          <w:tcPr>
            <w:tcW w:w="0" w:type="auto"/>
            <w:vAlign w:val="center"/>
          </w:tcPr>
          <w:p w14:paraId="4C40A58A" w14:textId="65C14E25" w:rsidR="00760265" w:rsidRPr="004768E2" w:rsidRDefault="00760265" w:rsidP="00204E3C">
            <w:pPr>
              <w:pStyle w:val="-3"/>
              <w:jc w:val="right"/>
            </w:pPr>
            <w:r w:rsidRPr="004768E2">
              <w:t>0,57</w:t>
            </w:r>
          </w:p>
        </w:tc>
        <w:tc>
          <w:tcPr>
            <w:tcW w:w="0" w:type="auto"/>
            <w:noWrap/>
            <w:vAlign w:val="center"/>
          </w:tcPr>
          <w:p w14:paraId="671B785F" w14:textId="43DFCBFD" w:rsidR="00760265" w:rsidRPr="004768E2" w:rsidRDefault="00760265" w:rsidP="00204E3C">
            <w:pPr>
              <w:pStyle w:val="-3"/>
              <w:jc w:val="right"/>
            </w:pPr>
            <w:r w:rsidRPr="004768E2">
              <w:t>0,03</w:t>
            </w:r>
          </w:p>
        </w:tc>
        <w:tc>
          <w:tcPr>
            <w:tcW w:w="0" w:type="auto"/>
            <w:noWrap/>
            <w:vAlign w:val="center"/>
          </w:tcPr>
          <w:p w14:paraId="23E5BB2A" w14:textId="7BA18DFC" w:rsidR="00760265" w:rsidRPr="004768E2" w:rsidRDefault="00760265" w:rsidP="00204E3C">
            <w:pPr>
              <w:pStyle w:val="-3"/>
              <w:jc w:val="right"/>
            </w:pPr>
            <w:r w:rsidRPr="004768E2">
              <w:t>106,48</w:t>
            </w:r>
          </w:p>
        </w:tc>
      </w:tr>
      <w:tr w:rsidR="00760265" w:rsidRPr="001A61E5" w14:paraId="477D1D74" w14:textId="77777777" w:rsidTr="00192B1F">
        <w:trPr>
          <w:trHeight w:val="360"/>
        </w:trPr>
        <w:tc>
          <w:tcPr>
            <w:tcW w:w="2515" w:type="dxa"/>
            <w:vAlign w:val="center"/>
          </w:tcPr>
          <w:p w14:paraId="130EECBD" w14:textId="7FD0FE05" w:rsidR="00760265" w:rsidRPr="004768E2" w:rsidRDefault="00760265" w:rsidP="004768E2">
            <w:pPr>
              <w:pStyle w:val="-3"/>
            </w:pPr>
            <w:r w:rsidRPr="004768E2">
              <w:t>Доля выручки от продаж в составе доходов</w:t>
            </w:r>
          </w:p>
        </w:tc>
        <w:tc>
          <w:tcPr>
            <w:tcW w:w="1330" w:type="dxa"/>
            <w:noWrap/>
            <w:vAlign w:val="center"/>
          </w:tcPr>
          <w:p w14:paraId="3E9CBEB1" w14:textId="0FAE013A" w:rsidR="00760265" w:rsidRPr="004768E2" w:rsidRDefault="00760265" w:rsidP="00204E3C">
            <w:pPr>
              <w:pStyle w:val="-3"/>
              <w:jc w:val="right"/>
            </w:pPr>
            <w:r w:rsidRPr="004768E2">
              <w:t>0,99</w:t>
            </w:r>
          </w:p>
        </w:tc>
        <w:tc>
          <w:tcPr>
            <w:tcW w:w="0" w:type="auto"/>
            <w:noWrap/>
            <w:vAlign w:val="center"/>
          </w:tcPr>
          <w:p w14:paraId="1E4C5057" w14:textId="2171C7D8" w:rsidR="00760265" w:rsidRPr="004768E2" w:rsidRDefault="00760265" w:rsidP="00204E3C">
            <w:pPr>
              <w:pStyle w:val="-3"/>
              <w:jc w:val="right"/>
            </w:pPr>
            <w:r w:rsidRPr="004768E2">
              <w:t>0,98</w:t>
            </w:r>
          </w:p>
        </w:tc>
        <w:tc>
          <w:tcPr>
            <w:tcW w:w="0" w:type="auto"/>
            <w:vAlign w:val="center"/>
          </w:tcPr>
          <w:p w14:paraId="70B2CA62" w14:textId="250C5EAB" w:rsidR="00760265" w:rsidRPr="004768E2" w:rsidRDefault="00760265" w:rsidP="00204E3C">
            <w:pPr>
              <w:pStyle w:val="-3"/>
              <w:jc w:val="right"/>
            </w:pPr>
            <w:r w:rsidRPr="004768E2">
              <w:t>0,99</w:t>
            </w:r>
          </w:p>
        </w:tc>
        <w:tc>
          <w:tcPr>
            <w:tcW w:w="0" w:type="auto"/>
            <w:noWrap/>
            <w:vAlign w:val="center"/>
          </w:tcPr>
          <w:p w14:paraId="160AF4F6" w14:textId="66989E9C" w:rsidR="00760265" w:rsidRPr="004768E2" w:rsidRDefault="00760265" w:rsidP="00204E3C">
            <w:pPr>
              <w:pStyle w:val="-3"/>
              <w:jc w:val="right"/>
            </w:pPr>
            <w:r w:rsidRPr="004768E2">
              <w:t>0,00</w:t>
            </w:r>
          </w:p>
        </w:tc>
        <w:tc>
          <w:tcPr>
            <w:tcW w:w="0" w:type="auto"/>
            <w:noWrap/>
            <w:vAlign w:val="center"/>
          </w:tcPr>
          <w:p w14:paraId="3D642F73" w14:textId="0809B45F" w:rsidR="00760265" w:rsidRPr="004768E2" w:rsidRDefault="00760265" w:rsidP="00204E3C">
            <w:pPr>
              <w:pStyle w:val="-3"/>
              <w:jc w:val="right"/>
            </w:pPr>
            <w:r w:rsidRPr="004768E2">
              <w:t>99,99</w:t>
            </w:r>
          </w:p>
        </w:tc>
      </w:tr>
      <w:tr w:rsidR="00760265" w:rsidRPr="001A61E5" w14:paraId="197555DC" w14:textId="77777777" w:rsidTr="00192B1F">
        <w:trPr>
          <w:trHeight w:val="360"/>
        </w:trPr>
        <w:tc>
          <w:tcPr>
            <w:tcW w:w="2515" w:type="dxa"/>
            <w:vAlign w:val="center"/>
          </w:tcPr>
          <w:p w14:paraId="1861CD98" w14:textId="775950FD" w:rsidR="00760265" w:rsidRPr="004768E2" w:rsidRDefault="00760265" w:rsidP="004768E2">
            <w:pPr>
              <w:pStyle w:val="-3"/>
            </w:pPr>
            <w:r w:rsidRPr="004768E2">
              <w:t>Доходы на рубль расходов</w:t>
            </w:r>
          </w:p>
        </w:tc>
        <w:tc>
          <w:tcPr>
            <w:tcW w:w="1330" w:type="dxa"/>
            <w:noWrap/>
            <w:vAlign w:val="center"/>
          </w:tcPr>
          <w:p w14:paraId="7B18FA36" w14:textId="3884E7C1" w:rsidR="00760265" w:rsidRPr="004768E2" w:rsidRDefault="00760265" w:rsidP="00204E3C">
            <w:pPr>
              <w:pStyle w:val="-3"/>
              <w:jc w:val="right"/>
            </w:pPr>
            <w:r w:rsidRPr="004768E2">
              <w:t>1,51</w:t>
            </w:r>
          </w:p>
        </w:tc>
        <w:tc>
          <w:tcPr>
            <w:tcW w:w="0" w:type="auto"/>
            <w:noWrap/>
            <w:vAlign w:val="center"/>
          </w:tcPr>
          <w:p w14:paraId="0843DA17" w14:textId="5DBBBC0A" w:rsidR="00760265" w:rsidRPr="004768E2" w:rsidRDefault="00760265" w:rsidP="00204E3C">
            <w:pPr>
              <w:pStyle w:val="-3"/>
              <w:jc w:val="right"/>
            </w:pPr>
            <w:r w:rsidRPr="004768E2">
              <w:t>1,24</w:t>
            </w:r>
          </w:p>
        </w:tc>
        <w:tc>
          <w:tcPr>
            <w:tcW w:w="0" w:type="auto"/>
            <w:vAlign w:val="center"/>
          </w:tcPr>
          <w:p w14:paraId="2E124A32" w14:textId="0629BF2D" w:rsidR="00760265" w:rsidRPr="004768E2" w:rsidRDefault="00760265" w:rsidP="00204E3C">
            <w:pPr>
              <w:pStyle w:val="-3"/>
              <w:jc w:val="right"/>
            </w:pPr>
            <w:r w:rsidRPr="004768E2">
              <w:t>1,37</w:t>
            </w:r>
          </w:p>
        </w:tc>
        <w:tc>
          <w:tcPr>
            <w:tcW w:w="0" w:type="auto"/>
            <w:noWrap/>
            <w:vAlign w:val="center"/>
          </w:tcPr>
          <w:p w14:paraId="0EB52F97" w14:textId="0C53E477" w:rsidR="00760265" w:rsidRPr="004768E2" w:rsidRDefault="00855E53" w:rsidP="00204E3C">
            <w:pPr>
              <w:pStyle w:val="-3"/>
              <w:jc w:val="right"/>
            </w:pPr>
            <w:r w:rsidRPr="004768E2">
              <w:t>–</w:t>
            </w:r>
            <w:r w:rsidR="00760265" w:rsidRPr="004768E2">
              <w:t>0,14</w:t>
            </w:r>
          </w:p>
        </w:tc>
        <w:tc>
          <w:tcPr>
            <w:tcW w:w="0" w:type="auto"/>
            <w:noWrap/>
            <w:vAlign w:val="center"/>
          </w:tcPr>
          <w:p w14:paraId="57EF7C03" w14:textId="7E50AE5F" w:rsidR="00760265" w:rsidRPr="004768E2" w:rsidRDefault="00760265" w:rsidP="00204E3C">
            <w:pPr>
              <w:pStyle w:val="-3"/>
              <w:jc w:val="right"/>
            </w:pPr>
            <w:r w:rsidRPr="004768E2">
              <w:t>90,90</w:t>
            </w:r>
          </w:p>
        </w:tc>
      </w:tr>
    </w:tbl>
    <w:p w14:paraId="44AB0989" w14:textId="5505D482" w:rsidR="007C76EE" w:rsidRPr="001C4341" w:rsidRDefault="007C76EE" w:rsidP="00335557">
      <w:pPr>
        <w:pStyle w:val="-0"/>
      </w:pPr>
      <w:r w:rsidRPr="001C4341">
        <w:t xml:space="preserve">Выручка за рассматриваемый период </w:t>
      </w:r>
      <w:r w:rsidR="00760265">
        <w:t>увеличилась на 259</w:t>
      </w:r>
      <w:r w:rsidR="000555F3">
        <w:t> </w:t>
      </w:r>
      <w:r w:rsidR="00760265">
        <w:t>672 тыс</w:t>
      </w:r>
      <w:r w:rsidR="00BE39E0">
        <w:t>. р.</w:t>
      </w:r>
      <w:r w:rsidR="00760265">
        <w:t>,</w:t>
      </w:r>
      <w:r w:rsidRPr="001C4341">
        <w:t xml:space="preserve"> </w:t>
      </w:r>
      <w:r w:rsidR="00D97D15" w:rsidRPr="001C4341">
        <w:t>суммарные доходы предприятия</w:t>
      </w:r>
      <w:r w:rsidR="00D97D15">
        <w:t> — на 262 910 тыс</w:t>
      </w:r>
      <w:r w:rsidR="00BE39E0">
        <w:t>. р.</w:t>
      </w:r>
      <w:r w:rsidR="00D97D15">
        <w:t xml:space="preserve">, </w:t>
      </w:r>
      <w:r w:rsidR="00D97D15" w:rsidRPr="001C4341">
        <w:t>расходы</w:t>
      </w:r>
      <w:r w:rsidR="00D97D15">
        <w:t xml:space="preserve"> — на </w:t>
      </w:r>
      <w:r w:rsidR="00D97D15">
        <w:lastRenderedPageBreak/>
        <w:t>394</w:t>
      </w:r>
      <w:r w:rsidR="00B8493E">
        <w:t> </w:t>
      </w:r>
      <w:r w:rsidR="00D97D15">
        <w:t>677</w:t>
      </w:r>
      <w:r w:rsidR="00B8493E">
        <w:t> </w:t>
      </w:r>
      <w:r w:rsidR="00D97D15">
        <w:t>тыс.</w:t>
      </w:r>
      <w:r w:rsidR="00B8493E">
        <w:t xml:space="preserve"> </w:t>
      </w:r>
      <w:r w:rsidR="00D97D15">
        <w:t>р</w:t>
      </w:r>
      <w:r w:rsidR="00B8493E">
        <w:t>.</w:t>
      </w:r>
      <w:r w:rsidR="00D97D15">
        <w:t xml:space="preserve"> </w:t>
      </w:r>
      <w:r w:rsidR="000555F3">
        <w:t>чистая прибыль уменьшилась на 131 767 тыс</w:t>
      </w:r>
      <w:r w:rsidR="00BE39E0">
        <w:t>. р</w:t>
      </w:r>
      <w:r w:rsidR="000555F3">
        <w:t>.</w:t>
      </w:r>
      <w:r w:rsidRPr="001C4341">
        <w:t xml:space="preserve"> Рентабельность активов снизилась</w:t>
      </w:r>
      <w:r w:rsidR="000555F3">
        <w:t xml:space="preserve"> на 0,07, оборотных активов — на 0,29, доходы на рубль расходов — на 0,14, а рентабельность производственных фондов увеличилась на 0,03.</w:t>
      </w:r>
      <w:r w:rsidR="00B7226D">
        <w:t xml:space="preserve"> За рассматриваемый период предприятие стало менее прибыльным и его экономическая эффективность уменьшилась, о чем можно сказать по уменьшению доходов на рубль расходов и рентабельности.</w:t>
      </w:r>
    </w:p>
    <w:p w14:paraId="32421546" w14:textId="5A619A87" w:rsidR="000555F3" w:rsidRDefault="007C76EE" w:rsidP="007B6F6A">
      <w:pPr>
        <w:pStyle w:val="-"/>
      </w:pPr>
      <w:r w:rsidRPr="001C4341">
        <w:t xml:space="preserve">В целом по финансовому состоянию можно сделать вывод, что его уровень </w:t>
      </w:r>
      <w:r w:rsidR="000555F3">
        <w:t xml:space="preserve">повысился за рассматриваемый период, а также </w:t>
      </w:r>
      <w:r w:rsidR="00BE39E0">
        <w:t>ОАО</w:t>
      </w:r>
      <w:r w:rsidR="000F517C">
        <w:t xml:space="preserve"> «</w:t>
      </w:r>
      <w:r w:rsidR="00124732">
        <w:t>Сад-Гигант</w:t>
      </w:r>
      <w:r w:rsidR="000F517C">
        <w:t>»</w:t>
      </w:r>
      <w:r w:rsidR="000555F3">
        <w:t xml:space="preserve"> было независимым и стабильным.</w:t>
      </w:r>
    </w:p>
    <w:p w14:paraId="4BFAA971" w14:textId="5BFF718D" w:rsidR="00124732" w:rsidRDefault="00124732" w:rsidP="007B6F6A">
      <w:pPr>
        <w:pStyle w:val="-20"/>
      </w:pPr>
      <w:bookmarkStart w:id="9" w:name="_Toc10529968"/>
      <w:r>
        <w:t>2.2 Бухгалтерская информационная система и учетная политика</w:t>
      </w:r>
      <w:bookmarkEnd w:id="9"/>
    </w:p>
    <w:p w14:paraId="00737D69" w14:textId="75379B07" w:rsidR="00164797" w:rsidRPr="00164797" w:rsidRDefault="00164797" w:rsidP="007B6F6A">
      <w:pPr>
        <w:pStyle w:val="-"/>
      </w:pPr>
      <w:r w:rsidRPr="00164797">
        <w:t xml:space="preserve">Бухгалтерский учет </w:t>
      </w:r>
      <w:r w:rsidR="00FB0AFF">
        <w:t xml:space="preserve">в </w:t>
      </w:r>
      <w:r w:rsidR="00BE39E0">
        <w:t>ОАО</w:t>
      </w:r>
      <w:r w:rsidR="000F517C">
        <w:t xml:space="preserve"> «</w:t>
      </w:r>
      <w:r w:rsidR="00FB0AFF">
        <w:t>Сад-Гигант</w:t>
      </w:r>
      <w:r w:rsidR="000F517C">
        <w:t>»</w:t>
      </w:r>
      <w:r w:rsidRPr="00164797">
        <w:t xml:space="preserve"> ведется в соответствии с </w:t>
      </w:r>
      <w:r w:rsidR="00DE1952" w:rsidRPr="00DE1952">
        <w:t>Федеральны</w:t>
      </w:r>
      <w:r w:rsidR="00DE1952">
        <w:t>м</w:t>
      </w:r>
      <w:r w:rsidR="00DE1952" w:rsidRPr="00DE1952">
        <w:t xml:space="preserve"> закон</w:t>
      </w:r>
      <w:r w:rsidR="00DE1952">
        <w:t>ом</w:t>
      </w:r>
      <w:r w:rsidR="00DE1952" w:rsidRPr="00DE1952">
        <w:t xml:space="preserve"> от 06.12.2011 №402-ФЗ </w:t>
      </w:r>
      <w:r w:rsidR="000F517C">
        <w:t>«</w:t>
      </w:r>
      <w:r w:rsidR="00DE1952" w:rsidRPr="00DE1952">
        <w:t>О бухгалтерском учете</w:t>
      </w:r>
      <w:r w:rsidR="000F517C">
        <w:t>»</w:t>
      </w:r>
      <w:r w:rsidR="00DE1952">
        <w:t xml:space="preserve">, </w:t>
      </w:r>
      <w:r w:rsidRPr="00164797">
        <w:t xml:space="preserve">Положением по ведению бухгалтерского учета и бухгалтерской отчетности в РФ, утвержденным приказом Минфина РФ от 29 июля 1998 г. </w:t>
      </w:r>
      <w:r w:rsidR="00DE1952" w:rsidRPr="00164797">
        <w:t>№</w:t>
      </w:r>
      <w:r w:rsidR="00DE1952" w:rsidRPr="00DE1952">
        <w:t xml:space="preserve">34н </w:t>
      </w:r>
      <w:r w:rsidR="00DE1952">
        <w:t xml:space="preserve">и </w:t>
      </w:r>
      <w:r w:rsidRPr="00164797">
        <w:t>Положени</w:t>
      </w:r>
      <w:r w:rsidR="00DE1952">
        <w:t>ем</w:t>
      </w:r>
      <w:r w:rsidRPr="00164797">
        <w:t xml:space="preserve"> по бухгалтерскому учету </w:t>
      </w:r>
      <w:r w:rsidR="000F517C">
        <w:t>«</w:t>
      </w:r>
      <w:r w:rsidRPr="00164797">
        <w:t>Учетная политика организации</w:t>
      </w:r>
      <w:r w:rsidR="000F517C">
        <w:t>»</w:t>
      </w:r>
      <w:r w:rsidRPr="00164797">
        <w:t xml:space="preserve"> ПБУ 1/2008, утвержденн</w:t>
      </w:r>
      <w:r w:rsidR="007522DC">
        <w:t xml:space="preserve">ым </w:t>
      </w:r>
      <w:r w:rsidRPr="00164797">
        <w:t>приказом Минфина РФ от 06 октября 2008 г. №106н</w:t>
      </w:r>
      <w:r w:rsidR="00DE1952">
        <w:t>.</w:t>
      </w:r>
    </w:p>
    <w:p w14:paraId="7002AF5B" w14:textId="043CF93B" w:rsidR="00D34742" w:rsidRDefault="00164797" w:rsidP="00D34742">
      <w:pPr>
        <w:pStyle w:val="-"/>
      </w:pPr>
      <w:r w:rsidRPr="00164797">
        <w:t xml:space="preserve">Бухгалтерский учет в организации ведет бухгалтерская служба как </w:t>
      </w:r>
      <w:r w:rsidR="00DE1952">
        <w:t xml:space="preserve">самостоятельное </w:t>
      </w:r>
      <w:r w:rsidRPr="00164797">
        <w:t>структурное подразделение</w:t>
      </w:r>
      <w:r w:rsidR="00D34742">
        <w:t xml:space="preserve"> (центральная бухгалтерия)</w:t>
      </w:r>
      <w:r w:rsidRPr="00164797">
        <w:t xml:space="preserve">, </w:t>
      </w:r>
      <w:r w:rsidR="00DE1952">
        <w:t>во главе которого стоит</w:t>
      </w:r>
      <w:r w:rsidRPr="00164797">
        <w:t xml:space="preserve"> главны</w:t>
      </w:r>
      <w:r w:rsidR="00DE1952">
        <w:t>й</w:t>
      </w:r>
      <w:r w:rsidRPr="00164797">
        <w:t xml:space="preserve"> бухгалтер. </w:t>
      </w:r>
      <w:r w:rsidR="00D34742">
        <w:t xml:space="preserve">Учет ведется бухгалтериями трех отделов предприятия. </w:t>
      </w:r>
      <w:r w:rsidRPr="00164797">
        <w:t>Ответственность за организацию учета</w:t>
      </w:r>
      <w:r w:rsidR="00DE1952">
        <w:t xml:space="preserve"> и</w:t>
      </w:r>
      <w:r w:rsidRPr="00164797">
        <w:t xml:space="preserve"> соблюдение </w:t>
      </w:r>
      <w:r w:rsidR="00DE1952">
        <w:t xml:space="preserve">требований </w:t>
      </w:r>
      <w:r w:rsidRPr="00164797">
        <w:t xml:space="preserve">законодательства при выполнении хозяйственных операций несет руководитель </w:t>
      </w:r>
      <w:r w:rsidR="00BE39E0">
        <w:t>ОАО</w:t>
      </w:r>
      <w:r w:rsidR="000F517C">
        <w:t xml:space="preserve"> «</w:t>
      </w:r>
      <w:r w:rsidR="00DE1952">
        <w:t>Сад-Гигант</w:t>
      </w:r>
      <w:r w:rsidR="000F517C">
        <w:t>»</w:t>
      </w:r>
      <w:r w:rsidR="00DE1952">
        <w:t>,</w:t>
      </w:r>
      <w:r w:rsidRPr="00164797">
        <w:t xml:space="preserve"> </w:t>
      </w:r>
      <w:r w:rsidR="00DE1952">
        <w:t>о</w:t>
      </w:r>
      <w:r w:rsidRPr="00164797">
        <w:t>тветственность за формирование учетной политики,</w:t>
      </w:r>
      <w:r w:rsidR="00DE1952">
        <w:t xml:space="preserve"> ведение</w:t>
      </w:r>
      <w:r w:rsidRPr="00164797">
        <w:t xml:space="preserve"> учета</w:t>
      </w:r>
      <w:r w:rsidR="00DE1952">
        <w:t xml:space="preserve"> и </w:t>
      </w:r>
      <w:r w:rsidRPr="00164797">
        <w:t>своевременное представление полной и достоверной бухгалтерской отчетности несет главный бухгалтер</w:t>
      </w:r>
      <w:r w:rsidR="00DE1952">
        <w:t xml:space="preserve"> предприятия</w:t>
      </w:r>
      <w:r w:rsidRPr="00164797">
        <w:t>.</w:t>
      </w:r>
    </w:p>
    <w:p w14:paraId="12EBAE97" w14:textId="670ECFF9" w:rsidR="00D34742" w:rsidRPr="00164797" w:rsidRDefault="00D34742" w:rsidP="00D34742">
      <w:pPr>
        <w:pStyle w:val="-"/>
      </w:pPr>
      <w:r w:rsidRPr="00164797">
        <w:t>В качестве рабочего плана счетов бухгалтерского учета используется типовой План счетов, утвержденный приказом Минфина России от 31октября 2000 № 94н</w:t>
      </w:r>
      <w:r>
        <w:t>,</w:t>
      </w:r>
      <w:r w:rsidRPr="00164797">
        <w:t xml:space="preserve"> </w:t>
      </w:r>
      <w:r>
        <w:t xml:space="preserve">и </w:t>
      </w:r>
      <w:r w:rsidRPr="00164797">
        <w:t>дополняется субсчетами, необходимыми в деятельности организации.</w:t>
      </w:r>
    </w:p>
    <w:p w14:paraId="699EE79B" w14:textId="6C18412C" w:rsidR="00164797" w:rsidRPr="00164797" w:rsidRDefault="00CD54ED" w:rsidP="007B6F6A">
      <w:pPr>
        <w:pStyle w:val="-"/>
      </w:pPr>
      <w:r>
        <w:lastRenderedPageBreak/>
        <w:t>На рисунке 2.1 представлена организационная структура бухгалтерии предприятия:</w:t>
      </w:r>
    </w:p>
    <w:p w14:paraId="4AC038A5" w14:textId="0D601784" w:rsidR="00FD170B" w:rsidRDefault="00FD170B" w:rsidP="00FD170B">
      <w:pPr>
        <w:pStyle w:val="-"/>
      </w:pPr>
      <w:r>
        <w:rPr>
          <w:noProof/>
        </w:rPr>
        <mc:AlternateContent>
          <mc:Choice Requires="wps">
            <w:drawing>
              <wp:anchor distT="0" distB="0" distL="114300" distR="114300" simplePos="0" relativeHeight="251658240" behindDoc="1" locked="0" layoutInCell="1" allowOverlap="1" wp14:anchorId="15951F18" wp14:editId="0140A048">
                <wp:simplePos x="0" y="0"/>
                <wp:positionH relativeFrom="column">
                  <wp:posOffset>2289175</wp:posOffset>
                </wp:positionH>
                <wp:positionV relativeFrom="paragraph">
                  <wp:posOffset>25400</wp:posOffset>
                </wp:positionV>
                <wp:extent cx="1597025" cy="346710"/>
                <wp:effectExtent l="0" t="0" r="22225" b="15240"/>
                <wp:wrapTight wrapText="bothSides">
                  <wp:wrapPolygon edited="0">
                    <wp:start x="0" y="0"/>
                    <wp:lineTo x="0" y="21363"/>
                    <wp:lineTo x="21643" y="21363"/>
                    <wp:lineTo x="21643" y="0"/>
                    <wp:lineTo x="0" y="0"/>
                  </wp:wrapPolygon>
                </wp:wrapTight>
                <wp:docPr id="7" name="Прямоугольник 7"/>
                <wp:cNvGraphicFramePr/>
                <a:graphic xmlns:a="http://schemas.openxmlformats.org/drawingml/2006/main">
                  <a:graphicData uri="http://schemas.microsoft.com/office/word/2010/wordprocessingShape">
                    <wps:wsp>
                      <wps:cNvSpPr/>
                      <wps:spPr>
                        <a:xfrm>
                          <a:off x="0" y="0"/>
                          <a:ext cx="1597025" cy="346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189602" w14:textId="2A337256" w:rsidR="00E10294" w:rsidRPr="00FD170B" w:rsidRDefault="00E10294" w:rsidP="00D97D15">
                            <w:pPr>
                              <w:jc w:val="center"/>
                              <w:rPr>
                                <w:rFonts w:ascii="Times New Roman" w:hAnsi="Times New Roman" w:cs="Times New Roman"/>
                              </w:rPr>
                            </w:pPr>
                            <w:r w:rsidRPr="00FD170B">
                              <w:rPr>
                                <w:rFonts w:ascii="Times New Roman" w:hAnsi="Times New Roman" w:cs="Times New Roman"/>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51F18" id="Прямоугольник 7" o:spid="_x0000_s1026" style="position:absolute;left:0;text-align:left;margin-left:180.25pt;margin-top:2pt;width:125.7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" fillcolor="white [3201]" strokecolor="black [3213]" strokeweight="1pt">
                <v:textbox>
                  <w:txbxContent>
                    <w:p w14:paraId="62189602" w14:textId="2A337256" w:rsidR="00E10294" w:rsidRPr="00FD170B" w:rsidRDefault="00E10294" w:rsidP="00D97D15">
                      <w:pPr>
                        <w:jc w:val="center"/>
                        <w:rPr>
                          <w:rFonts w:ascii="Times New Roman" w:hAnsi="Times New Roman" w:cs="Times New Roman"/>
                        </w:rPr>
                      </w:pPr>
                      <w:r w:rsidRPr="00FD170B">
                        <w:rPr>
                          <w:rFonts w:ascii="Times New Roman" w:hAnsi="Times New Roman" w:cs="Times New Roman"/>
                        </w:rPr>
                        <w:t>Главный бухгалтер</w:t>
                      </w:r>
                    </w:p>
                  </w:txbxContent>
                </v:textbox>
                <w10:wrap type="tight"/>
              </v:rect>
            </w:pict>
          </mc:Fallback>
        </mc:AlternateContent>
      </w:r>
      <w:r w:rsidR="00782C34">
        <w:rPr>
          <w:noProof/>
        </w:rPr>
        <mc:AlternateContent>
          <mc:Choice Requires="wps">
            <w:drawing>
              <wp:anchor distT="0" distB="0" distL="114300" distR="114300" simplePos="0" relativeHeight="251681792" behindDoc="0" locked="0" layoutInCell="1" allowOverlap="1" wp14:anchorId="00D69D5B" wp14:editId="3A72DC20">
                <wp:simplePos x="0" y="0"/>
                <wp:positionH relativeFrom="column">
                  <wp:posOffset>1028700</wp:posOffset>
                </wp:positionH>
                <wp:positionV relativeFrom="paragraph">
                  <wp:posOffset>1249680</wp:posOffset>
                </wp:positionV>
                <wp:extent cx="0" cy="139065"/>
                <wp:effectExtent l="76200" t="0" r="57150" b="51435"/>
                <wp:wrapNone/>
                <wp:docPr id="25" name="Прямая со стрелкой 25"/>
                <wp:cNvGraphicFramePr/>
                <a:graphic xmlns:a="http://schemas.openxmlformats.org/drawingml/2006/main">
                  <a:graphicData uri="http://schemas.microsoft.com/office/word/2010/wordprocessingShape">
                    <wps:wsp>
                      <wps:cNvCnPr/>
                      <wps:spPr>
                        <a:xfrm>
                          <a:off x="0" y="0"/>
                          <a:ext cx="0" cy="139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F31BFD" id="_x0000_t32" coordsize="21600,21600" o:spt="32" o:oned="t" path="m,l21600,21600e" filled="f">
                <v:path arrowok="t" fillok="f" o:connecttype="none"/>
                <o:lock v:ext="edit" shapetype="t"/>
              </v:shapetype>
              <v:shape id="Прямая со стрелкой 25" o:spid="_x0000_s1026" type="#_x0000_t32" style="position:absolute;margin-left:81pt;margin-top:98.4pt;width:0;height:1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" strokecolor="black [3200]" strokeweight=".5pt">
                <v:stroke endarrow="block" joinstyle="miter"/>
              </v:shape>
            </w:pict>
          </mc:Fallback>
        </mc:AlternateContent>
      </w:r>
      <w:r w:rsidR="00782C34">
        <w:rPr>
          <w:noProof/>
        </w:rPr>
        <mc:AlternateContent>
          <mc:Choice Requires="wps">
            <w:drawing>
              <wp:anchor distT="0" distB="0" distL="114300" distR="114300" simplePos="0" relativeHeight="251670528" behindDoc="0" locked="0" layoutInCell="1" allowOverlap="1" wp14:anchorId="3332D1A2" wp14:editId="2C4B0602">
                <wp:simplePos x="0" y="0"/>
                <wp:positionH relativeFrom="column">
                  <wp:posOffset>3888740</wp:posOffset>
                </wp:positionH>
                <wp:positionV relativeFrom="paragraph">
                  <wp:posOffset>799465</wp:posOffset>
                </wp:positionV>
                <wp:extent cx="1254760" cy="103505"/>
                <wp:effectExtent l="0" t="0" r="78740" b="86995"/>
                <wp:wrapNone/>
                <wp:docPr id="19" name="Прямая со стрелкой 19"/>
                <wp:cNvGraphicFramePr/>
                <a:graphic xmlns:a="http://schemas.openxmlformats.org/drawingml/2006/main">
                  <a:graphicData uri="http://schemas.microsoft.com/office/word/2010/wordprocessingShape">
                    <wps:wsp>
                      <wps:cNvCnPr/>
                      <wps:spPr>
                        <a:xfrm>
                          <a:off x="0" y="0"/>
                          <a:ext cx="1254760" cy="103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000AE1" id="Прямая со стрелкой 19" o:spid="_x0000_s1026" type="#_x0000_t32" style="position:absolute;margin-left:306.2pt;margin-top:62.95pt;width:98.8pt;height:8.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" strokecolor="black [3200]" strokeweight=".5pt">
                <v:stroke endarrow="block" joinstyle="miter"/>
              </v:shape>
            </w:pict>
          </mc:Fallback>
        </mc:AlternateContent>
      </w:r>
      <w:r w:rsidR="00782C34">
        <w:rPr>
          <w:noProof/>
        </w:rPr>
        <mc:AlternateContent>
          <mc:Choice Requires="wps">
            <w:drawing>
              <wp:anchor distT="0" distB="0" distL="114300" distR="114300" simplePos="0" relativeHeight="251669504" behindDoc="0" locked="0" layoutInCell="1" allowOverlap="1" wp14:anchorId="47E12CE3" wp14:editId="3D20FED9">
                <wp:simplePos x="0" y="0"/>
                <wp:positionH relativeFrom="column">
                  <wp:posOffset>3082290</wp:posOffset>
                </wp:positionH>
                <wp:positionV relativeFrom="paragraph">
                  <wp:posOffset>799465</wp:posOffset>
                </wp:positionV>
                <wp:extent cx="0" cy="103505"/>
                <wp:effectExtent l="76200" t="0" r="57150" b="48895"/>
                <wp:wrapNone/>
                <wp:docPr id="18" name="Прямая со стрелкой 18"/>
                <wp:cNvGraphicFramePr/>
                <a:graphic xmlns:a="http://schemas.openxmlformats.org/drawingml/2006/main">
                  <a:graphicData uri="http://schemas.microsoft.com/office/word/2010/wordprocessingShape">
                    <wps:wsp>
                      <wps:cNvCnPr/>
                      <wps:spPr>
                        <a:xfrm>
                          <a:off x="0" y="0"/>
                          <a:ext cx="0" cy="103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078A2A" id="Прямая со стрелкой 18" o:spid="_x0000_s1026" type="#_x0000_t32" style="position:absolute;margin-left:242.7pt;margin-top:62.95pt;width:0;height:8.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" strokecolor="black [3200]" strokeweight=".5pt">
                <v:stroke endarrow="block" joinstyle="miter"/>
              </v:shape>
            </w:pict>
          </mc:Fallback>
        </mc:AlternateContent>
      </w:r>
      <w:r w:rsidR="00782C34">
        <w:rPr>
          <w:noProof/>
        </w:rPr>
        <mc:AlternateContent>
          <mc:Choice Requires="wps">
            <w:drawing>
              <wp:anchor distT="0" distB="0" distL="114300" distR="114300" simplePos="0" relativeHeight="251668480" behindDoc="0" locked="0" layoutInCell="1" allowOverlap="1" wp14:anchorId="77752D1E" wp14:editId="18FDDFD7">
                <wp:simplePos x="0" y="0"/>
                <wp:positionH relativeFrom="column">
                  <wp:posOffset>1028700</wp:posOffset>
                </wp:positionH>
                <wp:positionV relativeFrom="paragraph">
                  <wp:posOffset>799465</wp:posOffset>
                </wp:positionV>
                <wp:extent cx="1257300" cy="103505"/>
                <wp:effectExtent l="38100" t="0" r="19050" b="86995"/>
                <wp:wrapNone/>
                <wp:docPr id="17" name="Прямая со стрелкой 17"/>
                <wp:cNvGraphicFramePr/>
                <a:graphic xmlns:a="http://schemas.openxmlformats.org/drawingml/2006/main">
                  <a:graphicData uri="http://schemas.microsoft.com/office/word/2010/wordprocessingShape">
                    <wps:wsp>
                      <wps:cNvCnPr/>
                      <wps:spPr>
                        <a:xfrm flipH="1">
                          <a:off x="0" y="0"/>
                          <a:ext cx="1257300" cy="103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B82E6" id="Прямая со стрелкой 17" o:spid="_x0000_s1026" type="#_x0000_t32" style="position:absolute;margin-left:81pt;margin-top:62.95pt;width:99pt;height:8.1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" strokecolor="black [3200]" strokeweight=".5pt">
                <v:stroke endarrow="block" joinstyle="miter"/>
              </v:shape>
            </w:pict>
          </mc:Fallback>
        </mc:AlternateContent>
      </w:r>
      <w:r w:rsidR="00CD711D">
        <w:rPr>
          <w:noProof/>
        </w:rPr>
        <mc:AlternateContent>
          <mc:Choice Requires="wps">
            <w:drawing>
              <wp:anchor distT="0" distB="0" distL="114300" distR="114300" simplePos="0" relativeHeight="251660288" behindDoc="1" locked="0" layoutInCell="1" allowOverlap="1" wp14:anchorId="7D5DA101" wp14:editId="4C7D619C">
                <wp:simplePos x="0" y="0"/>
                <wp:positionH relativeFrom="column">
                  <wp:posOffset>2052320</wp:posOffset>
                </wp:positionH>
                <wp:positionV relativeFrom="paragraph">
                  <wp:posOffset>506730</wp:posOffset>
                </wp:positionV>
                <wp:extent cx="2059305" cy="296545"/>
                <wp:effectExtent l="0" t="0" r="17145" b="27305"/>
                <wp:wrapTight wrapText="bothSides">
                  <wp:wrapPolygon edited="0">
                    <wp:start x="0" y="0"/>
                    <wp:lineTo x="0" y="22201"/>
                    <wp:lineTo x="21580" y="22201"/>
                    <wp:lineTo x="21580" y="0"/>
                    <wp:lineTo x="0" y="0"/>
                  </wp:wrapPolygon>
                </wp:wrapTight>
                <wp:docPr id="12" name="Прямоугольник 12"/>
                <wp:cNvGraphicFramePr/>
                <a:graphic xmlns:a="http://schemas.openxmlformats.org/drawingml/2006/main">
                  <a:graphicData uri="http://schemas.microsoft.com/office/word/2010/wordprocessingShape">
                    <wps:wsp>
                      <wps:cNvSpPr/>
                      <wps:spPr>
                        <a:xfrm>
                          <a:off x="0" y="0"/>
                          <a:ext cx="2059305" cy="2965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A5A938" w14:textId="5C8AD6C9" w:rsidR="00E10294" w:rsidRPr="00FD170B" w:rsidRDefault="00E10294" w:rsidP="00CD711D">
                            <w:pPr>
                              <w:jc w:val="center"/>
                              <w:rPr>
                                <w:rFonts w:ascii="Times New Roman" w:hAnsi="Times New Roman" w:cs="Times New Roman"/>
                              </w:rPr>
                            </w:pPr>
                            <w:r w:rsidRPr="00FD170B">
                              <w:rPr>
                                <w:rFonts w:ascii="Times New Roman" w:hAnsi="Times New Roman" w:cs="Times New Roman"/>
                              </w:rPr>
                              <w:t>Центральная бухгалтерия</w:t>
                            </w:r>
                          </w:p>
                          <w:p w14:paraId="555ECC23" w14:textId="77777777" w:rsidR="00E10294" w:rsidRPr="00FD170B" w:rsidRDefault="00E10294" w:rsidP="00CD711D">
                            <w:pPr>
                              <w:rPr>
                                <w:rFonts w:ascii="Times New Roman" w:hAnsi="Times New Roman" w:cs="Times New Roman"/>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DA101" id="Прямоугольник 12" o:spid="_x0000_s1027" style="position:absolute;left:0;text-align:left;margin-left:161.6pt;margin-top:39.9pt;width:162.15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" fillcolor="white [3201]" strokecolor="black [3213]" strokeweight="1pt">
                <v:textbox>
                  <w:txbxContent>
                    <w:p w14:paraId="00A5A938" w14:textId="5C8AD6C9" w:rsidR="00E10294" w:rsidRPr="00FD170B" w:rsidRDefault="00E10294" w:rsidP="00CD711D">
                      <w:pPr>
                        <w:jc w:val="center"/>
                        <w:rPr>
                          <w:rFonts w:ascii="Times New Roman" w:hAnsi="Times New Roman" w:cs="Times New Roman"/>
                        </w:rPr>
                      </w:pPr>
                      <w:r w:rsidRPr="00FD170B">
                        <w:rPr>
                          <w:rFonts w:ascii="Times New Roman" w:hAnsi="Times New Roman" w:cs="Times New Roman"/>
                        </w:rPr>
                        <w:t>Центральная бухгалтерия</w:t>
                      </w:r>
                    </w:p>
                    <w:p w14:paraId="555ECC23" w14:textId="77777777" w:rsidR="00E10294" w:rsidRPr="00FD170B" w:rsidRDefault="00E10294" w:rsidP="00CD711D">
                      <w:pPr>
                        <w:rPr>
                          <w:rFonts w:ascii="Times New Roman" w:hAnsi="Times New Roman" w:cs="Times New Roman"/>
                          <w:lang w:eastAsia="ru-RU"/>
                        </w:rPr>
                      </w:pPr>
                    </w:p>
                  </w:txbxContent>
                </v:textbox>
                <w10:wrap type="tight"/>
              </v:rect>
            </w:pict>
          </mc:Fallback>
        </mc:AlternateContent>
      </w:r>
      <w:r w:rsidR="00CD711D">
        <w:rPr>
          <w:noProof/>
        </w:rPr>
        <mc:AlternateContent>
          <mc:Choice Requires="wps">
            <w:drawing>
              <wp:anchor distT="0" distB="0" distL="114300" distR="114300" simplePos="0" relativeHeight="251661312" behindDoc="0" locked="0" layoutInCell="1" allowOverlap="1" wp14:anchorId="71C771C8" wp14:editId="39FEBFD5">
                <wp:simplePos x="0" y="0"/>
                <wp:positionH relativeFrom="column">
                  <wp:posOffset>3086100</wp:posOffset>
                </wp:positionH>
                <wp:positionV relativeFrom="paragraph">
                  <wp:posOffset>342265</wp:posOffset>
                </wp:positionV>
                <wp:extent cx="0" cy="168275"/>
                <wp:effectExtent l="76200" t="0" r="571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16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47FE8C" id="Прямая со стрелкой 13" o:spid="_x0000_s1026" type="#_x0000_t32" style="position:absolute;margin-left:243pt;margin-top:26.95pt;width:0;height:1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" strokecolor="black [3200]" strokeweight=".5pt">
                <v:stroke endarrow="block" joinstyle="miter"/>
              </v:shape>
            </w:pict>
          </mc:Fallback>
        </mc:AlternateContent>
      </w:r>
    </w:p>
    <w:p w14:paraId="6CF2D452" w14:textId="77777777" w:rsidR="00FD170B" w:rsidRDefault="00FD170B" w:rsidP="00FD170B">
      <w:pPr>
        <w:pStyle w:val="-"/>
      </w:pPr>
    </w:p>
    <w:p w14:paraId="2C547546" w14:textId="4F7B16BB" w:rsidR="00FD170B" w:rsidRDefault="00C55A4B" w:rsidP="00FD170B">
      <w:pPr>
        <w:pStyle w:val="-"/>
      </w:pPr>
      <w:r>
        <w:rPr>
          <w:noProof/>
        </w:rPr>
        <mc:AlternateContent>
          <mc:Choice Requires="wps">
            <w:drawing>
              <wp:anchor distT="0" distB="0" distL="114300" distR="114300" simplePos="0" relativeHeight="251704320" behindDoc="0" locked="0" layoutInCell="1" allowOverlap="1" wp14:anchorId="4023F527" wp14:editId="54A3381E">
                <wp:simplePos x="0" y="0"/>
                <wp:positionH relativeFrom="column">
                  <wp:posOffset>2971800</wp:posOffset>
                </wp:positionH>
                <wp:positionV relativeFrom="paragraph">
                  <wp:posOffset>638175</wp:posOffset>
                </wp:positionV>
                <wp:extent cx="0" cy="139065"/>
                <wp:effectExtent l="76200" t="0" r="57150" b="51435"/>
                <wp:wrapNone/>
                <wp:docPr id="3" name="Прямая со стрелкой 3"/>
                <wp:cNvGraphicFramePr/>
                <a:graphic xmlns:a="http://schemas.openxmlformats.org/drawingml/2006/main">
                  <a:graphicData uri="http://schemas.microsoft.com/office/word/2010/wordprocessingShape">
                    <wps:wsp>
                      <wps:cNvCnPr/>
                      <wps:spPr>
                        <a:xfrm>
                          <a:off x="0" y="0"/>
                          <a:ext cx="0" cy="139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946836" id="Прямая со стрелкой 3" o:spid="_x0000_s1026" type="#_x0000_t32" style="position:absolute;margin-left:234pt;margin-top:50.25pt;width:0;height:10.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072D058B" wp14:editId="0243766A">
                <wp:simplePos x="0" y="0"/>
                <wp:positionH relativeFrom="column">
                  <wp:posOffset>5002530</wp:posOffset>
                </wp:positionH>
                <wp:positionV relativeFrom="paragraph">
                  <wp:posOffset>638175</wp:posOffset>
                </wp:positionV>
                <wp:extent cx="0" cy="139065"/>
                <wp:effectExtent l="76200" t="0" r="57150" b="51435"/>
                <wp:wrapNone/>
                <wp:docPr id="1" name="Прямая со стрелкой 1"/>
                <wp:cNvGraphicFramePr/>
                <a:graphic xmlns:a="http://schemas.openxmlformats.org/drawingml/2006/main">
                  <a:graphicData uri="http://schemas.microsoft.com/office/word/2010/wordprocessingShape">
                    <wps:wsp>
                      <wps:cNvCnPr/>
                      <wps:spPr>
                        <a:xfrm>
                          <a:off x="0" y="0"/>
                          <a:ext cx="0" cy="139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F6E357" id="Прямая со стрелкой 1" o:spid="_x0000_s1026" type="#_x0000_t32" style="position:absolute;margin-left:393.9pt;margin-top:50.25pt;width:0;height:10.9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" strokecolor="black [3200]" strokeweight=".5pt">
                <v:stroke endarrow="block" joinstyle="miter"/>
              </v:shape>
            </w:pict>
          </mc:Fallback>
        </mc:AlternateContent>
      </w:r>
      <w:r w:rsidR="00FD170B">
        <w:rPr>
          <w:noProof/>
        </w:rPr>
        <mc:AlternateContent>
          <mc:Choice Requires="wps">
            <w:drawing>
              <wp:anchor distT="0" distB="0" distL="114300" distR="114300" simplePos="0" relativeHeight="251665408" behindDoc="1" locked="0" layoutInCell="1" allowOverlap="1" wp14:anchorId="487C0F96" wp14:editId="36B879AB">
                <wp:simplePos x="0" y="0"/>
                <wp:positionH relativeFrom="column">
                  <wp:posOffset>4037965</wp:posOffset>
                </wp:positionH>
                <wp:positionV relativeFrom="paragraph">
                  <wp:posOffset>293370</wp:posOffset>
                </wp:positionV>
                <wp:extent cx="1799590" cy="346710"/>
                <wp:effectExtent l="0" t="0" r="10160" b="15240"/>
                <wp:wrapTight wrapText="bothSides">
                  <wp:wrapPolygon edited="0">
                    <wp:start x="0" y="0"/>
                    <wp:lineTo x="0" y="21363"/>
                    <wp:lineTo x="21493" y="21363"/>
                    <wp:lineTo x="21493" y="0"/>
                    <wp:lineTo x="0" y="0"/>
                  </wp:wrapPolygon>
                </wp:wrapTight>
                <wp:docPr id="15" name="Прямоугольник 15"/>
                <wp:cNvGraphicFramePr/>
                <a:graphic xmlns:a="http://schemas.openxmlformats.org/drawingml/2006/main">
                  <a:graphicData uri="http://schemas.microsoft.com/office/word/2010/wordprocessingShape">
                    <wps:wsp>
                      <wps:cNvSpPr/>
                      <wps:spPr>
                        <a:xfrm>
                          <a:off x="0" y="0"/>
                          <a:ext cx="1799590" cy="346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29F143" w14:textId="21D33539"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Главный бухгалтер отдела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C0F96" id="Прямоугольник 15" o:spid="_x0000_s1028" style="position:absolute;left:0;text-align:left;margin-left:317.95pt;margin-top:23.1pt;width:141.7pt;height:2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" fillcolor="white [3201]" strokecolor="black [3213]" strokeweight="1pt">
                <v:textbox>
                  <w:txbxContent>
                    <w:p w14:paraId="6E29F143" w14:textId="21D33539"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Главный бухгалтер отдела</w:t>
                      </w:r>
                    </w:p>
                  </w:txbxContent>
                </v:textbox>
                <w10:wrap type="tight"/>
              </v:rect>
            </w:pict>
          </mc:Fallback>
        </mc:AlternateContent>
      </w:r>
      <w:r w:rsidR="00FD170B">
        <w:rPr>
          <w:noProof/>
        </w:rPr>
        <mc:AlternateContent>
          <mc:Choice Requires="wps">
            <w:drawing>
              <wp:anchor distT="0" distB="0" distL="114300" distR="114300" simplePos="0" relativeHeight="251667456" behindDoc="1" locked="0" layoutInCell="1" allowOverlap="1" wp14:anchorId="3493F315" wp14:editId="39437FF1">
                <wp:simplePos x="0" y="0"/>
                <wp:positionH relativeFrom="column">
                  <wp:posOffset>2101215</wp:posOffset>
                </wp:positionH>
                <wp:positionV relativeFrom="paragraph">
                  <wp:posOffset>299085</wp:posOffset>
                </wp:positionV>
                <wp:extent cx="1799590" cy="346710"/>
                <wp:effectExtent l="0" t="0" r="10160" b="15240"/>
                <wp:wrapTight wrapText="bothSides">
                  <wp:wrapPolygon edited="0">
                    <wp:start x="0" y="0"/>
                    <wp:lineTo x="0" y="21363"/>
                    <wp:lineTo x="21493" y="21363"/>
                    <wp:lineTo x="21493" y="0"/>
                    <wp:lineTo x="0" y="0"/>
                  </wp:wrapPolygon>
                </wp:wrapTight>
                <wp:docPr id="16" name="Прямоугольник 16"/>
                <wp:cNvGraphicFramePr/>
                <a:graphic xmlns:a="http://schemas.openxmlformats.org/drawingml/2006/main">
                  <a:graphicData uri="http://schemas.microsoft.com/office/word/2010/wordprocessingShape">
                    <wps:wsp>
                      <wps:cNvSpPr/>
                      <wps:spPr>
                        <a:xfrm>
                          <a:off x="0" y="0"/>
                          <a:ext cx="1799590" cy="346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887CF1" w14:textId="0DF1A553"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Главный бухгалтер отдела</w:t>
                            </w:r>
                          </w:p>
                          <w:p w14:paraId="48F15E6F" w14:textId="77777777" w:rsidR="00E10294" w:rsidRPr="00782C34" w:rsidRDefault="00E10294" w:rsidP="00782C34">
                            <w:pPr>
                              <w:rPr>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3F315" id="Прямоугольник 16" o:spid="_x0000_s1029" style="position:absolute;left:0;text-align:left;margin-left:165.45pt;margin-top:23.55pt;width:141.7pt;height:2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" fillcolor="white [3201]" strokecolor="black [3213]" strokeweight="1pt">
                <v:textbox>
                  <w:txbxContent>
                    <w:p w14:paraId="3D887CF1" w14:textId="0DF1A553"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Главный бухгалтер отдела</w:t>
                      </w:r>
                    </w:p>
                    <w:p w14:paraId="48F15E6F" w14:textId="77777777" w:rsidR="00E10294" w:rsidRPr="00782C34" w:rsidRDefault="00E10294" w:rsidP="00782C34">
                      <w:pPr>
                        <w:rPr>
                          <w:lang w:eastAsia="ru-RU"/>
                        </w:rPr>
                      </w:pPr>
                    </w:p>
                  </w:txbxContent>
                </v:textbox>
                <w10:wrap type="tight"/>
              </v:rect>
            </w:pict>
          </mc:Fallback>
        </mc:AlternateContent>
      </w:r>
      <w:r w:rsidR="00FD170B">
        <w:rPr>
          <w:noProof/>
        </w:rPr>
        <mc:AlternateContent>
          <mc:Choice Requires="wps">
            <w:drawing>
              <wp:anchor distT="0" distB="0" distL="114300" distR="114300" simplePos="0" relativeHeight="251663360" behindDoc="1" locked="0" layoutInCell="1" allowOverlap="1" wp14:anchorId="6EA2BEA2" wp14:editId="55AC84D6">
                <wp:simplePos x="0" y="0"/>
                <wp:positionH relativeFrom="column">
                  <wp:posOffset>109855</wp:posOffset>
                </wp:positionH>
                <wp:positionV relativeFrom="paragraph">
                  <wp:posOffset>285750</wp:posOffset>
                </wp:positionV>
                <wp:extent cx="1800000" cy="346710"/>
                <wp:effectExtent l="0" t="0" r="10160" b="15240"/>
                <wp:wrapTight wrapText="bothSides">
                  <wp:wrapPolygon edited="0">
                    <wp:start x="0" y="0"/>
                    <wp:lineTo x="0" y="21363"/>
                    <wp:lineTo x="21493" y="21363"/>
                    <wp:lineTo x="21493" y="0"/>
                    <wp:lineTo x="0" y="0"/>
                  </wp:wrapPolygon>
                </wp:wrapTight>
                <wp:docPr id="14" name="Прямоугольник 14"/>
                <wp:cNvGraphicFramePr/>
                <a:graphic xmlns:a="http://schemas.openxmlformats.org/drawingml/2006/main">
                  <a:graphicData uri="http://schemas.microsoft.com/office/word/2010/wordprocessingShape">
                    <wps:wsp>
                      <wps:cNvSpPr/>
                      <wps:spPr>
                        <a:xfrm>
                          <a:off x="0" y="0"/>
                          <a:ext cx="1800000" cy="346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9656AF" w14:textId="4FFB7AB5"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Главный бухгалтер отдела</w:t>
                            </w:r>
                          </w:p>
                          <w:p w14:paraId="30FD2C44" w14:textId="77777777" w:rsidR="00E10294" w:rsidRPr="00FD170B" w:rsidRDefault="00E10294" w:rsidP="00782C34">
                            <w:pPr>
                              <w:rPr>
                                <w:rFonts w:ascii="Times New Roman" w:hAnsi="Times New Roman" w:cs="Times New Roman"/>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2BEA2" id="Прямоугольник 14" o:spid="_x0000_s1030" style="position:absolute;left:0;text-align:left;margin-left:8.65pt;margin-top:22.5pt;width:141.75pt;height:2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" fillcolor="white [3201]" strokecolor="black [3213]" strokeweight="1pt">
                <v:textbox>
                  <w:txbxContent>
                    <w:p w14:paraId="599656AF" w14:textId="4FFB7AB5"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Главный бухгалтер отдела</w:t>
                      </w:r>
                    </w:p>
                    <w:p w14:paraId="30FD2C44" w14:textId="77777777" w:rsidR="00E10294" w:rsidRPr="00FD170B" w:rsidRDefault="00E10294" w:rsidP="00782C34">
                      <w:pPr>
                        <w:rPr>
                          <w:rFonts w:ascii="Times New Roman" w:hAnsi="Times New Roman" w:cs="Times New Roman"/>
                          <w:lang w:eastAsia="ru-RU"/>
                        </w:rPr>
                      </w:pPr>
                    </w:p>
                  </w:txbxContent>
                </v:textbox>
                <w10:wrap type="tight"/>
              </v:rect>
            </w:pict>
          </mc:Fallback>
        </mc:AlternateContent>
      </w:r>
    </w:p>
    <w:p w14:paraId="59EDE61D" w14:textId="1B844EED" w:rsidR="00FD170B" w:rsidRDefault="00FD170B" w:rsidP="00FD170B">
      <w:pPr>
        <w:pStyle w:val="-"/>
      </w:pPr>
      <w:r>
        <w:rPr>
          <w:noProof/>
        </w:rPr>
        <mc:AlternateContent>
          <mc:Choice Requires="wps">
            <w:drawing>
              <wp:anchor distT="0" distB="0" distL="114300" distR="114300" simplePos="0" relativeHeight="251680768" behindDoc="1" locked="0" layoutInCell="1" allowOverlap="1" wp14:anchorId="3ADCB665" wp14:editId="2842213F">
                <wp:simplePos x="0" y="0"/>
                <wp:positionH relativeFrom="column">
                  <wp:posOffset>4377690</wp:posOffset>
                </wp:positionH>
                <wp:positionV relativeFrom="paragraph">
                  <wp:posOffset>468630</wp:posOffset>
                </wp:positionV>
                <wp:extent cx="1108710" cy="339090"/>
                <wp:effectExtent l="0" t="0" r="15240" b="22860"/>
                <wp:wrapTight wrapText="bothSides">
                  <wp:wrapPolygon edited="0">
                    <wp:start x="0" y="0"/>
                    <wp:lineTo x="0" y="21843"/>
                    <wp:lineTo x="21526" y="21843"/>
                    <wp:lineTo x="21526" y="0"/>
                    <wp:lineTo x="0" y="0"/>
                  </wp:wrapPolygon>
                </wp:wrapTight>
                <wp:docPr id="24" name="Прямоугольник 24"/>
                <wp:cNvGraphicFramePr/>
                <a:graphic xmlns:a="http://schemas.openxmlformats.org/drawingml/2006/main">
                  <a:graphicData uri="http://schemas.microsoft.com/office/word/2010/wordprocessingShape">
                    <wps:wsp>
                      <wps:cNvSpPr/>
                      <wps:spPr>
                        <a:xfrm>
                          <a:off x="0" y="0"/>
                          <a:ext cx="110871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A667E" w14:textId="77777777"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Бухгалтерия</w:t>
                            </w:r>
                          </w:p>
                          <w:p w14:paraId="2BFAA726" w14:textId="77777777" w:rsidR="00E10294" w:rsidRPr="00CD711D" w:rsidRDefault="00E10294" w:rsidP="00782C34">
                            <w:pPr>
                              <w:rPr>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CB665" id="Прямоугольник 24" o:spid="_x0000_s1031" style="position:absolute;left:0;text-align:left;margin-left:344.7pt;margin-top:36.9pt;width:87.3pt;height:26.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" fillcolor="white [3201]" strokecolor="black [3213]" strokeweight="1pt">
                <v:textbox>
                  <w:txbxContent>
                    <w:p w14:paraId="0ABA667E" w14:textId="77777777"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Бухгалтерия</w:t>
                      </w:r>
                    </w:p>
                    <w:p w14:paraId="2BFAA726" w14:textId="77777777" w:rsidR="00E10294" w:rsidRPr="00CD711D" w:rsidRDefault="00E10294" w:rsidP="00782C34">
                      <w:pPr>
                        <w:rPr>
                          <w:lang w:eastAsia="ru-RU"/>
                        </w:rPr>
                      </w:pPr>
                    </w:p>
                  </w:txbxContent>
                </v:textbox>
                <w10:wrap type="tight"/>
              </v:rect>
            </w:pict>
          </mc:Fallback>
        </mc:AlternateContent>
      </w:r>
      <w:r>
        <w:rPr>
          <w:noProof/>
        </w:rPr>
        <mc:AlternateContent>
          <mc:Choice Requires="wps">
            <w:drawing>
              <wp:anchor distT="0" distB="0" distL="114300" distR="114300" simplePos="0" relativeHeight="251672576" behindDoc="1" locked="0" layoutInCell="1" allowOverlap="1" wp14:anchorId="7B57E49C" wp14:editId="1448FF70">
                <wp:simplePos x="0" y="0"/>
                <wp:positionH relativeFrom="column">
                  <wp:posOffset>2432685</wp:posOffset>
                </wp:positionH>
                <wp:positionV relativeFrom="paragraph">
                  <wp:posOffset>455295</wp:posOffset>
                </wp:positionV>
                <wp:extent cx="1108710" cy="339090"/>
                <wp:effectExtent l="0" t="0" r="15240" b="22860"/>
                <wp:wrapTight wrapText="bothSides">
                  <wp:wrapPolygon edited="0">
                    <wp:start x="0" y="0"/>
                    <wp:lineTo x="0" y="21843"/>
                    <wp:lineTo x="21526" y="21843"/>
                    <wp:lineTo x="21526" y="0"/>
                    <wp:lineTo x="0" y="0"/>
                  </wp:wrapPolygon>
                </wp:wrapTight>
                <wp:docPr id="20" name="Прямоугольник 20"/>
                <wp:cNvGraphicFramePr/>
                <a:graphic xmlns:a="http://schemas.openxmlformats.org/drawingml/2006/main">
                  <a:graphicData uri="http://schemas.microsoft.com/office/word/2010/wordprocessingShape">
                    <wps:wsp>
                      <wps:cNvSpPr/>
                      <wps:spPr>
                        <a:xfrm>
                          <a:off x="0" y="0"/>
                          <a:ext cx="110871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21346C" w14:textId="6C277ECD"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Бухгалтерия</w:t>
                            </w:r>
                          </w:p>
                          <w:p w14:paraId="20E506DA" w14:textId="77777777" w:rsidR="00E10294" w:rsidRPr="00CD711D" w:rsidRDefault="00E10294" w:rsidP="00782C34">
                            <w:pPr>
                              <w:rPr>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E49C" id="Прямоугольник 20" o:spid="_x0000_s1032" style="position:absolute;left:0;text-align:left;margin-left:191.55pt;margin-top:35.85pt;width:87.3pt;height:2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" fillcolor="white [3201]" strokecolor="black [3213]" strokeweight="1pt">
                <v:textbox>
                  <w:txbxContent>
                    <w:p w14:paraId="7C21346C" w14:textId="6C277ECD"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Бухгалтерия</w:t>
                      </w:r>
                    </w:p>
                    <w:p w14:paraId="20E506DA" w14:textId="77777777" w:rsidR="00E10294" w:rsidRPr="00CD711D" w:rsidRDefault="00E10294" w:rsidP="00782C34">
                      <w:pPr>
                        <w:rPr>
                          <w:lang w:eastAsia="ru-RU"/>
                        </w:rPr>
                      </w:pPr>
                    </w:p>
                  </w:txbxContent>
                </v:textbox>
                <w10:wrap type="tight"/>
              </v:rect>
            </w:pict>
          </mc:Fallback>
        </mc:AlternateContent>
      </w:r>
      <w:r>
        <w:rPr>
          <w:noProof/>
        </w:rPr>
        <mc:AlternateContent>
          <mc:Choice Requires="wps">
            <w:drawing>
              <wp:anchor distT="0" distB="0" distL="114300" distR="114300" simplePos="0" relativeHeight="251678720" behindDoc="1" locked="0" layoutInCell="1" allowOverlap="1" wp14:anchorId="259F6282" wp14:editId="06F90741">
                <wp:simplePos x="0" y="0"/>
                <wp:positionH relativeFrom="column">
                  <wp:posOffset>440055</wp:posOffset>
                </wp:positionH>
                <wp:positionV relativeFrom="paragraph">
                  <wp:posOffset>459105</wp:posOffset>
                </wp:positionV>
                <wp:extent cx="1108710" cy="339090"/>
                <wp:effectExtent l="0" t="0" r="15240" b="22860"/>
                <wp:wrapTight wrapText="bothSides">
                  <wp:wrapPolygon edited="0">
                    <wp:start x="0" y="0"/>
                    <wp:lineTo x="0" y="21843"/>
                    <wp:lineTo x="21526" y="21843"/>
                    <wp:lineTo x="21526" y="0"/>
                    <wp:lineTo x="0" y="0"/>
                  </wp:wrapPolygon>
                </wp:wrapTight>
                <wp:docPr id="23" name="Прямоугольник 23"/>
                <wp:cNvGraphicFramePr/>
                <a:graphic xmlns:a="http://schemas.openxmlformats.org/drawingml/2006/main">
                  <a:graphicData uri="http://schemas.microsoft.com/office/word/2010/wordprocessingShape">
                    <wps:wsp>
                      <wps:cNvSpPr/>
                      <wps:spPr>
                        <a:xfrm>
                          <a:off x="0" y="0"/>
                          <a:ext cx="110871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39AE01" w14:textId="77777777"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Бухгалтерия</w:t>
                            </w:r>
                          </w:p>
                          <w:p w14:paraId="20D53335" w14:textId="77777777" w:rsidR="00E10294" w:rsidRPr="00CD711D" w:rsidRDefault="00E10294" w:rsidP="00782C34">
                            <w:pPr>
                              <w:rPr>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F6282" id="Прямоугольник 23" o:spid="_x0000_s1033" style="position:absolute;left:0;text-align:left;margin-left:34.65pt;margin-top:36.15pt;width:87.3pt;height:2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" fillcolor="white [3201]" strokecolor="black [3213]" strokeweight="1pt">
                <v:textbox>
                  <w:txbxContent>
                    <w:p w14:paraId="5539AE01" w14:textId="77777777"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Бухгалтерия</w:t>
                      </w:r>
                    </w:p>
                    <w:p w14:paraId="20D53335" w14:textId="77777777" w:rsidR="00E10294" w:rsidRPr="00CD711D" w:rsidRDefault="00E10294" w:rsidP="00782C34">
                      <w:pPr>
                        <w:rPr>
                          <w:lang w:eastAsia="ru-RU"/>
                        </w:rPr>
                      </w:pPr>
                    </w:p>
                  </w:txbxContent>
                </v:textbox>
                <w10:wrap type="tight"/>
              </v:rect>
            </w:pict>
          </mc:Fallback>
        </mc:AlternateContent>
      </w:r>
    </w:p>
    <w:p w14:paraId="568ED259" w14:textId="22B0CA84" w:rsidR="00FD170B" w:rsidRDefault="00C55A4B" w:rsidP="00FD170B">
      <w:pPr>
        <w:pStyle w:val="-"/>
      </w:pPr>
      <w:r>
        <w:rPr>
          <w:noProof/>
        </w:rPr>
        <mc:AlternateContent>
          <mc:Choice Requires="wps">
            <w:drawing>
              <wp:anchor distT="0" distB="0" distL="114300" distR="114300" simplePos="0" relativeHeight="251699200" behindDoc="0" locked="0" layoutInCell="1" allowOverlap="1" wp14:anchorId="5B6BD71F" wp14:editId="59CC9814">
                <wp:simplePos x="0" y="0"/>
                <wp:positionH relativeFrom="column">
                  <wp:posOffset>2510790</wp:posOffset>
                </wp:positionH>
                <wp:positionV relativeFrom="paragraph">
                  <wp:posOffset>92075</wp:posOffset>
                </wp:positionV>
                <wp:extent cx="232410" cy="194310"/>
                <wp:effectExtent l="38100" t="0" r="34290" b="53340"/>
                <wp:wrapNone/>
                <wp:docPr id="37" name="Прямая со стрелкой 37"/>
                <wp:cNvGraphicFramePr/>
                <a:graphic xmlns:a="http://schemas.openxmlformats.org/drawingml/2006/main">
                  <a:graphicData uri="http://schemas.microsoft.com/office/word/2010/wordprocessingShape">
                    <wps:wsp>
                      <wps:cNvCnPr/>
                      <wps:spPr>
                        <a:xfrm flipH="1">
                          <a:off x="0" y="0"/>
                          <a:ext cx="232410" cy="194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4380D" id="Прямая со стрелкой 37" o:spid="_x0000_s1026" type="#_x0000_t32" style="position:absolute;margin-left:197.7pt;margin-top:7.25pt;width:18.3pt;height:15.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&#1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633D09B0" wp14:editId="27629E4F">
                <wp:simplePos x="0" y="0"/>
                <wp:positionH relativeFrom="column">
                  <wp:posOffset>5146675</wp:posOffset>
                </wp:positionH>
                <wp:positionV relativeFrom="paragraph">
                  <wp:posOffset>92075</wp:posOffset>
                </wp:positionV>
                <wp:extent cx="335915" cy="194310"/>
                <wp:effectExtent l="0" t="0" r="83185" b="53340"/>
                <wp:wrapNone/>
                <wp:docPr id="40" name="Прямая со стрелкой 40"/>
                <wp:cNvGraphicFramePr/>
                <a:graphic xmlns:a="http://schemas.openxmlformats.org/drawingml/2006/main">
                  <a:graphicData uri="http://schemas.microsoft.com/office/word/2010/wordprocessingShape">
                    <wps:wsp>
                      <wps:cNvCnPr/>
                      <wps:spPr>
                        <a:xfrm>
                          <a:off x="0" y="0"/>
                          <a:ext cx="335915" cy="194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66A47" id="Прямая со стрелкой 40" o:spid="_x0000_s1026" type="#_x0000_t32" style="position:absolute;margin-left:405.25pt;margin-top:7.25pt;width:26.45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" strokecolor="black [3200]"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13C7B44A" wp14:editId="262200C0">
                <wp:simplePos x="0" y="0"/>
                <wp:positionH relativeFrom="column">
                  <wp:posOffset>4453890</wp:posOffset>
                </wp:positionH>
                <wp:positionV relativeFrom="paragraph">
                  <wp:posOffset>78740</wp:posOffset>
                </wp:positionV>
                <wp:extent cx="346710" cy="203835"/>
                <wp:effectExtent l="38100" t="0" r="15240" b="62865"/>
                <wp:wrapNone/>
                <wp:docPr id="39" name="Прямая со стрелкой 39"/>
                <wp:cNvGraphicFramePr/>
                <a:graphic xmlns:a="http://schemas.openxmlformats.org/drawingml/2006/main">
                  <a:graphicData uri="http://schemas.microsoft.com/office/word/2010/wordprocessingShape">
                    <wps:wsp>
                      <wps:cNvCnPr/>
                      <wps:spPr>
                        <a:xfrm flipH="1">
                          <a:off x="0" y="0"/>
                          <a:ext cx="346710" cy="20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C3AB4" id="Прямая со стрелкой 39" o:spid="_x0000_s1026" type="#_x0000_t32" style="position:absolute;margin-left:350.7pt;margin-top:6.2pt;width:27.3pt;height:16.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" strokecolor="black [3200]" strokeweight=".5pt">
                <v:stroke endarrow="block" joinstyle="miter"/>
              </v:shape>
            </w:pict>
          </mc:Fallback>
        </mc:AlternateContent>
      </w:r>
      <w:r w:rsidR="00FD170B">
        <w:rPr>
          <w:noProof/>
        </w:rPr>
        <mc:AlternateContent>
          <mc:Choice Requires="wps">
            <w:drawing>
              <wp:anchor distT="0" distB="0" distL="114300" distR="114300" simplePos="0" relativeHeight="251700224" behindDoc="0" locked="0" layoutInCell="1" allowOverlap="1" wp14:anchorId="6C1F26CF" wp14:editId="596ECC39">
                <wp:simplePos x="0" y="0"/>
                <wp:positionH relativeFrom="column">
                  <wp:posOffset>3200400</wp:posOffset>
                </wp:positionH>
                <wp:positionV relativeFrom="paragraph">
                  <wp:posOffset>82550</wp:posOffset>
                </wp:positionV>
                <wp:extent cx="342900" cy="200025"/>
                <wp:effectExtent l="0" t="0" r="76200" b="47625"/>
                <wp:wrapNone/>
                <wp:docPr id="38" name="Прямая со стрелкой 38"/>
                <wp:cNvGraphicFramePr/>
                <a:graphic xmlns:a="http://schemas.openxmlformats.org/drawingml/2006/main">
                  <a:graphicData uri="http://schemas.microsoft.com/office/word/2010/wordprocessingShape">
                    <wps:wsp>
                      <wps:cNvCnPr/>
                      <wps:spPr>
                        <a:xfrm>
                          <a:off x="0" y="0"/>
                          <a:ext cx="34290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4CB82" id="Прямая со стрелкой 38" o:spid="_x0000_s1026" type="#_x0000_t32" style="position:absolute;margin-left:252pt;margin-top:6.5pt;width:27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" strokecolor="black [3200]" strokeweight=".5pt">
                <v:stroke endarrow="block" joinstyle="miter"/>
              </v:shape>
            </w:pict>
          </mc:Fallback>
        </mc:AlternateContent>
      </w:r>
      <w:r w:rsidR="00FD170B">
        <w:rPr>
          <w:noProof/>
        </w:rPr>
        <mc:AlternateContent>
          <mc:Choice Requires="wps">
            <w:drawing>
              <wp:anchor distT="0" distB="0" distL="114300" distR="114300" simplePos="0" relativeHeight="251697152" behindDoc="0" locked="0" layoutInCell="1" allowOverlap="1" wp14:anchorId="2948415A" wp14:editId="29A6116C">
                <wp:simplePos x="0" y="0"/>
                <wp:positionH relativeFrom="column">
                  <wp:posOffset>443865</wp:posOffset>
                </wp:positionH>
                <wp:positionV relativeFrom="paragraph">
                  <wp:posOffset>92075</wp:posOffset>
                </wp:positionV>
                <wp:extent cx="465455" cy="190500"/>
                <wp:effectExtent l="38100" t="0" r="29845" b="57150"/>
                <wp:wrapNone/>
                <wp:docPr id="35" name="Прямая со стрелкой 35"/>
                <wp:cNvGraphicFramePr/>
                <a:graphic xmlns:a="http://schemas.openxmlformats.org/drawingml/2006/main">
                  <a:graphicData uri="http://schemas.microsoft.com/office/word/2010/wordprocessingShape">
                    <wps:wsp>
                      <wps:cNvCnPr/>
                      <wps:spPr>
                        <a:xfrm flipH="1">
                          <a:off x="0" y="0"/>
                          <a:ext cx="46545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E2CFA" id="Прямая со стрелкой 35" o:spid="_x0000_s1026" type="#_x0000_t32" style="position:absolute;margin-left:34.95pt;margin-top:7.25pt;width:36.65pt;height: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" strokecolor="black [3200]" strokeweight=".5pt">
                <v:stroke endarrow="block" joinstyle="miter"/>
              </v:shape>
            </w:pict>
          </mc:Fallback>
        </mc:AlternateContent>
      </w:r>
      <w:r w:rsidR="00FD170B">
        <w:rPr>
          <w:noProof/>
        </w:rPr>
        <mc:AlternateContent>
          <mc:Choice Requires="wps">
            <w:drawing>
              <wp:anchor distT="0" distB="0" distL="114300" distR="114300" simplePos="0" relativeHeight="251698176" behindDoc="0" locked="0" layoutInCell="1" allowOverlap="1" wp14:anchorId="37E17917" wp14:editId="58D1E865">
                <wp:simplePos x="0" y="0"/>
                <wp:positionH relativeFrom="column">
                  <wp:posOffset>1139189</wp:posOffset>
                </wp:positionH>
                <wp:positionV relativeFrom="paragraph">
                  <wp:posOffset>92075</wp:posOffset>
                </wp:positionV>
                <wp:extent cx="413385" cy="190500"/>
                <wp:effectExtent l="0" t="0" r="81915" b="57150"/>
                <wp:wrapNone/>
                <wp:docPr id="36" name="Прямая со стрелкой 36"/>
                <wp:cNvGraphicFramePr/>
                <a:graphic xmlns:a="http://schemas.openxmlformats.org/drawingml/2006/main">
                  <a:graphicData uri="http://schemas.microsoft.com/office/word/2010/wordprocessingShape">
                    <wps:wsp>
                      <wps:cNvCnPr/>
                      <wps:spPr>
                        <a:xfrm>
                          <a:off x="0" y="0"/>
                          <a:ext cx="41338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A6641" id="Прямая со стрелкой 36" o:spid="_x0000_s1026" type="#_x0000_t32" style="position:absolute;margin-left:89.7pt;margin-top:7.25pt;width:32.5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" strokecolor="black [3200]" strokeweight=".5pt">
                <v:stroke endarrow="block" joinstyle="miter"/>
              </v:shape>
            </w:pict>
          </mc:Fallback>
        </mc:AlternateContent>
      </w:r>
      <w:r w:rsidR="00FD170B">
        <w:rPr>
          <w:noProof/>
        </w:rPr>
        <mc:AlternateContent>
          <mc:Choice Requires="wps">
            <w:drawing>
              <wp:anchor distT="0" distB="0" distL="114300" distR="114300" simplePos="0" relativeHeight="251685888" behindDoc="1" locked="0" layoutInCell="1" allowOverlap="1" wp14:anchorId="1355C1D9" wp14:editId="025E57AE">
                <wp:simplePos x="0" y="0"/>
                <wp:positionH relativeFrom="column">
                  <wp:posOffset>80645</wp:posOffset>
                </wp:positionH>
                <wp:positionV relativeFrom="paragraph">
                  <wp:posOffset>286385</wp:posOffset>
                </wp:positionV>
                <wp:extent cx="828000" cy="2167890"/>
                <wp:effectExtent l="0" t="0" r="10795" b="22860"/>
                <wp:wrapTight wrapText="bothSides">
                  <wp:wrapPolygon edited="0">
                    <wp:start x="0" y="0"/>
                    <wp:lineTo x="0" y="21638"/>
                    <wp:lineTo x="21384" y="21638"/>
                    <wp:lineTo x="21384" y="0"/>
                    <wp:lineTo x="0" y="0"/>
                  </wp:wrapPolygon>
                </wp:wrapTight>
                <wp:docPr id="28" name="Прямоугольник 28"/>
                <wp:cNvGraphicFramePr/>
                <a:graphic xmlns:a="http://schemas.openxmlformats.org/drawingml/2006/main">
                  <a:graphicData uri="http://schemas.microsoft.com/office/word/2010/wordprocessingShape">
                    <wps:wsp>
                      <wps:cNvSpPr/>
                      <wps:spPr>
                        <a:xfrm>
                          <a:off x="0" y="0"/>
                          <a:ext cx="828000" cy="216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A9C6EC" w14:textId="0C5345FD"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основных средств и вложений во внеоборотные активы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5C1D9" id="Прямоугольник 28" o:spid="_x0000_s1034" style="position:absolute;left:0;text-align:left;margin-left:6.35pt;margin-top:22.55pt;width:65.2pt;height:17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" fillcolor="white [3201]" strokecolor="black [3213]" strokeweight="1pt">
                <v:textbox>
                  <w:txbxContent>
                    <w:p w14:paraId="0EA9C6EC" w14:textId="0C5345FD"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основных средств и вложений во внеоборотные активы</w:t>
                      </w:r>
                    </w:p>
                  </w:txbxContent>
                </v:textbox>
                <w10:wrap type="tight"/>
              </v:rect>
            </w:pict>
          </mc:Fallback>
        </mc:AlternateContent>
      </w:r>
      <w:r w:rsidR="00FD170B">
        <w:rPr>
          <w:noProof/>
        </w:rPr>
        <mc:AlternateContent>
          <mc:Choice Requires="wps">
            <w:drawing>
              <wp:anchor distT="0" distB="0" distL="114300" distR="114300" simplePos="0" relativeHeight="251687936" behindDoc="1" locked="0" layoutInCell="1" allowOverlap="1" wp14:anchorId="38F8B2B4" wp14:editId="68CED7D0">
                <wp:simplePos x="0" y="0"/>
                <wp:positionH relativeFrom="column">
                  <wp:posOffset>1083945</wp:posOffset>
                </wp:positionH>
                <wp:positionV relativeFrom="paragraph">
                  <wp:posOffset>286385</wp:posOffset>
                </wp:positionV>
                <wp:extent cx="828000" cy="2167890"/>
                <wp:effectExtent l="0" t="0" r="10795" b="22860"/>
                <wp:wrapTight wrapText="bothSides">
                  <wp:wrapPolygon edited="0">
                    <wp:start x="0" y="0"/>
                    <wp:lineTo x="0" y="21638"/>
                    <wp:lineTo x="21384" y="21638"/>
                    <wp:lineTo x="21384" y="0"/>
                    <wp:lineTo x="0" y="0"/>
                  </wp:wrapPolygon>
                </wp:wrapTight>
                <wp:docPr id="30" name="Прямоугольник 30"/>
                <wp:cNvGraphicFramePr/>
                <a:graphic xmlns:a="http://schemas.openxmlformats.org/drawingml/2006/main">
                  <a:graphicData uri="http://schemas.microsoft.com/office/word/2010/wordprocessingShape">
                    <wps:wsp>
                      <wps:cNvSpPr/>
                      <wps:spPr>
                        <a:xfrm>
                          <a:off x="0" y="0"/>
                          <a:ext cx="828000" cy="216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08073E" w14:textId="54DC1C61"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материалов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B2B4" id="Прямоугольник 30" o:spid="_x0000_s1035" style="position:absolute;left:0;text-align:left;margin-left:85.35pt;margin-top:22.55pt;width:65.2pt;height:170.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" fillcolor="white [3201]" strokecolor="black [3213]" strokeweight="1pt">
                <v:textbox>
                  <w:txbxContent>
                    <w:p w14:paraId="5908073E" w14:textId="54DC1C61"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материалов</w:t>
                      </w:r>
                    </w:p>
                  </w:txbxContent>
                </v:textbox>
                <w10:wrap type="tight"/>
              </v:rect>
            </w:pict>
          </mc:Fallback>
        </mc:AlternateContent>
      </w:r>
      <w:r w:rsidR="00FD170B">
        <w:rPr>
          <w:noProof/>
        </w:rPr>
        <mc:AlternateContent>
          <mc:Choice Requires="wps">
            <w:drawing>
              <wp:anchor distT="0" distB="0" distL="114300" distR="114300" simplePos="0" relativeHeight="251689984" behindDoc="1" locked="0" layoutInCell="1" allowOverlap="1" wp14:anchorId="1871ECCF" wp14:editId="7626A6EB">
                <wp:simplePos x="0" y="0"/>
                <wp:positionH relativeFrom="column">
                  <wp:posOffset>2083435</wp:posOffset>
                </wp:positionH>
                <wp:positionV relativeFrom="paragraph">
                  <wp:posOffset>278130</wp:posOffset>
                </wp:positionV>
                <wp:extent cx="828000" cy="2167890"/>
                <wp:effectExtent l="0" t="0" r="10795" b="22860"/>
                <wp:wrapTight wrapText="bothSides">
                  <wp:wrapPolygon edited="0">
                    <wp:start x="0" y="0"/>
                    <wp:lineTo x="0" y="21638"/>
                    <wp:lineTo x="21384" y="21638"/>
                    <wp:lineTo x="21384" y="0"/>
                    <wp:lineTo x="0" y="0"/>
                  </wp:wrapPolygon>
                </wp:wrapTight>
                <wp:docPr id="31" name="Прямоугольник 31"/>
                <wp:cNvGraphicFramePr/>
                <a:graphic xmlns:a="http://schemas.openxmlformats.org/drawingml/2006/main">
                  <a:graphicData uri="http://schemas.microsoft.com/office/word/2010/wordprocessingShape">
                    <wps:wsp>
                      <wps:cNvSpPr/>
                      <wps:spPr>
                        <a:xfrm>
                          <a:off x="0" y="0"/>
                          <a:ext cx="828000" cy="216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19B187" w14:textId="6CB86BE8"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производства и калькуляции себестоимости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1ECCF" id="Прямоугольник 31" o:spid="_x0000_s1036" style="position:absolute;left:0;text-align:left;margin-left:164.05pt;margin-top:21.9pt;width:65.2pt;height:170.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" fillcolor="white [3201]" strokecolor="black [3213]" strokeweight="1pt">
                <v:textbox>
                  <w:txbxContent>
                    <w:p w14:paraId="6F19B187" w14:textId="6CB86BE8"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производства и калькуляции себестоимости</w:t>
                      </w:r>
                    </w:p>
                  </w:txbxContent>
                </v:textbox>
                <w10:wrap type="tight"/>
              </v:rect>
            </w:pict>
          </mc:Fallback>
        </mc:AlternateContent>
      </w:r>
      <w:r w:rsidR="00FD170B">
        <w:rPr>
          <w:noProof/>
        </w:rPr>
        <mc:AlternateContent>
          <mc:Choice Requires="wps">
            <w:drawing>
              <wp:anchor distT="0" distB="0" distL="114300" distR="114300" simplePos="0" relativeHeight="251692032" behindDoc="1" locked="0" layoutInCell="1" allowOverlap="1" wp14:anchorId="724BA1FB" wp14:editId="13125A6A">
                <wp:simplePos x="0" y="0"/>
                <wp:positionH relativeFrom="column">
                  <wp:posOffset>3065780</wp:posOffset>
                </wp:positionH>
                <wp:positionV relativeFrom="paragraph">
                  <wp:posOffset>283845</wp:posOffset>
                </wp:positionV>
                <wp:extent cx="828000" cy="2167890"/>
                <wp:effectExtent l="0" t="0" r="10795" b="22860"/>
                <wp:wrapTight wrapText="bothSides">
                  <wp:wrapPolygon edited="0">
                    <wp:start x="0" y="0"/>
                    <wp:lineTo x="0" y="21638"/>
                    <wp:lineTo x="21384" y="21638"/>
                    <wp:lineTo x="21384" y="0"/>
                    <wp:lineTo x="0" y="0"/>
                  </wp:wrapPolygon>
                </wp:wrapTight>
                <wp:docPr id="32" name="Прямоугольник 32"/>
                <wp:cNvGraphicFramePr/>
                <a:graphic xmlns:a="http://schemas.openxmlformats.org/drawingml/2006/main">
                  <a:graphicData uri="http://schemas.microsoft.com/office/word/2010/wordprocessingShape">
                    <wps:wsp>
                      <wps:cNvSpPr/>
                      <wps:spPr>
                        <a:xfrm>
                          <a:off x="0" y="0"/>
                          <a:ext cx="828000" cy="216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6B36E7" w14:textId="2337BD55" w:rsidR="00E10294" w:rsidRPr="00FD170B" w:rsidRDefault="00E10294" w:rsidP="007E2E91">
                            <w:pPr>
                              <w:jc w:val="center"/>
                              <w:rPr>
                                <w:rFonts w:ascii="Times New Roman" w:hAnsi="Times New Roman" w:cs="Times New Roman"/>
                              </w:rPr>
                            </w:pPr>
                            <w:r w:rsidRPr="00FD170B">
                              <w:rPr>
                                <w:rFonts w:ascii="Times New Roman" w:hAnsi="Times New Roman" w:cs="Times New Roman"/>
                              </w:rPr>
                              <w:t>Общий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A1FB" id="Прямоугольник 32" o:spid="_x0000_s1037" style="position:absolute;left:0;text-align:left;margin-left:241.4pt;margin-top:22.35pt;width:65.2pt;height:17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" fillcolor="white [3201]" strokecolor="black [3213]" strokeweight="1pt">
                <v:textbox>
                  <w:txbxContent>
                    <w:p w14:paraId="436B36E7" w14:textId="2337BD55" w:rsidR="00E10294" w:rsidRPr="00FD170B" w:rsidRDefault="00E10294" w:rsidP="007E2E91">
                      <w:pPr>
                        <w:jc w:val="center"/>
                        <w:rPr>
                          <w:rFonts w:ascii="Times New Roman" w:hAnsi="Times New Roman" w:cs="Times New Roman"/>
                        </w:rPr>
                      </w:pPr>
                      <w:r w:rsidRPr="00FD170B">
                        <w:rPr>
                          <w:rFonts w:ascii="Times New Roman" w:hAnsi="Times New Roman" w:cs="Times New Roman"/>
                        </w:rPr>
                        <w:t>Общий отдел</w:t>
                      </w:r>
                    </w:p>
                  </w:txbxContent>
                </v:textbox>
                <w10:wrap type="tight"/>
              </v:rect>
            </w:pict>
          </mc:Fallback>
        </mc:AlternateContent>
      </w:r>
      <w:r w:rsidR="00FD170B">
        <w:rPr>
          <w:noProof/>
        </w:rPr>
        <mc:AlternateContent>
          <mc:Choice Requires="wps">
            <w:drawing>
              <wp:anchor distT="0" distB="0" distL="114300" distR="114300" simplePos="0" relativeHeight="251694080" behindDoc="1" locked="0" layoutInCell="1" allowOverlap="1" wp14:anchorId="4E0DAFC0" wp14:editId="323AFE14">
                <wp:simplePos x="0" y="0"/>
                <wp:positionH relativeFrom="column">
                  <wp:posOffset>4036695</wp:posOffset>
                </wp:positionH>
                <wp:positionV relativeFrom="paragraph">
                  <wp:posOffset>278130</wp:posOffset>
                </wp:positionV>
                <wp:extent cx="828000" cy="2167890"/>
                <wp:effectExtent l="0" t="0" r="10795" b="22860"/>
                <wp:wrapTight wrapText="bothSides">
                  <wp:wrapPolygon edited="0">
                    <wp:start x="0" y="0"/>
                    <wp:lineTo x="0" y="21638"/>
                    <wp:lineTo x="21384" y="21638"/>
                    <wp:lineTo x="21384" y="0"/>
                    <wp:lineTo x="0" y="0"/>
                  </wp:wrapPolygon>
                </wp:wrapTight>
                <wp:docPr id="33" name="Прямоугольник 33"/>
                <wp:cNvGraphicFramePr/>
                <a:graphic xmlns:a="http://schemas.openxmlformats.org/drawingml/2006/main">
                  <a:graphicData uri="http://schemas.microsoft.com/office/word/2010/wordprocessingShape">
                    <wps:wsp>
                      <wps:cNvSpPr/>
                      <wps:spPr>
                        <a:xfrm>
                          <a:off x="0" y="0"/>
                          <a:ext cx="828000" cy="216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56F469" w14:textId="327CB6DC"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готовой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AFC0" id="Прямоугольник 33" o:spid="_x0000_s1038" style="position:absolute;left:0;text-align:left;margin-left:317.85pt;margin-top:21.9pt;width:65.2pt;height:170.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" fillcolor="white [3201]" strokecolor="black [3213]" strokeweight="1pt">
                <v:textbox>
                  <w:txbxContent>
                    <w:p w14:paraId="3556F469" w14:textId="327CB6DC" w:rsidR="00E10294" w:rsidRPr="00FD170B" w:rsidRDefault="00E10294" w:rsidP="00782C34">
                      <w:pPr>
                        <w:jc w:val="center"/>
                        <w:rPr>
                          <w:rFonts w:ascii="Times New Roman" w:hAnsi="Times New Roman" w:cs="Times New Roman"/>
                        </w:rPr>
                      </w:pPr>
                      <w:r w:rsidRPr="00FD170B">
                        <w:rPr>
                          <w:rFonts w:ascii="Times New Roman" w:hAnsi="Times New Roman" w:cs="Times New Roman"/>
                        </w:rPr>
                        <w:t>Группа учета готовой продукции</w:t>
                      </w:r>
                    </w:p>
                  </w:txbxContent>
                </v:textbox>
                <w10:wrap type="tight"/>
              </v:rect>
            </w:pict>
          </mc:Fallback>
        </mc:AlternateContent>
      </w:r>
      <w:r w:rsidR="00FD170B">
        <w:rPr>
          <w:noProof/>
        </w:rPr>
        <mc:AlternateContent>
          <mc:Choice Requires="wps">
            <w:drawing>
              <wp:anchor distT="0" distB="0" distL="114300" distR="114300" simplePos="0" relativeHeight="251696128" behindDoc="1" locked="0" layoutInCell="1" allowOverlap="1" wp14:anchorId="314BAA2C" wp14:editId="193D3863">
                <wp:simplePos x="0" y="0"/>
                <wp:positionH relativeFrom="column">
                  <wp:posOffset>5003165</wp:posOffset>
                </wp:positionH>
                <wp:positionV relativeFrom="paragraph">
                  <wp:posOffset>278130</wp:posOffset>
                </wp:positionV>
                <wp:extent cx="828000" cy="2167890"/>
                <wp:effectExtent l="0" t="0" r="10795" b="22860"/>
                <wp:wrapTight wrapText="bothSides">
                  <wp:wrapPolygon edited="0">
                    <wp:start x="0" y="0"/>
                    <wp:lineTo x="0" y="21638"/>
                    <wp:lineTo x="21384" y="21638"/>
                    <wp:lineTo x="21384" y="0"/>
                    <wp:lineTo x="0" y="0"/>
                  </wp:wrapPolygon>
                </wp:wrapTight>
                <wp:docPr id="34" name="Прямоугольник 34"/>
                <wp:cNvGraphicFramePr/>
                <a:graphic xmlns:a="http://schemas.openxmlformats.org/drawingml/2006/main">
                  <a:graphicData uri="http://schemas.microsoft.com/office/word/2010/wordprocessingShape">
                    <wps:wsp>
                      <wps:cNvSpPr/>
                      <wps:spPr>
                        <a:xfrm>
                          <a:off x="0" y="0"/>
                          <a:ext cx="828000" cy="216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0011A" w14:textId="2BECA9F3" w:rsidR="00E10294" w:rsidRPr="00FD170B" w:rsidRDefault="00E10294" w:rsidP="00782C34">
                            <w:pPr>
                              <w:jc w:val="center"/>
                              <w:rPr>
                                <w:rFonts w:ascii="Times New Roman" w:hAnsi="Times New Roman" w:cs="Times New Roman"/>
                                <w:lang w:val="en-GB"/>
                              </w:rPr>
                            </w:pPr>
                            <w:r w:rsidRPr="00FD170B">
                              <w:rPr>
                                <w:rFonts w:ascii="Times New Roman" w:hAnsi="Times New Roman" w:cs="Times New Roman"/>
                              </w:rPr>
                              <w:t>Группа учета расчетов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AA2C" id="Прямоугольник 34" o:spid="_x0000_s1039" style="position:absolute;left:0;text-align:left;margin-left:393.95pt;margin-top:21.9pt;width:65.2pt;height:170.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" fillcolor="white [3201]" strokecolor="black [3213]" strokeweight="1pt">
                <v:textbox>
                  <w:txbxContent>
                    <w:p w14:paraId="36D0011A" w14:textId="2BECA9F3" w:rsidR="00E10294" w:rsidRPr="00FD170B" w:rsidRDefault="00E10294" w:rsidP="00782C34">
                      <w:pPr>
                        <w:jc w:val="center"/>
                        <w:rPr>
                          <w:rFonts w:ascii="Times New Roman" w:hAnsi="Times New Roman" w:cs="Times New Roman"/>
                          <w:lang w:val="en-GB"/>
                        </w:rPr>
                      </w:pPr>
                      <w:r w:rsidRPr="00FD170B">
                        <w:rPr>
                          <w:rFonts w:ascii="Times New Roman" w:hAnsi="Times New Roman" w:cs="Times New Roman"/>
                        </w:rPr>
                        <w:t>Группа учета расчетов</w:t>
                      </w:r>
                    </w:p>
                  </w:txbxContent>
                </v:textbox>
                <w10:wrap type="tight"/>
              </v:rect>
            </w:pict>
          </mc:Fallback>
        </mc:AlternateContent>
      </w:r>
    </w:p>
    <w:p w14:paraId="37D7AF75" w14:textId="77777777" w:rsidR="00FD170B" w:rsidRDefault="00FD170B" w:rsidP="00FD170B">
      <w:pPr>
        <w:pStyle w:val="-"/>
        <w:jc w:val="center"/>
      </w:pPr>
      <w:r>
        <w:t>Рисунок 2.1 — Организационная структура бухгалтерии</w:t>
      </w:r>
    </w:p>
    <w:p w14:paraId="22F9184D" w14:textId="3387A2BF" w:rsidR="00FD170B" w:rsidRPr="00164797" w:rsidRDefault="00FD170B" w:rsidP="00FD170B">
      <w:pPr>
        <w:pStyle w:val="-"/>
        <w:jc w:val="center"/>
      </w:pPr>
      <w:r>
        <w:t>ОАО</w:t>
      </w:r>
      <w:r w:rsidR="000F517C">
        <w:t xml:space="preserve"> «</w:t>
      </w:r>
      <w:r>
        <w:t>Сад-Гигант</w:t>
      </w:r>
      <w:r w:rsidR="000F517C">
        <w:t>»</w:t>
      </w:r>
    </w:p>
    <w:p w14:paraId="09FE475D" w14:textId="1563B8AD" w:rsidR="00164797" w:rsidRPr="00164797" w:rsidRDefault="00164797" w:rsidP="007B6F6A">
      <w:pPr>
        <w:pStyle w:val="-"/>
      </w:pPr>
      <w:r w:rsidRPr="00164797">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отражения всех хозяйственных операций. При значительных объемах учетной информации обеспечить полноту, достоверность, своевременность и объективность информации можно лишь, используя преимущества новых информационных технологий. Именно поэтому общество использует систему </w:t>
      </w:r>
      <w:r w:rsidR="000F517C">
        <w:t>«</w:t>
      </w:r>
      <w:r w:rsidRPr="00164797">
        <w:t>1С:</w:t>
      </w:r>
      <w:r w:rsidR="00FD170B">
        <w:t xml:space="preserve"> </w:t>
      </w:r>
      <w:r w:rsidRPr="00164797">
        <w:t>Предприятие 8.</w:t>
      </w:r>
      <w:r w:rsidR="00111B12">
        <w:t>3</w:t>
      </w:r>
      <w:r w:rsidR="000F517C">
        <w:t>»</w:t>
      </w:r>
      <w:r w:rsidRPr="00164797">
        <w:t>.</w:t>
      </w:r>
    </w:p>
    <w:p w14:paraId="21406A43" w14:textId="62FB6864" w:rsidR="00164797" w:rsidRPr="00164797" w:rsidRDefault="00164797" w:rsidP="007B6F6A">
      <w:pPr>
        <w:pStyle w:val="-"/>
      </w:pPr>
      <w:r w:rsidRPr="00164797">
        <w:t xml:space="preserve">В качестве форм первичных учетных документов используются унифицированные формы, утвержденные Госкомстатом России. Дополнительно используются формы, разработанные организацией в соответствии со спецификой ее деятельности (приведены в приложении к учетной политике). Для того </w:t>
      </w:r>
      <w:r w:rsidRPr="00164797">
        <w:lastRenderedPageBreak/>
        <w:t xml:space="preserve">чтобы правильно и своевременно осуществлять учет результатов производственной деятельности организация должна выбрать и закрепить в своей учетной политике ряд основополагающих принципов и методов по учету готовой продукции, варианты которых изложены и закреплены в законодательных актах и рекомендациях Министерства Финансов Российской Федерации. При учете готовой продукции </w:t>
      </w:r>
      <w:r w:rsidR="00C55A4B">
        <w:t>предприятие руководствуется</w:t>
      </w:r>
      <w:r w:rsidRPr="00164797">
        <w:t xml:space="preserve"> Положением по бухгалтерскому учету </w:t>
      </w:r>
      <w:r w:rsidR="000F517C">
        <w:t>«</w:t>
      </w:r>
      <w:r w:rsidRPr="00164797">
        <w:t>Учет материально-производственных запасов</w:t>
      </w:r>
      <w:r w:rsidR="000F517C">
        <w:t>»</w:t>
      </w:r>
      <w:r w:rsidRPr="00164797">
        <w:t xml:space="preserve"> и Методическими указаниями по инвентаризации имущества и финансовых обязательств.</w:t>
      </w:r>
    </w:p>
    <w:p w14:paraId="568660DF" w14:textId="77777777" w:rsidR="00111B12" w:rsidRDefault="00164797" w:rsidP="007B6F6A">
      <w:pPr>
        <w:pStyle w:val="-"/>
      </w:pPr>
      <w:r w:rsidRPr="00164797">
        <w:t>Учетная политика является документом, отражающим специфику способов ведения бухгалтерского учета в случаях, если:</w:t>
      </w:r>
    </w:p>
    <w:p w14:paraId="1AC4ADB1" w14:textId="77777777" w:rsidR="00111B12" w:rsidRDefault="00164797" w:rsidP="007B6F6A">
      <w:pPr>
        <w:pStyle w:val="-"/>
      </w:pPr>
      <w:r w:rsidRPr="00164797">
        <w:t>1)</w:t>
      </w:r>
      <w:r w:rsidR="00111B12">
        <w:t> </w:t>
      </w:r>
      <w:r w:rsidRPr="00164797">
        <w:t>бухгалтерские нормативы содержат положения, позволяющие делать выбор из нескольких вариантов, предусмотренных нормативами и (или) прямо не предусмотренных нормативами, но не противоречащих им;</w:t>
      </w:r>
    </w:p>
    <w:p w14:paraId="29A975FF" w14:textId="77777777" w:rsidR="00111B12" w:rsidRDefault="00164797" w:rsidP="007B6F6A">
      <w:pPr>
        <w:pStyle w:val="-"/>
      </w:pPr>
      <w:r w:rsidRPr="00164797">
        <w:t>2)</w:t>
      </w:r>
      <w:r w:rsidR="00111B12">
        <w:t> </w:t>
      </w:r>
      <w:r w:rsidRPr="00164797">
        <w:t>бухгалтерские нормативы содержат лишь общие положения, но не содержат конкретных способов ведения бухгалтерского учета;</w:t>
      </w:r>
    </w:p>
    <w:p w14:paraId="4C5A1FED" w14:textId="77777777" w:rsidR="00111B12" w:rsidRDefault="00164797" w:rsidP="007B6F6A">
      <w:pPr>
        <w:pStyle w:val="-"/>
      </w:pPr>
      <w:r w:rsidRPr="00164797">
        <w:t>3)</w:t>
      </w:r>
      <w:r w:rsidR="00111B12">
        <w:t> </w:t>
      </w:r>
      <w:r w:rsidRPr="00164797">
        <w:t>бухгалтерские нормативы содержат неясные или неоднозначные или противоречивые нормы или неустранимые сомнения;</w:t>
      </w:r>
    </w:p>
    <w:p w14:paraId="523BE12B" w14:textId="77777777" w:rsidR="00111B12" w:rsidRDefault="00164797" w:rsidP="007B6F6A">
      <w:pPr>
        <w:pStyle w:val="-"/>
      </w:pPr>
      <w:r w:rsidRPr="00164797">
        <w:t>4)</w:t>
      </w:r>
      <w:r w:rsidR="00111B12">
        <w:t> </w:t>
      </w:r>
      <w:r w:rsidRPr="00164797">
        <w:t>бухгалтерские нормативы любым иным образом делают возможным (или не запрещают) применение способов учета, установленных учетной политикой.</w:t>
      </w:r>
    </w:p>
    <w:p w14:paraId="023266BA" w14:textId="77777777" w:rsidR="00111B12" w:rsidRDefault="00164797" w:rsidP="007B6F6A">
      <w:pPr>
        <w:pStyle w:val="-"/>
      </w:pPr>
      <w:r w:rsidRPr="00164797">
        <w:t>Изменение учетной политики организации может производиться в случаях:</w:t>
      </w:r>
    </w:p>
    <w:p w14:paraId="59BFC1D1" w14:textId="77777777" w:rsidR="00111B12" w:rsidRDefault="00164797" w:rsidP="007B6F6A">
      <w:pPr>
        <w:pStyle w:val="-"/>
      </w:pPr>
      <w:r w:rsidRPr="00164797">
        <w:t>1)</w:t>
      </w:r>
      <w:r w:rsidR="00111B12">
        <w:t> </w:t>
      </w:r>
      <w:r w:rsidRPr="00164797">
        <w:t>изменения законодательства Российской Федерации и (или) нормативных правовых актов по бухгалтерскому учету;</w:t>
      </w:r>
    </w:p>
    <w:p w14:paraId="695899C1" w14:textId="77777777" w:rsidR="00111B12" w:rsidRDefault="00164797" w:rsidP="007B6F6A">
      <w:pPr>
        <w:pStyle w:val="-"/>
      </w:pPr>
      <w:r w:rsidRPr="00164797">
        <w:t>2)</w:t>
      </w:r>
      <w:r w:rsidR="00111B12">
        <w:t> </w:t>
      </w:r>
      <w:r w:rsidRPr="00164797">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w:t>
      </w:r>
    </w:p>
    <w:p w14:paraId="7D9B6027" w14:textId="77777777" w:rsidR="00111B12" w:rsidRDefault="00164797" w:rsidP="007B6F6A">
      <w:pPr>
        <w:pStyle w:val="-"/>
      </w:pPr>
      <w:r w:rsidRPr="00164797">
        <w:lastRenderedPageBreak/>
        <w:t>3)</w:t>
      </w:r>
      <w:r w:rsidR="00111B12">
        <w:t> </w:t>
      </w:r>
      <w:r w:rsidRPr="00164797">
        <w:t>существенного изменения условий хозяйствования.</w:t>
      </w:r>
    </w:p>
    <w:p w14:paraId="1673D702" w14:textId="4C72675C" w:rsidR="00164797" w:rsidRPr="00164797" w:rsidRDefault="00164797" w:rsidP="007B6F6A">
      <w:pPr>
        <w:pStyle w:val="-"/>
      </w:pPr>
      <w:r w:rsidRPr="00164797">
        <w:t>Существенное изменение условий хозяйствования организации может быть связано с реорганизацией, изменением видов деятельности и т. п. Не считается изменением учетной политики утверждение способа ведения бухгалтерского учета фактов хозяйственной деятельности, которые отлич</w:t>
      </w:r>
      <w:r w:rsidR="00FE2ECB">
        <w:t xml:space="preserve">аются </w:t>
      </w:r>
      <w:r w:rsidRPr="00164797">
        <w:t>от фактов, имевших место ранее, или возникли впервые в деятельности организации.</w:t>
      </w:r>
    </w:p>
    <w:p w14:paraId="6F1D0D4C" w14:textId="03095350" w:rsidR="00164797" w:rsidRPr="00164797" w:rsidRDefault="00164797" w:rsidP="007B6F6A">
      <w:pPr>
        <w:pStyle w:val="-"/>
      </w:pPr>
      <w:r w:rsidRPr="00164797">
        <w:t xml:space="preserve">Для оценки процесса формирования учетной политики </w:t>
      </w:r>
      <w:r w:rsidR="00BE39E0">
        <w:t>ОАО</w:t>
      </w:r>
      <w:r w:rsidR="000F517C">
        <w:t xml:space="preserve"> «</w:t>
      </w:r>
      <w:r w:rsidR="00365C10">
        <w:t>Сад-Гигант</w:t>
      </w:r>
      <w:r w:rsidRPr="00164797">
        <w:t xml:space="preserve"> был проведен анализ. При проведении анализа было проверено:</w:t>
      </w:r>
    </w:p>
    <w:p w14:paraId="7447B323" w14:textId="793FDB9E" w:rsidR="00164797" w:rsidRPr="00164797" w:rsidRDefault="00111B12" w:rsidP="007B6F6A">
      <w:pPr>
        <w:pStyle w:val="-"/>
      </w:pPr>
      <w:r>
        <w:t>— </w:t>
      </w:r>
      <w:r w:rsidR="00164797" w:rsidRPr="00164797">
        <w:t>наличие и состав распорядительных документов по учетной политике;</w:t>
      </w:r>
    </w:p>
    <w:p w14:paraId="6AA2E64A" w14:textId="143BBD07" w:rsidR="00164797" w:rsidRPr="00164797" w:rsidRDefault="00111B12" w:rsidP="007B6F6A">
      <w:pPr>
        <w:pStyle w:val="-"/>
      </w:pPr>
      <w:r>
        <w:t>— </w:t>
      </w:r>
      <w:r w:rsidR="00164797" w:rsidRPr="00164797">
        <w:t>соответствие формы и сроков принятия документов по учетной политике требованиям нормативных актов;</w:t>
      </w:r>
    </w:p>
    <w:p w14:paraId="1DD80FB3" w14:textId="7BD9E104" w:rsidR="00164797" w:rsidRPr="00164797" w:rsidRDefault="00111B12" w:rsidP="007B6F6A">
      <w:pPr>
        <w:pStyle w:val="-"/>
      </w:pPr>
      <w:r>
        <w:t>— </w:t>
      </w:r>
      <w:r w:rsidR="00164797" w:rsidRPr="00164797">
        <w:t>последовательность применения учетной политики;</w:t>
      </w:r>
    </w:p>
    <w:p w14:paraId="7DF62367" w14:textId="6CE1326E" w:rsidR="00164797" w:rsidRPr="00164797" w:rsidRDefault="00111B12" w:rsidP="007B6F6A">
      <w:pPr>
        <w:pStyle w:val="-"/>
      </w:pPr>
      <w:r>
        <w:t>— </w:t>
      </w:r>
      <w:r w:rsidR="00164797" w:rsidRPr="00164797">
        <w:t>наличие способов учета, отличных от установленных нормативными документами, но позволяющих организации достоверно отразить имущественное состояние и финансовые результаты;</w:t>
      </w:r>
    </w:p>
    <w:p w14:paraId="6A27DB31" w14:textId="5F7E86F0" w:rsidR="00164797" w:rsidRPr="00164797" w:rsidRDefault="00111B12" w:rsidP="007B6F6A">
      <w:pPr>
        <w:pStyle w:val="-"/>
      </w:pPr>
      <w:r>
        <w:t>— </w:t>
      </w:r>
      <w:r w:rsidR="00164797" w:rsidRPr="00164797">
        <w:t>полностью ли раскрыты избранные при формировании учетной политики способы ведения бухгалтерского учета, существенно влияющие на оценку и принятие решения пользователями бухгалтерской отчетности;</w:t>
      </w:r>
    </w:p>
    <w:p w14:paraId="215584B8" w14:textId="1A3A0884" w:rsidR="00164797" w:rsidRPr="00164797" w:rsidRDefault="00111B12" w:rsidP="007B6F6A">
      <w:pPr>
        <w:pStyle w:val="-"/>
      </w:pPr>
      <w:r>
        <w:t>— </w:t>
      </w:r>
      <w:r w:rsidR="00164797" w:rsidRPr="00164797">
        <w:t>соблюдение учетной политики.</w:t>
      </w:r>
    </w:p>
    <w:p w14:paraId="3FED73FC" w14:textId="77777777" w:rsidR="00164797" w:rsidRPr="00164797" w:rsidRDefault="00164797" w:rsidP="007B6F6A">
      <w:pPr>
        <w:pStyle w:val="-"/>
      </w:pPr>
      <w:r w:rsidRPr="00164797">
        <w:t>Информационной базой для ознакомления с содержанием учетной политики являются:</w:t>
      </w:r>
    </w:p>
    <w:p w14:paraId="4B232725" w14:textId="54F2F0B3" w:rsidR="00164797" w:rsidRPr="00164797" w:rsidRDefault="00111B12" w:rsidP="007B6F6A">
      <w:pPr>
        <w:pStyle w:val="-"/>
      </w:pPr>
      <w:r>
        <w:t>— </w:t>
      </w:r>
      <w:r w:rsidR="00164797" w:rsidRPr="00164797">
        <w:t xml:space="preserve">приказ </w:t>
      </w:r>
      <w:r w:rsidR="000F517C">
        <w:t>«</w:t>
      </w:r>
      <w:r w:rsidR="00164797" w:rsidRPr="00164797">
        <w:t>Об утверждении Положения об учетной политике</w:t>
      </w:r>
      <w:r w:rsidR="00BF1D98">
        <w:t xml:space="preserve"> </w:t>
      </w:r>
      <w:r w:rsidR="00BE39E0">
        <w:t>ОАО</w:t>
      </w:r>
      <w:r w:rsidR="000F517C">
        <w:t xml:space="preserve"> «</w:t>
      </w:r>
      <w:r w:rsidR="00BF1D98">
        <w:t>Сад-Гигант</w:t>
      </w:r>
      <w:r w:rsidR="000F517C">
        <w:t>»</w:t>
      </w:r>
      <w:r w:rsidR="00BF1D98">
        <w:t xml:space="preserve"> </w:t>
      </w:r>
      <w:r w:rsidR="00164797" w:rsidRPr="00164797">
        <w:t>для целей бухгалтерского учета на 201</w:t>
      </w:r>
      <w:r w:rsidR="00BF1D98">
        <w:t>5</w:t>
      </w:r>
      <w:r w:rsidR="00164797" w:rsidRPr="00164797">
        <w:t xml:space="preserve"> г.</w:t>
      </w:r>
      <w:r w:rsidR="000F517C">
        <w:t>»</w:t>
      </w:r>
      <w:r w:rsidR="00164797" w:rsidRPr="00164797">
        <w:t xml:space="preserve"> №003УП от 30 декабря 20</w:t>
      </w:r>
      <w:r w:rsidR="00BF1D98">
        <w:t>14</w:t>
      </w:r>
      <w:r w:rsidR="00164797" w:rsidRPr="00164797">
        <w:t xml:space="preserve"> г.;</w:t>
      </w:r>
    </w:p>
    <w:p w14:paraId="3A50A77D" w14:textId="2B6571F5" w:rsidR="00164797" w:rsidRPr="00164797" w:rsidRDefault="00111B12" w:rsidP="007B6F6A">
      <w:pPr>
        <w:pStyle w:val="-"/>
      </w:pPr>
      <w:r>
        <w:t>— </w:t>
      </w:r>
      <w:r w:rsidR="00164797" w:rsidRPr="00164797">
        <w:t>рабочий план счетов бухгалтерского учета;</w:t>
      </w:r>
    </w:p>
    <w:p w14:paraId="122955FD" w14:textId="1B87B154" w:rsidR="00164797" w:rsidRPr="00164797" w:rsidRDefault="00111B12" w:rsidP="007B6F6A">
      <w:pPr>
        <w:pStyle w:val="-"/>
      </w:pPr>
      <w:r>
        <w:t>— </w:t>
      </w:r>
      <w:r w:rsidR="00164797" w:rsidRPr="00164797">
        <w:t>приложения к учетной политике;</w:t>
      </w:r>
    </w:p>
    <w:p w14:paraId="3012D85F" w14:textId="0EE25AC7" w:rsidR="00164797" w:rsidRPr="00164797" w:rsidRDefault="00111B12" w:rsidP="007B6F6A">
      <w:pPr>
        <w:pStyle w:val="-"/>
      </w:pPr>
      <w:r>
        <w:t>— </w:t>
      </w:r>
      <w:r w:rsidR="00164797" w:rsidRPr="00164797">
        <w:t>аналитическая ведомость по учету расходов предприятия, где отражается себестоимость продукции;</w:t>
      </w:r>
    </w:p>
    <w:p w14:paraId="22637EE6" w14:textId="76EEDAA3" w:rsidR="00164797" w:rsidRPr="00164797" w:rsidRDefault="00111B12" w:rsidP="007B6F6A">
      <w:pPr>
        <w:pStyle w:val="-"/>
      </w:pPr>
      <w:r>
        <w:lastRenderedPageBreak/>
        <w:t>— </w:t>
      </w:r>
      <w:r w:rsidR="00164797" w:rsidRPr="00164797">
        <w:t>справки-расчеты.</w:t>
      </w:r>
    </w:p>
    <w:p w14:paraId="5E07F96C" w14:textId="77777777" w:rsidR="00164797" w:rsidRPr="00164797" w:rsidRDefault="00164797" w:rsidP="007B6F6A">
      <w:pPr>
        <w:pStyle w:val="-"/>
      </w:pPr>
      <w:r w:rsidRPr="00164797">
        <w:t>Проведенный анализ учетной политики организации показал, что отсутствуют:</w:t>
      </w:r>
    </w:p>
    <w:p w14:paraId="42CA07E9" w14:textId="1E26E6E6" w:rsidR="00164797" w:rsidRPr="00164797" w:rsidRDefault="00111B12" w:rsidP="007B6F6A">
      <w:pPr>
        <w:pStyle w:val="-"/>
      </w:pPr>
      <w:r>
        <w:t>— </w:t>
      </w:r>
      <w:r w:rsidR="00164797" w:rsidRPr="00164797">
        <w:t>график документооборота, что влечет за собой затруднения в контроле полноты и своевременности оформления первичной документации, служащей основанием для учета;</w:t>
      </w:r>
    </w:p>
    <w:p w14:paraId="622B676D" w14:textId="7BF0A24C" w:rsidR="00164797" w:rsidRPr="00164797" w:rsidRDefault="00111B12" w:rsidP="007B6F6A">
      <w:pPr>
        <w:pStyle w:val="-"/>
      </w:pPr>
      <w:r>
        <w:t>— </w:t>
      </w:r>
      <w:r w:rsidR="00164797" w:rsidRPr="00164797">
        <w:t>перечень лиц, имеющих право получения денежных средств в подотчет, в связи с этим существует возможность злоупотреблений со стороны лиц, получающих денежные средства под отчет;</w:t>
      </w:r>
    </w:p>
    <w:p w14:paraId="43F87387" w14:textId="65437D54" w:rsidR="00164797" w:rsidRPr="00164797" w:rsidRDefault="00111B12" w:rsidP="007B6F6A">
      <w:pPr>
        <w:pStyle w:val="-"/>
      </w:pPr>
      <w:r>
        <w:t>— </w:t>
      </w:r>
      <w:r w:rsidR="00164797" w:rsidRPr="00164797">
        <w:t>перечень должностей лиц, имеющих право подписи первичных документов.</w:t>
      </w:r>
    </w:p>
    <w:p w14:paraId="63B1FAFB" w14:textId="5122EC11" w:rsidR="00164797" w:rsidRPr="00164797" w:rsidRDefault="00164797" w:rsidP="00622107">
      <w:pPr>
        <w:pStyle w:val="-"/>
      </w:pPr>
      <w:r w:rsidRPr="00164797">
        <w:t>В учетной политике не закреплено создание резерва отпусков</w:t>
      </w:r>
      <w:r w:rsidR="00111B12">
        <w:t>,</w:t>
      </w:r>
      <w:r w:rsidRPr="00164797">
        <w:t xml:space="preserve"> это приводит к завышению себестоимости продукции в летний период времени.</w:t>
      </w:r>
    </w:p>
    <w:p w14:paraId="223483B9" w14:textId="7B434096" w:rsidR="00164797" w:rsidRPr="00164797" w:rsidRDefault="00164797" w:rsidP="007B6F6A">
      <w:pPr>
        <w:pStyle w:val="-"/>
      </w:pPr>
      <w:r w:rsidRPr="00164797">
        <w:t>Также рекомендуется утвердить в учетной политике</w:t>
      </w:r>
      <w:r w:rsidR="00111B12">
        <w:t xml:space="preserve"> </w:t>
      </w:r>
      <w:r w:rsidRPr="00164797">
        <w:t>размер суточных, выплачиваемых сотрудникам предприятия.</w:t>
      </w:r>
    </w:p>
    <w:p w14:paraId="71B42488" w14:textId="356E05D2" w:rsidR="00DE1952" w:rsidRDefault="00164797" w:rsidP="007B6F6A">
      <w:pPr>
        <w:pStyle w:val="-"/>
      </w:pPr>
      <w:r w:rsidRPr="00164797">
        <w:t>В целом учетная политика актуальна, в каждом пункте имеются ссылки на нормативные документы</w:t>
      </w:r>
      <w:r w:rsidR="00335557">
        <w:t>.</w:t>
      </w:r>
    </w:p>
    <w:p w14:paraId="006CA7A3" w14:textId="6E8B84E0" w:rsidR="00124732" w:rsidRDefault="00FC21E3" w:rsidP="007B6F6A">
      <w:pPr>
        <w:pStyle w:val="-10"/>
      </w:pPr>
      <w:bookmarkStart w:id="10" w:name="_Toc10529969"/>
      <w:r>
        <w:lastRenderedPageBreak/>
        <w:t>3 Организационно-методическое обеспечение бухгалтерского учета расчетов с покупателями и заказчиками в </w:t>
      </w:r>
      <w:r w:rsidR="00BE39E0">
        <w:t>ОАО</w:t>
      </w:r>
      <w:r w:rsidR="000F517C">
        <w:t xml:space="preserve"> «</w:t>
      </w:r>
      <w:r>
        <w:t>Сад-Гигант</w:t>
      </w:r>
      <w:r w:rsidR="000F517C">
        <w:t>»</w:t>
      </w:r>
      <w:bookmarkEnd w:id="10"/>
    </w:p>
    <w:p w14:paraId="103A933C" w14:textId="5C1C1B6D" w:rsidR="00FC21E3" w:rsidRDefault="00FC21E3" w:rsidP="007B6F6A">
      <w:pPr>
        <w:pStyle w:val="-20"/>
      </w:pPr>
      <w:bookmarkStart w:id="11" w:name="_Toc10529970"/>
      <w:r>
        <w:t xml:space="preserve">3.1 </w:t>
      </w:r>
      <w:r w:rsidR="00BB7088">
        <w:t>Бухгалтерский</w:t>
      </w:r>
      <w:r>
        <w:t xml:space="preserve"> учет расчетов с покупателями и заказчиками и</w:t>
      </w:r>
      <w:r w:rsidR="00421EB8">
        <w:t xml:space="preserve"> его </w:t>
      </w:r>
      <w:r>
        <w:t>документальное оформление</w:t>
      </w:r>
      <w:bookmarkEnd w:id="11"/>
    </w:p>
    <w:p w14:paraId="1A7FB666" w14:textId="28043D11" w:rsidR="00FC21E3" w:rsidRPr="00FC21E3" w:rsidRDefault="00FC21E3" w:rsidP="007B6F6A">
      <w:pPr>
        <w:pStyle w:val="-"/>
      </w:pPr>
      <w:r w:rsidRPr="00FC21E3">
        <w:t xml:space="preserve">Учет расчетов с покупателями и заказчиками ведется на одноименном активно-пассивном счете 62. Он дебетуется при отпуске товаров, продукции, работ, услуг покупателям и признании выручки в корреспонденции со счетами 90 </w:t>
      </w:r>
      <w:r w:rsidR="000F517C">
        <w:t>«</w:t>
      </w:r>
      <w:r w:rsidRPr="00FC21E3">
        <w:t>Продажи</w:t>
      </w:r>
      <w:r w:rsidR="000F517C">
        <w:t>»</w:t>
      </w:r>
      <w:r w:rsidRPr="00FC21E3">
        <w:t xml:space="preserve">, 91 </w:t>
      </w:r>
      <w:r w:rsidR="000F517C">
        <w:t>«</w:t>
      </w:r>
      <w:r w:rsidRPr="00FC21E3">
        <w:t>Прочие доходы и расходы</w:t>
      </w:r>
      <w:r w:rsidR="000F517C">
        <w:t>»</w:t>
      </w:r>
      <w:r w:rsidRPr="00FC21E3">
        <w:t>.</w:t>
      </w:r>
    </w:p>
    <w:p w14:paraId="006B41A6" w14:textId="72BF448E" w:rsidR="00FC21E3" w:rsidRPr="00FC21E3" w:rsidRDefault="00FC21E3" w:rsidP="007B6F6A">
      <w:pPr>
        <w:pStyle w:val="-"/>
      </w:pPr>
      <w:r w:rsidRPr="00FC21E3">
        <w:t xml:space="preserve">Не востребованная в срок задолженность покупателей и заказчиков списывается с кредита счета 62 в дебет счета 91 </w:t>
      </w:r>
      <w:r w:rsidR="000F517C">
        <w:t>«</w:t>
      </w:r>
      <w:r w:rsidRPr="00FC21E3">
        <w:t>Прочие доходы и расходы</w:t>
      </w:r>
      <w:r w:rsidR="000F517C">
        <w:t>»</w:t>
      </w:r>
      <w:r>
        <w:t>, как указано в учетной политики Общества.</w:t>
      </w:r>
    </w:p>
    <w:p w14:paraId="0B46D7D2" w14:textId="77777777" w:rsidR="00FC21E3" w:rsidRPr="00FC21E3" w:rsidRDefault="00FC21E3" w:rsidP="007B6F6A">
      <w:pPr>
        <w:pStyle w:val="-"/>
      </w:pPr>
      <w:r w:rsidRPr="00FC21E3">
        <w:t>Счет 62 кредитуется при погашении задолженности покупателями в корреспонденции со счетами 50, 51, 52, 55, 57.</w:t>
      </w:r>
    </w:p>
    <w:p w14:paraId="17AE3D6D" w14:textId="77777777" w:rsidR="00FC21E3" w:rsidRPr="00FC21E3" w:rsidRDefault="00FC21E3" w:rsidP="007B6F6A">
      <w:pPr>
        <w:pStyle w:val="-"/>
      </w:pPr>
      <w:r w:rsidRPr="00FC21E3">
        <w:t xml:space="preserve">На счете 62 обособленно учитываются суммы полученных авансов и </w:t>
      </w:r>
      <w:proofErr w:type="spellStart"/>
      <w:r w:rsidRPr="00FC21E3">
        <w:t>предоплат</w:t>
      </w:r>
      <w:proofErr w:type="spellEnd"/>
      <w:r w:rsidRPr="00FC21E3">
        <w:t>.</w:t>
      </w:r>
    </w:p>
    <w:p w14:paraId="05130EB0" w14:textId="38814A64" w:rsidR="00FC21E3" w:rsidRPr="00FC21E3" w:rsidRDefault="00FC21E3" w:rsidP="007B6F6A">
      <w:pPr>
        <w:pStyle w:val="-"/>
      </w:pPr>
      <w:r w:rsidRPr="00FC21E3">
        <w:t>Если выручка в бухгалтерском учете не может быть признана сразу (при особом порядке перехода права собственности), то для учета отгруженных товаров, продукции, работ, услуг использ</w:t>
      </w:r>
      <w:r>
        <w:t>уется</w:t>
      </w:r>
      <w:r w:rsidRPr="00FC21E3">
        <w:t xml:space="preserve"> счет 45 </w:t>
      </w:r>
      <w:r w:rsidR="000F517C">
        <w:t>«</w:t>
      </w:r>
      <w:r w:rsidRPr="00FC21E3">
        <w:t>Товары отгруженные</w:t>
      </w:r>
      <w:r w:rsidR="000F517C">
        <w:t>»</w:t>
      </w:r>
      <w:r w:rsidRPr="00FC21E3">
        <w:t xml:space="preserve"> (например, при экспорте продукции, при реализации на комиссионных началах). При этом делается запись по дебету счета 45 и кредиту счетов: 41 </w:t>
      </w:r>
      <w:r w:rsidR="000F517C">
        <w:t>«</w:t>
      </w:r>
      <w:r w:rsidRPr="00FC21E3">
        <w:t>Товары</w:t>
      </w:r>
      <w:r w:rsidR="000F517C">
        <w:t>»</w:t>
      </w:r>
      <w:r w:rsidRPr="00FC21E3">
        <w:t xml:space="preserve">, 43 </w:t>
      </w:r>
      <w:r w:rsidR="000F517C">
        <w:t>«</w:t>
      </w:r>
      <w:r w:rsidRPr="00FC21E3">
        <w:t>Готовая продукция</w:t>
      </w:r>
      <w:r w:rsidR="000F517C">
        <w:t>»</w:t>
      </w:r>
      <w:r w:rsidRPr="00FC21E3">
        <w:t xml:space="preserve">, 20 </w:t>
      </w:r>
      <w:r w:rsidR="000F517C">
        <w:t>«</w:t>
      </w:r>
      <w:r w:rsidRPr="00FC21E3">
        <w:t>Основное производство</w:t>
      </w:r>
      <w:r w:rsidR="000F517C">
        <w:t>»</w:t>
      </w:r>
      <w:r w:rsidRPr="00FC21E3">
        <w:t>. После перехода права собственности к покупателю (заказчику) признается выручка и в бухгалтерском учете делается обычная запись:</w:t>
      </w:r>
    </w:p>
    <w:p w14:paraId="41A0D962" w14:textId="416D6491" w:rsidR="00FC21E3" w:rsidRPr="00FC21E3" w:rsidRDefault="00FC21E3" w:rsidP="007B6F6A">
      <w:pPr>
        <w:pStyle w:val="-"/>
      </w:pPr>
      <w:r w:rsidRPr="00FC21E3">
        <w:t xml:space="preserve">Дебет счета 62 </w:t>
      </w:r>
      <w:r w:rsidR="000F517C">
        <w:t>«</w:t>
      </w:r>
      <w:r w:rsidRPr="00FC21E3">
        <w:t>Учет расчетов с покупателями и заказчиками</w:t>
      </w:r>
      <w:r w:rsidR="000F517C">
        <w:t>»</w:t>
      </w:r>
      <w:r w:rsidRPr="00FC21E3">
        <w:t xml:space="preserve"> Кредит счета 90 </w:t>
      </w:r>
      <w:r w:rsidR="000F517C">
        <w:t>«</w:t>
      </w:r>
      <w:r w:rsidRPr="00FC21E3">
        <w:t>Продажи</w:t>
      </w:r>
      <w:r w:rsidR="000F517C">
        <w:t>»</w:t>
      </w:r>
      <w:r w:rsidRPr="00FC21E3">
        <w:t>.</w:t>
      </w:r>
    </w:p>
    <w:p w14:paraId="376FD82F" w14:textId="77777777" w:rsidR="00FC21E3" w:rsidRPr="00FC21E3" w:rsidRDefault="00FC21E3" w:rsidP="007B6F6A">
      <w:pPr>
        <w:pStyle w:val="-"/>
      </w:pPr>
      <w:r w:rsidRPr="00FC21E3">
        <w:t>При этом себестоимость отгруженных товаров, продукции, выполненных работ, оказанных услуг списывается в дебет счета 90 с кредита счета 45.</w:t>
      </w:r>
    </w:p>
    <w:p w14:paraId="239C1070" w14:textId="77777777" w:rsidR="00FC21E3" w:rsidRPr="00FC21E3" w:rsidRDefault="00FC21E3" w:rsidP="007B6F6A">
      <w:pPr>
        <w:pStyle w:val="-"/>
      </w:pPr>
      <w:r w:rsidRPr="00FC21E3">
        <w:lastRenderedPageBreak/>
        <w:t>Аналитический учет расчетов с покупателями и заказчиками ведется по каждому покупателю и конкретным документам.</w:t>
      </w:r>
    </w:p>
    <w:p w14:paraId="72AF173F" w14:textId="14A63D1D" w:rsidR="00FC21E3" w:rsidRPr="00FC21E3" w:rsidRDefault="00FC21E3" w:rsidP="007B6F6A">
      <w:pPr>
        <w:pStyle w:val="-"/>
      </w:pPr>
      <w:r w:rsidRPr="00FC21E3">
        <w:t xml:space="preserve">Дебиторская (и кредиторская) задолженность по истечении срока исковой давности должна списываться. Общий срок исковой давности составляет три года. Для отдельных видов требований установлены специальные сроки исковой давности. Списанная дебиторская задолженность не аннулируется. В течение пяти лет она учитывается на забалансовом счете 007 </w:t>
      </w:r>
      <w:r w:rsidR="000F517C">
        <w:t>«</w:t>
      </w:r>
      <w:r w:rsidRPr="00FC21E3">
        <w:t>Списанная в убыток задолженность неплатежеспособных дебиторов</w:t>
      </w:r>
      <w:r w:rsidR="000F517C">
        <w:t>»</w:t>
      </w:r>
      <w:r w:rsidRPr="00FC21E3">
        <w:t xml:space="preserve"> для наблюдения за изменением имущественного положения должника и возможностью ее взыскания.</w:t>
      </w:r>
      <w:r w:rsidR="00622107">
        <w:t xml:space="preserve"> В таблице 3.1 приведены корреспонденции счета 62 </w:t>
      </w:r>
      <w:r w:rsidR="00455EF0">
        <w:t xml:space="preserve">«Расчеты с покупателями и заказчиками» </w:t>
      </w:r>
      <w:r w:rsidR="00622107">
        <w:t>на предприятии:</w:t>
      </w:r>
    </w:p>
    <w:p w14:paraId="2378E326" w14:textId="246E5264" w:rsidR="00FC21E3" w:rsidRPr="00FC21E3" w:rsidRDefault="00FC21E3" w:rsidP="007B6F6A">
      <w:pPr>
        <w:pStyle w:val="-4"/>
      </w:pPr>
      <w:r>
        <w:t xml:space="preserve">Таблица 3.1 — Корреспонденции счета 62 в </w:t>
      </w:r>
      <w:r w:rsidR="00BE39E0">
        <w:t>ОАО</w:t>
      </w:r>
      <w:r w:rsidR="000F517C">
        <w:t xml:space="preserve"> «</w:t>
      </w:r>
      <w:r>
        <w:t>Сад-Гигант</w:t>
      </w:r>
      <w:r w:rsidR="000F517C">
        <w:t>»</w:t>
      </w:r>
    </w:p>
    <w:tbl>
      <w:tblPr>
        <w:tblStyle w:val="ab"/>
        <w:tblW w:w="0" w:type="auto"/>
        <w:tblLook w:val="04A0" w:firstRow="1" w:lastRow="0" w:firstColumn="1" w:lastColumn="0" w:noHBand="0" w:noVBand="1"/>
      </w:tblPr>
      <w:tblGrid>
        <w:gridCol w:w="6579"/>
        <w:gridCol w:w="1384"/>
        <w:gridCol w:w="1381"/>
      </w:tblGrid>
      <w:tr w:rsidR="00FC21E3" w14:paraId="705F2B4A" w14:textId="77777777" w:rsidTr="00421EB8">
        <w:tc>
          <w:tcPr>
            <w:tcW w:w="6799" w:type="dxa"/>
            <w:vMerge w:val="restart"/>
            <w:vAlign w:val="center"/>
          </w:tcPr>
          <w:p w14:paraId="456FE407" w14:textId="55E8122D" w:rsidR="00FC21E3" w:rsidRDefault="00FC21E3" w:rsidP="007B6F6A">
            <w:pPr>
              <w:pStyle w:val="-3"/>
            </w:pPr>
            <w:r>
              <w:t>Хозяйственная операция</w:t>
            </w:r>
          </w:p>
        </w:tc>
        <w:tc>
          <w:tcPr>
            <w:tcW w:w="2829" w:type="dxa"/>
            <w:gridSpan w:val="2"/>
            <w:vAlign w:val="center"/>
          </w:tcPr>
          <w:p w14:paraId="3E3773B8" w14:textId="4422B595" w:rsidR="00FC21E3" w:rsidRDefault="00FC21E3" w:rsidP="007B6F6A">
            <w:pPr>
              <w:pStyle w:val="-3"/>
            </w:pPr>
            <w:r>
              <w:t>Корреспонденции счетов</w:t>
            </w:r>
          </w:p>
        </w:tc>
      </w:tr>
      <w:tr w:rsidR="00FC21E3" w14:paraId="57678406" w14:textId="77777777" w:rsidTr="00421EB8">
        <w:tc>
          <w:tcPr>
            <w:tcW w:w="6799" w:type="dxa"/>
            <w:vMerge/>
            <w:vAlign w:val="center"/>
          </w:tcPr>
          <w:p w14:paraId="0E0CA0BC" w14:textId="77777777" w:rsidR="00FC21E3" w:rsidRDefault="00FC21E3" w:rsidP="007B6F6A">
            <w:pPr>
              <w:pStyle w:val="-3"/>
            </w:pPr>
          </w:p>
        </w:tc>
        <w:tc>
          <w:tcPr>
            <w:tcW w:w="1418" w:type="dxa"/>
            <w:vAlign w:val="center"/>
          </w:tcPr>
          <w:p w14:paraId="157F00AD" w14:textId="724AD066" w:rsidR="00FC21E3" w:rsidRDefault="00FC21E3" w:rsidP="007B6F6A">
            <w:pPr>
              <w:pStyle w:val="-3"/>
            </w:pPr>
            <w:r>
              <w:t>Дебет</w:t>
            </w:r>
          </w:p>
        </w:tc>
        <w:tc>
          <w:tcPr>
            <w:tcW w:w="1411" w:type="dxa"/>
            <w:vAlign w:val="center"/>
          </w:tcPr>
          <w:p w14:paraId="44499F0D" w14:textId="4D728251" w:rsidR="00FC21E3" w:rsidRDefault="00FC21E3" w:rsidP="007B6F6A">
            <w:pPr>
              <w:pStyle w:val="-3"/>
            </w:pPr>
            <w:r>
              <w:t>Кредит</w:t>
            </w:r>
          </w:p>
        </w:tc>
      </w:tr>
      <w:tr w:rsidR="00FC21E3" w14:paraId="63E1E46F" w14:textId="77777777" w:rsidTr="00421EB8">
        <w:tc>
          <w:tcPr>
            <w:tcW w:w="6799" w:type="dxa"/>
          </w:tcPr>
          <w:p w14:paraId="3940ACE7" w14:textId="74F20CF2" w:rsidR="00FC21E3" w:rsidRDefault="00FC21E3" w:rsidP="007B6F6A">
            <w:pPr>
              <w:pStyle w:val="-3"/>
            </w:pPr>
            <w:r w:rsidRPr="00FC21E3">
              <w:t>Начислен НДС от полученных авансов (</w:t>
            </w:r>
            <w:proofErr w:type="spellStart"/>
            <w:r w:rsidRPr="00FC21E3">
              <w:t>предоплат</w:t>
            </w:r>
            <w:proofErr w:type="spellEnd"/>
            <w:r w:rsidRPr="00FC21E3">
              <w:t>)</w:t>
            </w:r>
          </w:p>
        </w:tc>
        <w:tc>
          <w:tcPr>
            <w:tcW w:w="1418" w:type="dxa"/>
            <w:vAlign w:val="center"/>
          </w:tcPr>
          <w:p w14:paraId="0135E1C7" w14:textId="416E47DD" w:rsidR="00FC21E3" w:rsidRDefault="00421EB8" w:rsidP="007B6F6A">
            <w:pPr>
              <w:pStyle w:val="-3"/>
            </w:pPr>
            <w:r>
              <w:t>62</w:t>
            </w:r>
          </w:p>
        </w:tc>
        <w:tc>
          <w:tcPr>
            <w:tcW w:w="1411" w:type="dxa"/>
            <w:vAlign w:val="center"/>
          </w:tcPr>
          <w:p w14:paraId="0B234A31" w14:textId="0FE61C30" w:rsidR="00FC21E3" w:rsidRDefault="00421EB8" w:rsidP="007B6F6A">
            <w:pPr>
              <w:pStyle w:val="-3"/>
            </w:pPr>
            <w:r>
              <w:t>68</w:t>
            </w:r>
          </w:p>
        </w:tc>
      </w:tr>
      <w:tr w:rsidR="00FC21E3" w14:paraId="7B9FF30A" w14:textId="77777777" w:rsidTr="00421EB8">
        <w:tc>
          <w:tcPr>
            <w:tcW w:w="6799" w:type="dxa"/>
          </w:tcPr>
          <w:p w14:paraId="6C056939" w14:textId="224DBD41" w:rsidR="00FC21E3" w:rsidRDefault="00421EB8" w:rsidP="007B6F6A">
            <w:pPr>
              <w:pStyle w:val="-3"/>
            </w:pPr>
            <w:r w:rsidRPr="00421EB8">
              <w:t>Признана выручка в бухгалтерском учете на стоимость проданных товаров, продукции, работ, услуг</w:t>
            </w:r>
          </w:p>
        </w:tc>
        <w:tc>
          <w:tcPr>
            <w:tcW w:w="1418" w:type="dxa"/>
            <w:vAlign w:val="center"/>
          </w:tcPr>
          <w:p w14:paraId="26A2B1A2" w14:textId="2152AAB5" w:rsidR="00FC21E3" w:rsidRDefault="00421EB8" w:rsidP="007B6F6A">
            <w:pPr>
              <w:pStyle w:val="-3"/>
            </w:pPr>
            <w:r>
              <w:t>62</w:t>
            </w:r>
          </w:p>
        </w:tc>
        <w:tc>
          <w:tcPr>
            <w:tcW w:w="1411" w:type="dxa"/>
            <w:vAlign w:val="center"/>
          </w:tcPr>
          <w:p w14:paraId="4A856C7E" w14:textId="694BA9F9" w:rsidR="00FC21E3" w:rsidRDefault="00421EB8" w:rsidP="007B6F6A">
            <w:pPr>
              <w:pStyle w:val="-3"/>
            </w:pPr>
            <w:r>
              <w:t>90</w:t>
            </w:r>
          </w:p>
        </w:tc>
      </w:tr>
      <w:tr w:rsidR="00FC21E3" w14:paraId="3EA0B942" w14:textId="77777777" w:rsidTr="00421EB8">
        <w:tc>
          <w:tcPr>
            <w:tcW w:w="6799" w:type="dxa"/>
          </w:tcPr>
          <w:p w14:paraId="423BBB99" w14:textId="2202BFD8" w:rsidR="00FC21E3" w:rsidRDefault="00421EB8" w:rsidP="007B6F6A">
            <w:pPr>
              <w:pStyle w:val="-3"/>
            </w:pPr>
            <w:r w:rsidRPr="00421EB8">
              <w:t>Признана выручка в бухгалтерском учете на стоимость проданных основных средств, прочих активов</w:t>
            </w:r>
          </w:p>
        </w:tc>
        <w:tc>
          <w:tcPr>
            <w:tcW w:w="1418" w:type="dxa"/>
            <w:vAlign w:val="center"/>
          </w:tcPr>
          <w:p w14:paraId="0898A4E4" w14:textId="67105BC8" w:rsidR="00FC21E3" w:rsidRDefault="00421EB8" w:rsidP="007B6F6A">
            <w:pPr>
              <w:pStyle w:val="-3"/>
            </w:pPr>
            <w:r>
              <w:t>62</w:t>
            </w:r>
          </w:p>
        </w:tc>
        <w:tc>
          <w:tcPr>
            <w:tcW w:w="1411" w:type="dxa"/>
            <w:vAlign w:val="center"/>
          </w:tcPr>
          <w:p w14:paraId="62FA7D2B" w14:textId="3D8F40E1" w:rsidR="00FC21E3" w:rsidRDefault="00421EB8" w:rsidP="007B6F6A">
            <w:pPr>
              <w:pStyle w:val="-3"/>
            </w:pPr>
            <w:r>
              <w:t>91</w:t>
            </w:r>
          </w:p>
        </w:tc>
      </w:tr>
      <w:tr w:rsidR="00421EB8" w14:paraId="3094E923" w14:textId="77777777" w:rsidTr="00421EB8">
        <w:tc>
          <w:tcPr>
            <w:tcW w:w="6799" w:type="dxa"/>
          </w:tcPr>
          <w:p w14:paraId="446E8917" w14:textId="48C38E30" w:rsidR="00421EB8" w:rsidRPr="00421EB8" w:rsidRDefault="00421EB8" w:rsidP="007B6F6A">
            <w:pPr>
              <w:pStyle w:val="-3"/>
            </w:pPr>
            <w:r w:rsidRPr="00421EB8">
              <w:t>Получены авансы (предоплата) от покупателей и заказчиков</w:t>
            </w:r>
          </w:p>
        </w:tc>
        <w:tc>
          <w:tcPr>
            <w:tcW w:w="1418" w:type="dxa"/>
            <w:vAlign w:val="center"/>
          </w:tcPr>
          <w:p w14:paraId="5F8E1AC9" w14:textId="01B88A9E" w:rsidR="00421EB8" w:rsidRDefault="00421EB8" w:rsidP="007B6F6A">
            <w:pPr>
              <w:pStyle w:val="-3"/>
            </w:pPr>
            <w:r>
              <w:t>51, 52</w:t>
            </w:r>
          </w:p>
        </w:tc>
        <w:tc>
          <w:tcPr>
            <w:tcW w:w="1411" w:type="dxa"/>
            <w:vAlign w:val="center"/>
          </w:tcPr>
          <w:p w14:paraId="69A66C48" w14:textId="6A186C4F" w:rsidR="00421EB8" w:rsidRDefault="00421EB8" w:rsidP="007B6F6A">
            <w:pPr>
              <w:pStyle w:val="-3"/>
            </w:pPr>
            <w:r>
              <w:t>62</w:t>
            </w:r>
          </w:p>
        </w:tc>
      </w:tr>
      <w:tr w:rsidR="00FC21E3" w14:paraId="6C18F4A6" w14:textId="77777777" w:rsidTr="00421EB8">
        <w:tc>
          <w:tcPr>
            <w:tcW w:w="6799" w:type="dxa"/>
          </w:tcPr>
          <w:p w14:paraId="67FAFBCE" w14:textId="2EB072B7" w:rsidR="00421EB8" w:rsidRDefault="00421EB8" w:rsidP="007B6F6A">
            <w:pPr>
              <w:pStyle w:val="-3"/>
            </w:pPr>
            <w:r w:rsidRPr="00FC21E3">
              <w:t>Получены последующие платежи от покупателей и заказчиков: денежными средствами</w:t>
            </w:r>
            <w:r>
              <w:t>;</w:t>
            </w:r>
          </w:p>
          <w:p w14:paraId="36EFDC43" w14:textId="0195B986" w:rsidR="00FC21E3" w:rsidRDefault="00421EB8" w:rsidP="007B6F6A">
            <w:pPr>
              <w:pStyle w:val="-3"/>
            </w:pPr>
            <w:r w:rsidRPr="00FC21E3">
              <w:t>неденежными средствами (расчетами) (взаимозачет, мена)</w:t>
            </w:r>
          </w:p>
        </w:tc>
        <w:tc>
          <w:tcPr>
            <w:tcW w:w="1418" w:type="dxa"/>
            <w:vAlign w:val="center"/>
          </w:tcPr>
          <w:p w14:paraId="0D818A34" w14:textId="77777777" w:rsidR="00421EB8" w:rsidRDefault="00421EB8" w:rsidP="007B6F6A">
            <w:pPr>
              <w:pStyle w:val="-3"/>
            </w:pPr>
          </w:p>
          <w:p w14:paraId="69DE38FB" w14:textId="2D22075F" w:rsidR="00FC21E3" w:rsidRDefault="00421EB8" w:rsidP="007B6F6A">
            <w:pPr>
              <w:pStyle w:val="-3"/>
            </w:pPr>
            <w:r>
              <w:t>50, 51, 52</w:t>
            </w:r>
          </w:p>
          <w:p w14:paraId="2AE1D487" w14:textId="6A8EAC9C" w:rsidR="00421EB8" w:rsidRPr="00421EB8" w:rsidRDefault="00421EB8" w:rsidP="007B6F6A">
            <w:pPr>
              <w:pStyle w:val="-3"/>
            </w:pPr>
            <w:r>
              <w:t>60, 76</w:t>
            </w:r>
          </w:p>
        </w:tc>
        <w:tc>
          <w:tcPr>
            <w:tcW w:w="1411" w:type="dxa"/>
            <w:vAlign w:val="center"/>
          </w:tcPr>
          <w:p w14:paraId="2DE3DE53" w14:textId="77777777" w:rsidR="00421EB8" w:rsidRDefault="00421EB8" w:rsidP="007B6F6A">
            <w:pPr>
              <w:pStyle w:val="-3"/>
            </w:pPr>
          </w:p>
          <w:p w14:paraId="2BE385E2" w14:textId="3D9F9354" w:rsidR="00FC21E3" w:rsidRDefault="00421EB8" w:rsidP="007B6F6A">
            <w:pPr>
              <w:pStyle w:val="-3"/>
            </w:pPr>
            <w:r>
              <w:t>62</w:t>
            </w:r>
          </w:p>
          <w:p w14:paraId="34A2FEE2" w14:textId="3A56C074" w:rsidR="00421EB8" w:rsidRPr="00421EB8" w:rsidRDefault="00421EB8" w:rsidP="007B6F6A">
            <w:pPr>
              <w:pStyle w:val="-3"/>
            </w:pPr>
            <w:r>
              <w:t>62</w:t>
            </w:r>
          </w:p>
        </w:tc>
      </w:tr>
      <w:tr w:rsidR="00FC21E3" w14:paraId="642C197A" w14:textId="77777777" w:rsidTr="00421EB8">
        <w:tc>
          <w:tcPr>
            <w:tcW w:w="6799" w:type="dxa"/>
          </w:tcPr>
          <w:p w14:paraId="146E6843" w14:textId="1265C9B9" w:rsidR="00FC21E3" w:rsidRDefault="00421EB8" w:rsidP="007B6F6A">
            <w:pPr>
              <w:pStyle w:val="-3"/>
            </w:pPr>
            <w:r w:rsidRPr="00FC21E3">
              <w:t>Списана невостребованная в срок задолженность покупателей и заказчиков</w:t>
            </w:r>
          </w:p>
        </w:tc>
        <w:tc>
          <w:tcPr>
            <w:tcW w:w="1418" w:type="dxa"/>
            <w:vAlign w:val="center"/>
          </w:tcPr>
          <w:p w14:paraId="6AA291CD" w14:textId="117EFE78" w:rsidR="00FC21E3" w:rsidRDefault="00421EB8" w:rsidP="007B6F6A">
            <w:pPr>
              <w:pStyle w:val="-3"/>
            </w:pPr>
            <w:r>
              <w:t>91-2</w:t>
            </w:r>
          </w:p>
        </w:tc>
        <w:tc>
          <w:tcPr>
            <w:tcW w:w="1411" w:type="dxa"/>
            <w:vAlign w:val="center"/>
          </w:tcPr>
          <w:p w14:paraId="79C05FE7" w14:textId="2BD48101" w:rsidR="00FC21E3" w:rsidRDefault="00421EB8" w:rsidP="007B6F6A">
            <w:pPr>
              <w:pStyle w:val="-3"/>
            </w:pPr>
            <w:r>
              <w:t>62</w:t>
            </w:r>
          </w:p>
        </w:tc>
      </w:tr>
      <w:tr w:rsidR="00FC21E3" w14:paraId="244552A6" w14:textId="77777777" w:rsidTr="00421EB8">
        <w:tc>
          <w:tcPr>
            <w:tcW w:w="6799" w:type="dxa"/>
          </w:tcPr>
          <w:p w14:paraId="0ADA4134" w14:textId="51DF6599" w:rsidR="00FC21E3" w:rsidRDefault="00421EB8" w:rsidP="007B6F6A">
            <w:pPr>
              <w:pStyle w:val="-3"/>
            </w:pPr>
            <w:r w:rsidRPr="00FC21E3">
              <w:t>Списаны не востребованные авансы (предоплата) по несостоявшимся сделкам</w:t>
            </w:r>
          </w:p>
        </w:tc>
        <w:tc>
          <w:tcPr>
            <w:tcW w:w="1418" w:type="dxa"/>
            <w:vAlign w:val="center"/>
          </w:tcPr>
          <w:p w14:paraId="7204203C" w14:textId="55E2ECD2" w:rsidR="00FC21E3" w:rsidRDefault="00421EB8" w:rsidP="007B6F6A">
            <w:pPr>
              <w:pStyle w:val="-3"/>
            </w:pPr>
            <w:r>
              <w:t>62</w:t>
            </w:r>
          </w:p>
        </w:tc>
        <w:tc>
          <w:tcPr>
            <w:tcW w:w="1411" w:type="dxa"/>
            <w:vAlign w:val="center"/>
          </w:tcPr>
          <w:p w14:paraId="23558E6B" w14:textId="0381842E" w:rsidR="00FC21E3" w:rsidRDefault="00421EB8" w:rsidP="007B6F6A">
            <w:pPr>
              <w:pStyle w:val="-3"/>
            </w:pPr>
            <w:r>
              <w:t>91-1</w:t>
            </w:r>
          </w:p>
        </w:tc>
      </w:tr>
    </w:tbl>
    <w:p w14:paraId="397B1F8D" w14:textId="23581E8B" w:rsidR="00421EB8" w:rsidRDefault="00421EB8" w:rsidP="007B6F6A">
      <w:pPr>
        <w:pStyle w:val="-0"/>
      </w:pPr>
      <w:r w:rsidRPr="00FC21E3">
        <w:t xml:space="preserve">Списание дебиторской задолженности отражается на прочие расходы (дебет счета 91, субсчет 91-2 </w:t>
      </w:r>
      <w:r w:rsidR="000F517C">
        <w:t>«</w:t>
      </w:r>
      <w:r w:rsidRPr="00FC21E3">
        <w:t>Прочие расходы</w:t>
      </w:r>
      <w:r w:rsidR="000F517C">
        <w:t>»</w:t>
      </w:r>
      <w:r w:rsidRPr="00FC21E3">
        <w:t>)</w:t>
      </w:r>
      <w:r>
        <w:t>,</w:t>
      </w:r>
      <w:r w:rsidRPr="00FC21E3">
        <w:t xml:space="preserve"> </w:t>
      </w:r>
      <w:r>
        <w:t>п</w:t>
      </w:r>
      <w:r w:rsidRPr="00FC21E3">
        <w:t xml:space="preserve">ричем списанные </w:t>
      </w:r>
      <w:r>
        <w:t xml:space="preserve">таким образом </w:t>
      </w:r>
      <w:r w:rsidRPr="00421EB8">
        <w:t>суммы дебиторской задолженности по истечении срока исковой давности участвуют в формировании базы по налогу на прибыль в соответствии с правилами, установленными ст. 266 НК РФ</w:t>
      </w:r>
      <w:r w:rsidR="00622107">
        <w:t xml:space="preserve"> </w:t>
      </w:r>
      <w:r w:rsidR="00622107" w:rsidRPr="00622107">
        <w:t>[</w:t>
      </w:r>
      <w:r w:rsidR="006C6292">
        <w:t>4</w:t>
      </w:r>
      <w:r w:rsidR="00622107" w:rsidRPr="00622107">
        <w:t>]</w:t>
      </w:r>
      <w:r w:rsidRPr="00421EB8">
        <w:t>.</w:t>
      </w:r>
    </w:p>
    <w:p w14:paraId="74B614BE" w14:textId="550EF288" w:rsidR="00FC21E3" w:rsidRPr="00FC21E3" w:rsidRDefault="00421EB8" w:rsidP="007B6F6A">
      <w:pPr>
        <w:pStyle w:val="-"/>
      </w:pPr>
      <w:r>
        <w:t>С</w:t>
      </w:r>
      <w:r w:rsidR="00FC21E3" w:rsidRPr="00FC21E3">
        <w:t>омнительным долгом признается любая задолженность перед налогоплательщиком, не погашенная в сроки, установленные договором, и не обеспеченная залогом, поручительством, банковской гарантией.</w:t>
      </w:r>
    </w:p>
    <w:p w14:paraId="2CF8E3C3" w14:textId="50F525BF" w:rsidR="00FC21E3" w:rsidRDefault="00FC21E3" w:rsidP="007B6F6A">
      <w:pPr>
        <w:pStyle w:val="-"/>
      </w:pPr>
      <w:r w:rsidRPr="00FC21E3">
        <w:lastRenderedPageBreak/>
        <w:t>Безнадежным долгом признается долг, по которому истек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67B5E188" w14:textId="3DC770AF" w:rsidR="00421EB8" w:rsidRDefault="00421EB8" w:rsidP="007B6F6A">
      <w:pPr>
        <w:pStyle w:val="-20"/>
      </w:pPr>
      <w:bookmarkStart w:id="12" w:name="_Toc10529971"/>
      <w:r>
        <w:t xml:space="preserve">3.2 </w:t>
      </w:r>
      <w:r w:rsidR="00BB7088">
        <w:t>Инвентаризация расчетов с покупателями и заказчиками</w:t>
      </w:r>
      <w:bookmarkEnd w:id="12"/>
    </w:p>
    <w:p w14:paraId="57D7ABDD" w14:textId="6059D74A" w:rsidR="00BB7088" w:rsidRPr="00BB7088" w:rsidRDefault="00BB7088" w:rsidP="007B6F6A">
      <w:pPr>
        <w:pStyle w:val="-"/>
      </w:pPr>
      <w:r w:rsidRPr="00BB7088">
        <w:t xml:space="preserve">По общему правилу перед составлением итоговой бухгалтерской отчетности за год организация обязана провести инвентаризацию совокупных активов и обязательств </w:t>
      </w:r>
      <w:r w:rsidR="00622107" w:rsidRPr="00622107">
        <w:t>[</w:t>
      </w:r>
      <w:r w:rsidR="00622107">
        <w:t>13</w:t>
      </w:r>
      <w:r w:rsidR="00622107" w:rsidRPr="00622107">
        <w:t xml:space="preserve">, </w:t>
      </w:r>
      <w:r w:rsidRPr="00BB7088">
        <w:t>п.</w:t>
      </w:r>
      <w:r w:rsidR="00622107" w:rsidRPr="00622107">
        <w:t>27]</w:t>
      </w:r>
      <w:r w:rsidRPr="00BB7088">
        <w:t>, в частности расчетов с дебиторами и кредиторами.</w:t>
      </w:r>
    </w:p>
    <w:p w14:paraId="1C064ECE" w14:textId="77777777" w:rsidR="00BB7088" w:rsidRPr="00BB7088" w:rsidRDefault="00BB7088" w:rsidP="007B6F6A">
      <w:pPr>
        <w:pStyle w:val="-"/>
      </w:pPr>
      <w:r w:rsidRPr="00BB7088">
        <w:t>Кроме того, инвентаризация по решению руководителя может быть проведена и в иных случаях. Таким случаем, к примеру, может стать подготовка отчетности для потенциального инвестора либо совета директоров, на котором будут решаться стратегические вопросы развития фирмы.</w:t>
      </w:r>
    </w:p>
    <w:p w14:paraId="4C86B235" w14:textId="2DA19DEF" w:rsidR="00BB7088" w:rsidRPr="00BB7088" w:rsidRDefault="00BB7088" w:rsidP="007B6F6A">
      <w:pPr>
        <w:pStyle w:val="-"/>
      </w:pPr>
      <w:r w:rsidRPr="00BB7088">
        <w:t>При этом компании важно объективно представлять, на какие объемы задолженности к получению можно рассчитывать и в какой срок, а также каковы действительные объемы кредитор</w:t>
      </w:r>
      <w:r>
        <w:t>ской задолженности</w:t>
      </w:r>
      <w:r w:rsidRPr="00BB7088">
        <w:t xml:space="preserve"> предприятия перед контрагентами. Иными словами, требуется корректно провести инвентаризацию расчетов с дебиторами и кредиторами.</w:t>
      </w:r>
    </w:p>
    <w:p w14:paraId="47E099ED" w14:textId="303EFE0A" w:rsidR="00BB7088" w:rsidRPr="00BB7088" w:rsidRDefault="00BB7088" w:rsidP="007B6F6A">
      <w:pPr>
        <w:pStyle w:val="-"/>
      </w:pPr>
      <w:r w:rsidRPr="00BB7088">
        <w:t xml:space="preserve">Инвентаризация расчетов заключается в сверке величин, числящихся на соответствующих счетах бухгалтерского учета, оценке обоснованности их отражения, а также проверке задолженности на предмет </w:t>
      </w:r>
      <w:proofErr w:type="spellStart"/>
      <w:r w:rsidRPr="00BB7088">
        <w:t>просроченности</w:t>
      </w:r>
      <w:proofErr w:type="spellEnd"/>
      <w:r w:rsidRPr="00BB7088">
        <w:t>.</w:t>
      </w:r>
    </w:p>
    <w:p w14:paraId="0FF1FD78" w14:textId="478ABB44" w:rsidR="00BB7088" w:rsidRPr="00BB7088" w:rsidRDefault="00BB7088" w:rsidP="007B6F6A">
      <w:pPr>
        <w:pStyle w:val="-"/>
      </w:pPr>
      <w:r w:rsidRPr="00BB7088">
        <w:t xml:space="preserve">Инвентаризация расчетов проводится </w:t>
      </w:r>
      <w:r w:rsidR="00642EA6">
        <w:t>ежегодно, не ранее 1 ноября отчетного года.</w:t>
      </w:r>
    </w:p>
    <w:p w14:paraId="51959047" w14:textId="6956F743" w:rsidR="00BB7088" w:rsidRPr="00BB7088" w:rsidRDefault="00BB7088" w:rsidP="007B6F6A">
      <w:pPr>
        <w:pStyle w:val="-"/>
      </w:pPr>
      <w:r w:rsidRPr="00BB7088">
        <w:t xml:space="preserve">Чтобы провести инвентаризацию расчетов, компания </w:t>
      </w:r>
      <w:r w:rsidR="00642EA6">
        <w:t>формирует</w:t>
      </w:r>
      <w:r w:rsidRPr="00BB7088">
        <w:t xml:space="preserve"> специальную инвентаризационную комиссию, функционирующую на постоянной основе. В такую комиссию </w:t>
      </w:r>
      <w:r w:rsidR="00642EA6">
        <w:t>входят</w:t>
      </w:r>
      <w:r w:rsidRPr="00BB7088">
        <w:t xml:space="preserve"> сотрудники административных подразделе</w:t>
      </w:r>
      <w:r w:rsidRPr="00BB7088">
        <w:lastRenderedPageBreak/>
        <w:t xml:space="preserve">ний фирмы, бухгалтерии, а также иных департаментов (юридического, финансового и </w:t>
      </w:r>
      <w:proofErr w:type="gramStart"/>
      <w:r w:rsidRPr="00BB7088">
        <w:t>т.д.</w:t>
      </w:r>
      <w:proofErr w:type="gramEnd"/>
      <w:r w:rsidRPr="00BB7088">
        <w:t xml:space="preserve">). </w:t>
      </w:r>
      <w:r w:rsidR="00642EA6">
        <w:t>Также</w:t>
      </w:r>
      <w:r w:rsidRPr="00BB7088">
        <w:t xml:space="preserve"> компания вправе включить в состав комиссии сотрудников аудиторских структур (как внутренних, так и внешних).</w:t>
      </w:r>
    </w:p>
    <w:p w14:paraId="759014E3" w14:textId="7F79B73E" w:rsidR="00BB7088" w:rsidRPr="00622107" w:rsidRDefault="00BB7088" w:rsidP="007B6F6A">
      <w:pPr>
        <w:pStyle w:val="-"/>
      </w:pPr>
      <w:r w:rsidRPr="00BB7088">
        <w:t>Инвентаризация расчетов оформляется приказом руководителя (форма ИНВ-22), в котором, в частности, указываются основания для ее проведения, сроки, а также состав комиссии.</w:t>
      </w:r>
      <w:r w:rsidR="00642EA6">
        <w:t xml:space="preserve"> </w:t>
      </w:r>
      <w:r w:rsidRPr="00BB7088">
        <w:t xml:space="preserve">Если хотя бы один член комиссии не присутствует при непосредственном проведении инвентаризации, результаты такой проверки будут считаться недействительными </w:t>
      </w:r>
      <w:r w:rsidR="00622107" w:rsidRPr="00622107">
        <w:t xml:space="preserve">[17, </w:t>
      </w:r>
      <w:r w:rsidRPr="00BB7088">
        <w:t>п. 2.3</w:t>
      </w:r>
      <w:r w:rsidR="00622107" w:rsidRPr="00622107">
        <w:t>]</w:t>
      </w:r>
      <w:r w:rsidR="00622107">
        <w:t>.</w:t>
      </w:r>
    </w:p>
    <w:p w14:paraId="0B35C239" w14:textId="77994184" w:rsidR="00BB7088" w:rsidRPr="00642EA6" w:rsidRDefault="00BB7088" w:rsidP="007B6F6A">
      <w:pPr>
        <w:pStyle w:val="-"/>
      </w:pPr>
      <w:r w:rsidRPr="00BB7088">
        <w:t>После проведения сверки расчетов с дебиторами и кредиторами и выявления актуальных масштабов задолженности компания должна корректно оформить результаты инвентаризации расчетов. Для этого в приложениях к Методическим указаниям предусмотрены унифицированные формы первичных документов</w:t>
      </w:r>
      <w:r w:rsidR="00642EA6" w:rsidRPr="00642EA6">
        <w:t xml:space="preserve"> акт инвентаризации расчетов</w:t>
      </w:r>
      <w:r w:rsidR="00642EA6">
        <w:t xml:space="preserve"> </w:t>
      </w:r>
      <w:r w:rsidR="00642EA6" w:rsidRPr="00642EA6">
        <w:t>с покупателями, поставщиками и прочими дебиторами</w:t>
      </w:r>
      <w:r w:rsidR="00642EA6">
        <w:t xml:space="preserve"> </w:t>
      </w:r>
      <w:r w:rsidR="00642EA6" w:rsidRPr="00642EA6">
        <w:t>и кредиторами</w:t>
      </w:r>
      <w:r w:rsidR="00642EA6">
        <w:t xml:space="preserve"> </w:t>
      </w:r>
      <w:r w:rsidR="00642EA6" w:rsidRPr="00BB7088">
        <w:t>(форма ИНВ-17)</w:t>
      </w:r>
      <w:r w:rsidR="00642EA6">
        <w:t>.</w:t>
      </w:r>
      <w:r w:rsidR="00642EA6" w:rsidRPr="00642EA6">
        <w:t xml:space="preserve"> </w:t>
      </w:r>
      <w:r w:rsidR="00642EA6" w:rsidRPr="00BB7088">
        <w:t>Компании целесообразно оформить результаты проверки объемов задолженности этим актом.</w:t>
      </w:r>
    </w:p>
    <w:p w14:paraId="33D3F409" w14:textId="0B63329C" w:rsidR="00642EA6" w:rsidRPr="00642EA6" w:rsidRDefault="00642EA6" w:rsidP="007B6F6A">
      <w:pPr>
        <w:pStyle w:val="-"/>
      </w:pPr>
      <w:r w:rsidRPr="00642EA6">
        <w:t>Инвентаризация расчетов с банками и другими кредитными учреждениями по ссудам, с бюджетом, покупателями, поставщиками, подотчетными лицами, работниками, другими дебиторами и кредиторами заключается в проверке обоснованности сумм, числящихся на счетах бухгалтерского учета.</w:t>
      </w:r>
    </w:p>
    <w:p w14:paraId="6545CAF8" w14:textId="78C4A23C" w:rsidR="00642EA6" w:rsidRPr="00642EA6" w:rsidRDefault="00642EA6" w:rsidP="007B6F6A">
      <w:pPr>
        <w:pStyle w:val="-"/>
      </w:pPr>
      <w:r w:rsidRPr="00642EA6">
        <w:t xml:space="preserve">Проверке должен быть подвергнут счет </w:t>
      </w:r>
      <w:r w:rsidR="000F517C">
        <w:t>«</w:t>
      </w:r>
      <w:r w:rsidRPr="00642EA6">
        <w:t>Расчеты с поставщиками и подрядчиками</w:t>
      </w:r>
      <w:r w:rsidR="000F517C">
        <w:t>»</w:t>
      </w:r>
      <w:r w:rsidRPr="00642EA6">
        <w:t xml:space="preserve"> по товарам, оплаченным, но находящимся в пути, и расчетам с поставщиками по </w:t>
      </w:r>
      <w:proofErr w:type="spellStart"/>
      <w:r w:rsidRPr="00642EA6">
        <w:t>неотфактурованным</w:t>
      </w:r>
      <w:proofErr w:type="spellEnd"/>
      <w:r w:rsidRPr="00642EA6">
        <w:t xml:space="preserve"> поставкам. Он проверяется по документам в согласовании с корреспондирующими счетами.</w:t>
      </w:r>
    </w:p>
    <w:p w14:paraId="418873CB" w14:textId="47974F44" w:rsidR="00642EA6" w:rsidRPr="00642EA6" w:rsidRDefault="00642EA6" w:rsidP="007B6F6A">
      <w:pPr>
        <w:pStyle w:val="-"/>
      </w:pPr>
      <w:r w:rsidRPr="00642EA6">
        <w:t>По задолженности работникам организации выявляются не выплаченные суммы по оплате труда, подлежащие перечислению на счет</w:t>
      </w:r>
      <w:r w:rsidR="00622107">
        <w:t>а</w:t>
      </w:r>
      <w:r w:rsidRPr="00642EA6">
        <w:t xml:space="preserve"> депонентов, а также суммы и причины возникновения переплат работникам.</w:t>
      </w:r>
    </w:p>
    <w:p w14:paraId="2ACF1B93" w14:textId="5956F4AE" w:rsidR="00642EA6" w:rsidRPr="00642EA6" w:rsidRDefault="00642EA6" w:rsidP="007B6F6A">
      <w:pPr>
        <w:pStyle w:val="-"/>
      </w:pPr>
      <w:r w:rsidRPr="00642EA6">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14:paraId="66618E4C" w14:textId="1C35EE6B" w:rsidR="00642EA6" w:rsidRPr="00642EA6" w:rsidRDefault="00642EA6" w:rsidP="007B6F6A">
      <w:pPr>
        <w:pStyle w:val="-"/>
      </w:pPr>
      <w:r w:rsidRPr="00642EA6">
        <w:lastRenderedPageBreak/>
        <w:t xml:space="preserve">Инвентаризационная комиссия путем документальной проверки </w:t>
      </w:r>
      <w:r w:rsidR="00622107">
        <w:t>также устанавливает:</w:t>
      </w:r>
    </w:p>
    <w:p w14:paraId="479CE6C8" w14:textId="77777777" w:rsidR="00642EA6" w:rsidRPr="00642EA6" w:rsidRDefault="00642EA6" w:rsidP="007B6F6A">
      <w:pPr>
        <w:pStyle w:val="-"/>
      </w:pPr>
      <w:r w:rsidRPr="00642EA6">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14:paraId="694E5315" w14:textId="77777777" w:rsidR="00642EA6" w:rsidRPr="00642EA6" w:rsidRDefault="00642EA6" w:rsidP="007B6F6A">
      <w:pPr>
        <w:pStyle w:val="-"/>
      </w:pPr>
      <w:r w:rsidRPr="00642EA6">
        <w:t>б) правильность и обоснованность числящейся в бухгалтерском учете суммы задолженности по недостачам и хищениям;</w:t>
      </w:r>
    </w:p>
    <w:p w14:paraId="5BD04461" w14:textId="7C963BE6" w:rsidR="00BB7088" w:rsidRPr="00BB7088" w:rsidRDefault="00642EA6" w:rsidP="007B6F6A">
      <w:pPr>
        <w:pStyle w:val="-"/>
      </w:pPr>
      <w:r w:rsidRPr="00642EA6">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14:paraId="49EA4BC5" w14:textId="1E507DDD" w:rsidR="00421EB8" w:rsidRDefault="00280BEC" w:rsidP="007B6F6A">
      <w:pPr>
        <w:pStyle w:val="-"/>
      </w:pPr>
      <w:r>
        <w:t>Так как</w:t>
      </w:r>
      <w:r w:rsidR="00BB7088" w:rsidRPr="00BB7088">
        <w:t xml:space="preserve"> инвентаризация расчетов проводится перед составлением годовой отчетности, ее результаты </w:t>
      </w:r>
      <w:r w:rsidR="00622107">
        <w:t>отражаются</w:t>
      </w:r>
      <w:r w:rsidR="00BB7088" w:rsidRPr="00BB7088">
        <w:t xml:space="preserve"> в отчетности за год </w:t>
      </w:r>
      <w:r w:rsidR="00622107" w:rsidRPr="00622107">
        <w:t xml:space="preserve">[17, </w:t>
      </w:r>
      <w:r w:rsidR="00BB7088" w:rsidRPr="00BB7088">
        <w:t>п.</w:t>
      </w:r>
      <w:r>
        <w:t> </w:t>
      </w:r>
      <w:r w:rsidR="00BB7088" w:rsidRPr="00BB7088">
        <w:t>5.5</w:t>
      </w:r>
      <w:r w:rsidR="00622107" w:rsidRPr="00622107">
        <w:t>]</w:t>
      </w:r>
      <w:r w:rsidR="00BB7088" w:rsidRPr="00BB7088">
        <w:t>.</w:t>
      </w:r>
    </w:p>
    <w:p w14:paraId="39AEC850" w14:textId="206D56B3" w:rsidR="00280BEC" w:rsidRDefault="00280BEC" w:rsidP="007B6F6A">
      <w:pPr>
        <w:pStyle w:val="-20"/>
      </w:pPr>
      <w:bookmarkStart w:id="13" w:name="_Toc10529972"/>
      <w:r>
        <w:t>3.3 Пути совершенствования бухгалтерского учета расчетов с</w:t>
      </w:r>
      <w:r w:rsidR="007B6F6A">
        <w:t xml:space="preserve"> </w:t>
      </w:r>
      <w:r>
        <w:t>покупателями и заказчиками</w:t>
      </w:r>
      <w:bookmarkEnd w:id="13"/>
    </w:p>
    <w:p w14:paraId="143F3317" w14:textId="534C9631" w:rsidR="00DF516C" w:rsidRDefault="00DF516C" w:rsidP="007B6F6A">
      <w:pPr>
        <w:pStyle w:val="-"/>
      </w:pPr>
      <w:r w:rsidRPr="00DF516C">
        <w:t xml:space="preserve">Для того, чтобы определить пути совершенствования учета расчетов с покупателями и заказчиками, необходимо выявить и свести к минимуму недостатки учета организации. Основным общим недостатком системы учета </w:t>
      </w:r>
      <w:r>
        <w:t xml:space="preserve">в </w:t>
      </w:r>
      <w:r w:rsidR="00BE39E0">
        <w:t>ОАО</w:t>
      </w:r>
      <w:r w:rsidR="000F517C">
        <w:t xml:space="preserve"> «</w:t>
      </w:r>
      <w:r>
        <w:t>Сад-Гигант</w:t>
      </w:r>
      <w:r w:rsidR="000F517C">
        <w:t>»</w:t>
      </w:r>
      <w:r w:rsidRPr="00DF516C">
        <w:t xml:space="preserve"> является недостаточный контроль над деятельностью бухгалтерии со стороны руководства организации. В такой ситуации руководитель не получает бухгалтерской информации в нужной степени. Практически достаточных усилий по контролю руководитель хозяйствующего субъекта не прикладывает, хотя нормативные требования соблюдаются им с наибольшей возможной точностью.</w:t>
      </w:r>
    </w:p>
    <w:p w14:paraId="7725D3B8" w14:textId="3D4DDDDE" w:rsidR="00DF516C" w:rsidRDefault="00DF516C" w:rsidP="007B6F6A">
      <w:pPr>
        <w:pStyle w:val="-"/>
      </w:pPr>
      <w:r w:rsidRPr="00DF516C">
        <w:t>Недостаточность контроля со стороны</w:t>
      </w:r>
      <w:r w:rsidR="00622107">
        <w:t>,</w:t>
      </w:r>
      <w:r w:rsidRPr="00DF516C">
        <w:t xml:space="preserve"> как главного бухгалтера организации, так и руководителя</w:t>
      </w:r>
      <w:r>
        <w:t>,</w:t>
      </w:r>
      <w:r w:rsidRPr="00DF516C">
        <w:t xml:space="preserve"> приводит к ошибкам зачисления поступивших средств и путанице при платежах третьих лиц. Помимо этого, многие экономические субъекты не учитывают то, что счет-фактура должен быть выставлен </w:t>
      </w:r>
      <w:r w:rsidRPr="00DF516C">
        <w:lastRenderedPageBreak/>
        <w:t>покупателю в течение 5 дней с момента отгрузки товара, иначе, согласно действующему законодательству</w:t>
      </w:r>
      <w:r>
        <w:t>,</w:t>
      </w:r>
      <w:r w:rsidRPr="00DF516C">
        <w:t xml:space="preserve"> он будет считаться недействительным. Фактически же в организации нередки случаи выставления счетов-фактур спустя неделю, а иногда и больше. Также в некоторых экономических субъектах несвоевременно проводится, проводится частично или не проводится совсем инвентаризация расчетов, хотя это и предусмотрено учетной политикой организации, что не способствует своевременному выявлению просроченной задолженности и принятию мер к ее погашению.</w:t>
      </w:r>
    </w:p>
    <w:p w14:paraId="2035CE8C" w14:textId="775A5453" w:rsidR="00DF516C" w:rsidRDefault="00DF516C" w:rsidP="007B6F6A">
      <w:pPr>
        <w:pStyle w:val="-"/>
      </w:pPr>
      <w:r w:rsidRPr="00DF516C">
        <w:t xml:space="preserve">Руководству хозяйствующего субъекта, в свою очередь, не следует забывать о возможности перегруженности работников бухгалтерии, на которых возлагается ведение различных видов учета, правила по которым не всегда совпадают, нестабильность и неоднозначность правил учета и составления отчетности, регулярные изменения, вносимые в руководящие документы, и др. В организации работники бухгалтерии должны осуществлять проверку подготавливаемых ими документов, но, к сожалению, данная проверка </w:t>
      </w:r>
      <w:r w:rsidR="000F517C">
        <w:t>«</w:t>
      </w:r>
      <w:r w:rsidRPr="00DF516C">
        <w:t>во вторую руку</w:t>
      </w:r>
      <w:r w:rsidR="000F517C">
        <w:t>»</w:t>
      </w:r>
      <w:r w:rsidRPr="00DF516C">
        <w:t xml:space="preserve"> отсутствует, то есть после составления документа одним работником бухгалтерии другой не проверяет полностью этот документ, расписывается за проведенную проверку и не несет ответственность за правильность данных наряду с сотрудником, составившим документ</w:t>
      </w:r>
      <w:r>
        <w:t>.</w:t>
      </w:r>
    </w:p>
    <w:p w14:paraId="7306E691" w14:textId="46939514" w:rsidR="00DF516C" w:rsidRDefault="00DF516C" w:rsidP="007B6F6A">
      <w:pPr>
        <w:pStyle w:val="-"/>
      </w:pPr>
      <w:r w:rsidRPr="00DF516C">
        <w:t>На основании проведенного анализа и приведённых выше недостатков, можно дать следующие рекомендации</w:t>
      </w:r>
      <w:r w:rsidR="00192B1F">
        <w:t>, приведенные в таблице 3.2:</w:t>
      </w:r>
    </w:p>
    <w:p w14:paraId="26CAFEE7" w14:textId="2FA23911" w:rsidR="00A421A7" w:rsidRDefault="00A421A7" w:rsidP="00A421A7">
      <w:pPr>
        <w:pStyle w:val="-4"/>
        <w:ind w:left="1814" w:hanging="1814"/>
      </w:pPr>
      <w:r>
        <w:t>Таблица 3.2 — Мероприятия по совершенствованию учета расчетов с покупателями и заказчиками в ОАО «Сад-Гигант»</w:t>
      </w:r>
    </w:p>
    <w:tbl>
      <w:tblPr>
        <w:tblStyle w:val="ab"/>
        <w:tblW w:w="0" w:type="auto"/>
        <w:tblLook w:val="04A0" w:firstRow="1" w:lastRow="0" w:firstColumn="1" w:lastColumn="0" w:noHBand="0" w:noVBand="1"/>
      </w:tblPr>
      <w:tblGrid>
        <w:gridCol w:w="1795"/>
        <w:gridCol w:w="7549"/>
      </w:tblGrid>
      <w:tr w:rsidR="00192B1F" w14:paraId="16E9E554" w14:textId="77777777" w:rsidTr="00192B1F">
        <w:tc>
          <w:tcPr>
            <w:tcW w:w="1795" w:type="dxa"/>
            <w:vAlign w:val="center"/>
          </w:tcPr>
          <w:p w14:paraId="6CDE5BBB" w14:textId="0291231E" w:rsidR="00192B1F" w:rsidRDefault="00192B1F" w:rsidP="00192B1F">
            <w:pPr>
              <w:pStyle w:val="-3"/>
            </w:pPr>
            <w:r>
              <w:t>Мероприятие</w:t>
            </w:r>
          </w:p>
        </w:tc>
        <w:tc>
          <w:tcPr>
            <w:tcW w:w="7549" w:type="dxa"/>
            <w:vAlign w:val="center"/>
          </w:tcPr>
          <w:p w14:paraId="297209AC" w14:textId="2E20D56A" w:rsidR="00192B1F" w:rsidRDefault="00192B1F" w:rsidP="00192B1F">
            <w:pPr>
              <w:pStyle w:val="-3"/>
            </w:pPr>
            <w:r>
              <w:t>Результат</w:t>
            </w:r>
          </w:p>
        </w:tc>
      </w:tr>
      <w:tr w:rsidR="00192B1F" w14:paraId="6B508E38" w14:textId="77777777" w:rsidTr="00192B1F">
        <w:tc>
          <w:tcPr>
            <w:tcW w:w="1795" w:type="dxa"/>
          </w:tcPr>
          <w:p w14:paraId="260F72D3" w14:textId="50E453EF" w:rsidR="00192B1F" w:rsidRDefault="00192B1F" w:rsidP="00192B1F">
            <w:pPr>
              <w:pStyle w:val="-3"/>
            </w:pPr>
            <w:r w:rsidRPr="00DF516C">
              <w:t>Обязательная внутренняя проверка документов</w:t>
            </w:r>
          </w:p>
        </w:tc>
        <w:tc>
          <w:tcPr>
            <w:tcW w:w="7549" w:type="dxa"/>
          </w:tcPr>
          <w:p w14:paraId="39B4E20B" w14:textId="799B1090" w:rsidR="00192B1F" w:rsidRDefault="00192B1F" w:rsidP="00192B1F">
            <w:pPr>
              <w:pStyle w:val="-3"/>
            </w:pPr>
            <w:r w:rsidRPr="00DF516C">
              <w:t>Проверка документа затрачивает значительно меньше времени, чем для его составления. Но качество подготовки и достоверность документов после проверки значительно увеличивается. Кроме того, при этом повышается взаимозаменяемость работников бухгалтерии и значительно сокращается время на последующее исправление недостатков, которые могут быть выявлены сторонними проверяющими в уже представленных им отчетных документах. Наиболее продуктивным способом выявления и устранения недостатков и нарушений в деятельности организаций является проведение аудиторских проверок</w:t>
            </w:r>
            <w:r>
              <w:t>.</w:t>
            </w:r>
          </w:p>
        </w:tc>
      </w:tr>
    </w:tbl>
    <w:p w14:paraId="4D7363A8" w14:textId="5EC303DD" w:rsidR="00A421A7" w:rsidRDefault="00A421A7"/>
    <w:p w14:paraId="7A781B56" w14:textId="727D0A6A" w:rsidR="00A421A7" w:rsidRDefault="00A421A7" w:rsidP="00A421A7">
      <w:pPr>
        <w:pStyle w:val="-4"/>
      </w:pPr>
      <w:r>
        <w:lastRenderedPageBreak/>
        <w:t>Окончание таблицы 3.2</w:t>
      </w:r>
    </w:p>
    <w:tbl>
      <w:tblPr>
        <w:tblStyle w:val="ab"/>
        <w:tblW w:w="0" w:type="auto"/>
        <w:tblLook w:val="04A0" w:firstRow="1" w:lastRow="0" w:firstColumn="1" w:lastColumn="0" w:noHBand="0" w:noVBand="1"/>
      </w:tblPr>
      <w:tblGrid>
        <w:gridCol w:w="1795"/>
        <w:gridCol w:w="7549"/>
      </w:tblGrid>
      <w:tr w:rsidR="00A421A7" w14:paraId="58768E0D" w14:textId="77777777" w:rsidTr="003A77B8">
        <w:tc>
          <w:tcPr>
            <w:tcW w:w="1795" w:type="dxa"/>
            <w:vAlign w:val="center"/>
          </w:tcPr>
          <w:p w14:paraId="7CBA68C1" w14:textId="3179E288" w:rsidR="00A421A7" w:rsidRDefault="00A421A7" w:rsidP="00A421A7">
            <w:pPr>
              <w:pStyle w:val="-3"/>
            </w:pPr>
            <w:r>
              <w:t>Мероприятие</w:t>
            </w:r>
          </w:p>
        </w:tc>
        <w:tc>
          <w:tcPr>
            <w:tcW w:w="7549" w:type="dxa"/>
            <w:vAlign w:val="center"/>
          </w:tcPr>
          <w:p w14:paraId="1651BAC3" w14:textId="2BF437E0" w:rsidR="00A421A7" w:rsidRPr="00DF516C" w:rsidRDefault="00A421A7" w:rsidP="00A421A7">
            <w:pPr>
              <w:pStyle w:val="-3"/>
            </w:pPr>
            <w:r>
              <w:t>Результат</w:t>
            </w:r>
          </w:p>
        </w:tc>
      </w:tr>
      <w:tr w:rsidR="00192B1F" w14:paraId="3B1FBD39" w14:textId="77777777" w:rsidTr="00192B1F">
        <w:tc>
          <w:tcPr>
            <w:tcW w:w="1795" w:type="dxa"/>
          </w:tcPr>
          <w:p w14:paraId="0C6CEC77" w14:textId="17B63331" w:rsidR="00192B1F" w:rsidRDefault="00192B1F" w:rsidP="00192B1F">
            <w:pPr>
              <w:pStyle w:val="-3"/>
            </w:pPr>
            <w:r>
              <w:t>Правильная организация внутреннего документооборота</w:t>
            </w:r>
          </w:p>
        </w:tc>
        <w:tc>
          <w:tcPr>
            <w:tcW w:w="7549" w:type="dxa"/>
          </w:tcPr>
          <w:p w14:paraId="49B836EB" w14:textId="0C6C55D9" w:rsidR="00192B1F" w:rsidRDefault="00192B1F" w:rsidP="00192B1F">
            <w:pPr>
              <w:pStyle w:val="-3"/>
            </w:pPr>
            <w:r w:rsidRPr="00DF516C">
              <w:t>В приказе</w:t>
            </w:r>
            <w:r>
              <w:t xml:space="preserve"> </w:t>
            </w:r>
            <w:proofErr w:type="gramStart"/>
            <w:r>
              <w:t xml:space="preserve">руководителя </w:t>
            </w:r>
            <w:r w:rsidRPr="00DF516C">
              <w:t xml:space="preserve"> должны</w:t>
            </w:r>
            <w:proofErr w:type="gramEnd"/>
            <w:r w:rsidRPr="00DF516C">
              <w:t xml:space="preserve"> быть четко определены формы представления в бухгалтерию документов, сроки их представления, ответственные за это лица. Также должны быть установлены санкции за несвоевременную и некачественную обработку документов. При этом необходимо четко и наглядно наладить учет поступления в бухгалтерию документов. При выявлении несвоевременности представления документов или их некачественного составления главный бухгалтер должен подавать руководителю докладную записку и добиваться наложения соответствующих санкций на виновных с объявлением их в приказе по фирме.</w:t>
            </w:r>
          </w:p>
        </w:tc>
      </w:tr>
      <w:tr w:rsidR="00192B1F" w14:paraId="18EE6D93" w14:textId="77777777" w:rsidTr="00192B1F">
        <w:tc>
          <w:tcPr>
            <w:tcW w:w="1795" w:type="dxa"/>
          </w:tcPr>
          <w:p w14:paraId="4BAB041B" w14:textId="22BB9804" w:rsidR="00192B1F" w:rsidRDefault="00192B1F" w:rsidP="00192B1F">
            <w:pPr>
              <w:pStyle w:val="-3"/>
            </w:pPr>
            <w:r>
              <w:t>Повышение квалификации учетного аппарата</w:t>
            </w:r>
          </w:p>
        </w:tc>
        <w:tc>
          <w:tcPr>
            <w:tcW w:w="7549" w:type="dxa"/>
          </w:tcPr>
          <w:p w14:paraId="7AC955D3" w14:textId="5D871849" w:rsidR="00192B1F" w:rsidRDefault="00192B1F" w:rsidP="00192B1F">
            <w:pPr>
              <w:pStyle w:val="-3"/>
            </w:pPr>
            <w:r>
              <w:t>П</w:t>
            </w:r>
            <w:r w:rsidRPr="00DF516C">
              <w:t>озволит сократить до минимума ошибки и неточности в учете. Также можно усилить взаимодействия бухгалтерии и юридического отдела.</w:t>
            </w:r>
          </w:p>
        </w:tc>
      </w:tr>
      <w:tr w:rsidR="00192B1F" w14:paraId="15C3CB4C" w14:textId="77777777" w:rsidTr="00192B1F">
        <w:tc>
          <w:tcPr>
            <w:tcW w:w="1795" w:type="dxa"/>
          </w:tcPr>
          <w:p w14:paraId="0DEE65DD" w14:textId="28C15E3E" w:rsidR="00192B1F" w:rsidRDefault="00192B1F" w:rsidP="00192B1F">
            <w:pPr>
              <w:pStyle w:val="-3"/>
            </w:pPr>
            <w:r w:rsidRPr="00DF516C">
              <w:t>Создание комиссии по работе с дебиторской задолженностью</w:t>
            </w:r>
          </w:p>
        </w:tc>
        <w:tc>
          <w:tcPr>
            <w:tcW w:w="7549" w:type="dxa"/>
          </w:tcPr>
          <w:p w14:paraId="0DC69160" w14:textId="00B84E0E" w:rsidR="00192B1F" w:rsidRDefault="00192B1F" w:rsidP="00192B1F">
            <w:pPr>
              <w:pStyle w:val="-3"/>
            </w:pPr>
            <w:r>
              <w:t>В ее обязанности будут входить</w:t>
            </w:r>
            <w:r w:rsidRPr="00DF516C">
              <w:t xml:space="preserve"> систематическое наблюдение за состоянием расчетной системы, проведение регулярных сверок расчетов с покупателями. Важной составной частью оперативной работы комиссии должно стать ведение картотеки напоминаний должникам, и своевременное предъявление претензий по оплате продукции.</w:t>
            </w:r>
          </w:p>
        </w:tc>
      </w:tr>
      <w:tr w:rsidR="00192B1F" w14:paraId="4C6591DA" w14:textId="77777777" w:rsidTr="00192B1F">
        <w:tc>
          <w:tcPr>
            <w:tcW w:w="1795" w:type="dxa"/>
          </w:tcPr>
          <w:p w14:paraId="135AD7A9" w14:textId="5E85DDCD" w:rsidR="00192B1F" w:rsidRDefault="00192B1F" w:rsidP="00192B1F">
            <w:pPr>
              <w:pStyle w:val="-3"/>
            </w:pPr>
            <w:r>
              <w:t>Контроль соотношения дебиторской и кредиторской задолженности</w:t>
            </w:r>
          </w:p>
        </w:tc>
        <w:tc>
          <w:tcPr>
            <w:tcW w:w="7549" w:type="dxa"/>
          </w:tcPr>
          <w:p w14:paraId="1F1038F3" w14:textId="75E0E874" w:rsidR="00192B1F" w:rsidRDefault="00192B1F" w:rsidP="00192B1F">
            <w:pPr>
              <w:pStyle w:val="-3"/>
            </w:pPr>
            <w:r>
              <w:t xml:space="preserve">Необходимо следить за уровнем дебиторской задолженности, </w:t>
            </w:r>
            <w:r w:rsidRPr="00DF516C">
              <w:t xml:space="preserve">так как значительное </w:t>
            </w:r>
            <w:r>
              <w:t xml:space="preserve">ее </w:t>
            </w:r>
            <w:r w:rsidRPr="00DF516C">
              <w:t>преобладание создает угрозу финансовой устойчивости организации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хозяйствующего субъекта.</w:t>
            </w:r>
          </w:p>
        </w:tc>
      </w:tr>
      <w:tr w:rsidR="00192B1F" w14:paraId="0703CC69" w14:textId="77777777" w:rsidTr="00192B1F">
        <w:tc>
          <w:tcPr>
            <w:tcW w:w="1795" w:type="dxa"/>
          </w:tcPr>
          <w:p w14:paraId="6F992E49" w14:textId="371D65B5" w:rsidR="00192B1F" w:rsidRDefault="00192B1F" w:rsidP="00192B1F">
            <w:pPr>
              <w:pStyle w:val="-3"/>
            </w:pPr>
            <w:r>
              <w:t>Контроль оборачиваемости дебиторской и кредиторской задолженности</w:t>
            </w:r>
            <w:r w:rsidR="00A421A7">
              <w:t xml:space="preserve"> и состояние расчетов по просроченной задолженности</w:t>
            </w:r>
          </w:p>
        </w:tc>
        <w:tc>
          <w:tcPr>
            <w:tcW w:w="7549" w:type="dxa"/>
          </w:tcPr>
          <w:p w14:paraId="62919B68" w14:textId="1289ABE1" w:rsidR="00192B1F" w:rsidRDefault="00A421A7" w:rsidP="00192B1F">
            <w:pPr>
              <w:pStyle w:val="-3"/>
            </w:pPr>
            <w:r>
              <w:t xml:space="preserve">Необходимо контролировать оборачиваемость задолженностей и просрочки платежей, </w:t>
            </w:r>
            <w:r w:rsidRPr="00DF516C">
              <w:t>так как в условиях инфляции всякая отсрочка платежа приводит к тому, что экономический субъект реально получает лишь часть стоимости поставленной продукции, поэтому желательно расширить систему авансовых платежей</w:t>
            </w:r>
            <w:r>
              <w:t>.</w:t>
            </w:r>
          </w:p>
        </w:tc>
      </w:tr>
    </w:tbl>
    <w:p w14:paraId="7F6A8A1A" w14:textId="31BB983A" w:rsidR="00F371DA" w:rsidRPr="00F371DA" w:rsidRDefault="00F371DA" w:rsidP="007B6F6A">
      <w:pPr>
        <w:pStyle w:val="-1"/>
      </w:pPr>
      <w:bookmarkStart w:id="14" w:name="_Toc10529973"/>
      <w:r w:rsidRPr="00F371DA">
        <w:lastRenderedPageBreak/>
        <w:t>ЗАКЛЮЧЕНИЕ</w:t>
      </w:r>
      <w:bookmarkEnd w:id="14"/>
    </w:p>
    <w:p w14:paraId="715918EE" w14:textId="7A6EA605" w:rsidR="00F371DA" w:rsidRDefault="00622107" w:rsidP="007B6F6A">
      <w:pPr>
        <w:pStyle w:val="-"/>
      </w:pPr>
      <w:r>
        <w:t>У</w:t>
      </w:r>
      <w:r w:rsidR="00F371DA">
        <w:t xml:space="preserve">чет расчетов с </w:t>
      </w:r>
      <w:r w:rsidR="00A83A82">
        <w:t>покупателями и заказчиками</w:t>
      </w:r>
      <w:r w:rsidR="00F371DA">
        <w:t xml:space="preserve"> занимает большое место в учетной политике. Операции с контрагентами составляют основную массу всех расчетных операций в коммерческих организациях. Расчеты с контрагентами регулируются большим количеством нормативно-правовых актов и рекомендаций, что требует</w:t>
      </w:r>
      <w:r w:rsidR="00754E4F">
        <w:t xml:space="preserve"> от</w:t>
      </w:r>
      <w:r w:rsidR="00F371DA">
        <w:t xml:space="preserve"> лиц, ответственных за проведение учета</w:t>
      </w:r>
      <w:r w:rsidR="00A83A82" w:rsidRPr="00A83A82">
        <w:t xml:space="preserve"> </w:t>
      </w:r>
      <w:r w:rsidR="00A83A82">
        <w:t>расчетов с покупателями и заказчиками,</w:t>
      </w:r>
      <w:r w:rsidR="00F371DA">
        <w:t xml:space="preserve"> повышенно</w:t>
      </w:r>
      <w:r w:rsidR="00754E4F">
        <w:t>е</w:t>
      </w:r>
      <w:r w:rsidR="00F371DA">
        <w:t xml:space="preserve"> внимани</w:t>
      </w:r>
      <w:r w:rsidR="00754E4F">
        <w:t>е</w:t>
      </w:r>
      <w:r w:rsidR="00F371DA">
        <w:t xml:space="preserve"> ко всем изменениям в законодательстве</w:t>
      </w:r>
      <w:r w:rsidR="00A83A82">
        <w:t xml:space="preserve"> и грамотно</w:t>
      </w:r>
      <w:r w:rsidR="00754E4F">
        <w:t>е</w:t>
      </w:r>
      <w:r w:rsidR="00A83A82">
        <w:t xml:space="preserve"> составлени</w:t>
      </w:r>
      <w:r w:rsidR="00754E4F">
        <w:t>е</w:t>
      </w:r>
      <w:r w:rsidR="00A83A82">
        <w:t xml:space="preserve"> учетной политики главным бухгалтером организации.</w:t>
      </w:r>
    </w:p>
    <w:p w14:paraId="2249AE70" w14:textId="01E41A29" w:rsidR="00A83A82" w:rsidRDefault="00A83A82" w:rsidP="007B6F6A">
      <w:pPr>
        <w:pStyle w:val="-"/>
      </w:pPr>
      <w:r>
        <w:t>Контролирующие органы также уделяют много внимания правильности постановки организации и ведения учета расчетов с контрагентами в организациях в силу наличия огромного оборота денежных и материальных ресурсов в этой области.</w:t>
      </w:r>
    </w:p>
    <w:p w14:paraId="6095DC0B" w14:textId="20FCF4F0" w:rsidR="00754E4F" w:rsidRPr="00A83A82" w:rsidRDefault="00622107" w:rsidP="007B6F6A">
      <w:pPr>
        <w:pStyle w:val="-"/>
      </w:pPr>
      <w:r>
        <w:t>Исследуемое предприятие уделяет большое внимание учету расчетов с контрагентами. Положения по учетной политике опираются на нормативно-правовые акты, методические рекомендации и законодательство РФ</w:t>
      </w:r>
      <w:r w:rsidR="00893005">
        <w:t xml:space="preserve"> во всех аспектах. Также у ОАО </w:t>
      </w:r>
      <w:r w:rsidR="000F517C">
        <w:t>«</w:t>
      </w:r>
      <w:r w:rsidR="00893005">
        <w:t>Сад-Гигант</w:t>
      </w:r>
      <w:r w:rsidR="000F517C">
        <w:t>»</w:t>
      </w:r>
      <w:r w:rsidR="00893005">
        <w:t xml:space="preserve"> высокая экономическая эффективность, что говорит о наличии качественной системе финансового планирования на предприятии и экономической организации в целом. В то же время предприятие должно уделить внимание внутренней проверке документов и контролю состояний дебиторской и кредиторской задолженностей, чтобы максимально эффективно вести учет расчетов с контрагентами.</w:t>
      </w:r>
    </w:p>
    <w:p w14:paraId="5BD4CC36" w14:textId="3B502689" w:rsidR="00D35442" w:rsidRDefault="00D35442" w:rsidP="00D35442">
      <w:pPr>
        <w:pStyle w:val="-1"/>
      </w:pPr>
      <w:bookmarkStart w:id="15" w:name="_Toc10529974"/>
      <w:r w:rsidRPr="00F371DA">
        <w:lastRenderedPageBreak/>
        <w:t>СПИСОК ИСПОЛЬЗОВАННЫХ ИСТОЧНИКОВ</w:t>
      </w:r>
      <w:bookmarkEnd w:id="15"/>
    </w:p>
    <w:p w14:paraId="7CDC195E" w14:textId="5E5ECE7C" w:rsidR="00A0721C" w:rsidRPr="003751C4" w:rsidRDefault="000F517C" w:rsidP="003751C4">
      <w:pPr>
        <w:pStyle w:val="-"/>
        <w:numPr>
          <w:ilvl w:val="0"/>
          <w:numId w:val="25"/>
        </w:numPr>
        <w:ind w:left="0" w:firstLine="709"/>
      </w:pPr>
      <w:r>
        <w:t>«</w:t>
      </w:r>
      <w:r w:rsidR="00A0721C" w:rsidRPr="003751C4">
        <w:t>Гражданский кодекс Российской Федерации (часть первая)</w:t>
      </w:r>
      <w:r>
        <w:t>»</w:t>
      </w:r>
      <w:r w:rsidR="00A0721C" w:rsidRPr="003751C4">
        <w:t xml:space="preserve"> от 30.11.1994 N 51-ФЗ (ред. от 03.08.2018) </w:t>
      </w:r>
      <w:r w:rsidR="003751C4" w:rsidRPr="003751C4">
        <w:t xml:space="preserve">// СПС КонсультантПлюс. — Москва, 2019. </w:t>
      </w:r>
    </w:p>
    <w:p w14:paraId="3BF42F08" w14:textId="4867E0DD" w:rsidR="00A0721C" w:rsidRPr="003751C4" w:rsidRDefault="000F517C" w:rsidP="003751C4">
      <w:pPr>
        <w:pStyle w:val="-"/>
        <w:numPr>
          <w:ilvl w:val="0"/>
          <w:numId w:val="25"/>
        </w:numPr>
        <w:ind w:left="0" w:firstLine="709"/>
      </w:pPr>
      <w:r>
        <w:t>«</w:t>
      </w:r>
      <w:r w:rsidR="00A0721C" w:rsidRPr="003751C4">
        <w:t>Гражданский кодекс Российской Федерации (часть вторая)</w:t>
      </w:r>
      <w:r>
        <w:t>»</w:t>
      </w:r>
      <w:r w:rsidR="00A0721C" w:rsidRPr="003751C4">
        <w:t xml:space="preserve"> от 26.01.1996 N 14-ФЗ (ред. от 29.07.2018) </w:t>
      </w:r>
      <w:r w:rsidR="003751C4" w:rsidRPr="003751C4">
        <w:t>// СПС КонсультантПлюс. — Москва, 2019.</w:t>
      </w:r>
    </w:p>
    <w:p w14:paraId="5ED28C29" w14:textId="1EE51241" w:rsidR="00A0721C" w:rsidRPr="003751C4" w:rsidRDefault="000F517C" w:rsidP="003751C4">
      <w:pPr>
        <w:pStyle w:val="-"/>
        <w:numPr>
          <w:ilvl w:val="0"/>
          <w:numId w:val="25"/>
        </w:numPr>
        <w:ind w:left="0" w:firstLine="709"/>
      </w:pPr>
      <w:r>
        <w:t>«</w:t>
      </w:r>
      <w:r w:rsidR="00A0721C" w:rsidRPr="003751C4">
        <w:t>Налоговый кодекс Российской Федерации (часть первая)</w:t>
      </w:r>
      <w:r>
        <w:t>»</w:t>
      </w:r>
      <w:r w:rsidR="00A0721C" w:rsidRPr="003751C4">
        <w:t xml:space="preserve"> от 31.07.1998 N 146-ФЗ (ред. от 29.05.2019)</w:t>
      </w:r>
      <w:r w:rsidR="003751C4">
        <w:t xml:space="preserve"> </w:t>
      </w:r>
      <w:r w:rsidR="003751C4" w:rsidRPr="003751C4">
        <w:t>// СПС КонсультантПлюс. — Москва, 2019.</w:t>
      </w:r>
    </w:p>
    <w:p w14:paraId="7B695899" w14:textId="11819D94" w:rsidR="00A0721C" w:rsidRPr="003751C4" w:rsidRDefault="000F517C" w:rsidP="003751C4">
      <w:pPr>
        <w:pStyle w:val="-"/>
        <w:numPr>
          <w:ilvl w:val="0"/>
          <w:numId w:val="25"/>
        </w:numPr>
        <w:ind w:left="0" w:firstLine="709"/>
      </w:pPr>
      <w:r>
        <w:t>«</w:t>
      </w:r>
      <w:r w:rsidR="00A0721C" w:rsidRPr="003751C4">
        <w:t>Налоговый кодекс Российской Федерации (часть вторая)</w:t>
      </w:r>
      <w:r>
        <w:t>»</w:t>
      </w:r>
      <w:r w:rsidR="00A0721C" w:rsidRPr="003751C4">
        <w:t xml:space="preserve"> от 05.08.2000 N 117-ФЗ (ред. от 29.05.2019) </w:t>
      </w:r>
      <w:r w:rsidR="003751C4" w:rsidRPr="003751C4">
        <w:t>// СПС КонсультантПлюс. — Москва, 2019.</w:t>
      </w:r>
    </w:p>
    <w:p w14:paraId="795C3B1F" w14:textId="0759CB00" w:rsidR="00A0721C" w:rsidRPr="003751C4" w:rsidRDefault="00A0721C" w:rsidP="003751C4">
      <w:pPr>
        <w:pStyle w:val="-"/>
        <w:numPr>
          <w:ilvl w:val="0"/>
          <w:numId w:val="25"/>
        </w:numPr>
        <w:ind w:left="0" w:firstLine="709"/>
      </w:pPr>
      <w:r w:rsidRPr="003751C4">
        <w:t xml:space="preserve">Федеральный закон от 11.03.1997 N 48-ФЗ </w:t>
      </w:r>
      <w:r w:rsidR="000F517C">
        <w:t>«</w:t>
      </w:r>
      <w:r w:rsidRPr="003751C4">
        <w:t>О переводном и простом векселе</w:t>
      </w:r>
      <w:r w:rsidR="000F517C">
        <w:t>»</w:t>
      </w:r>
      <w:r w:rsidR="003751C4">
        <w:t xml:space="preserve"> </w:t>
      </w:r>
      <w:r w:rsidR="003751C4" w:rsidRPr="003751C4">
        <w:t>// СПС КонсультантПлюс. — Москва, 2019.</w:t>
      </w:r>
    </w:p>
    <w:p w14:paraId="5046610E" w14:textId="19CD6ACE" w:rsidR="00A0721C" w:rsidRPr="003751C4" w:rsidRDefault="00A0721C" w:rsidP="003751C4">
      <w:pPr>
        <w:pStyle w:val="-"/>
        <w:numPr>
          <w:ilvl w:val="0"/>
          <w:numId w:val="25"/>
        </w:numPr>
        <w:ind w:left="0" w:firstLine="709"/>
      </w:pPr>
      <w:bookmarkStart w:id="16" w:name="_Hlk10285861"/>
      <w:r w:rsidRPr="003751C4">
        <w:t xml:space="preserve">Федеральный закон от 22.05.2003 N 54-ФЗ </w:t>
      </w:r>
      <w:r w:rsidR="000F517C">
        <w:t>«</w:t>
      </w:r>
      <w:r w:rsidR="003751C4" w:rsidRPr="003751C4">
        <w:t>О применении контрольно-кассовой техники при осуществлении расчетов в Российской Федерации</w:t>
      </w:r>
      <w:r w:rsidR="000F517C">
        <w:t>»</w:t>
      </w:r>
      <w:r w:rsidR="003751C4">
        <w:t xml:space="preserve"> </w:t>
      </w:r>
      <w:r w:rsidRPr="003751C4">
        <w:t xml:space="preserve">(ред. от 25.12.2018) </w:t>
      </w:r>
      <w:r w:rsidR="003751C4" w:rsidRPr="003751C4">
        <w:t>// СПС КонсультантПлюс. — Москва, 2019.</w:t>
      </w:r>
    </w:p>
    <w:p w14:paraId="364DD626" w14:textId="2B262F5C" w:rsidR="00A0721C" w:rsidRPr="003751C4" w:rsidRDefault="00A0721C" w:rsidP="003751C4">
      <w:pPr>
        <w:pStyle w:val="-"/>
        <w:numPr>
          <w:ilvl w:val="0"/>
          <w:numId w:val="25"/>
        </w:numPr>
        <w:ind w:left="0" w:firstLine="709"/>
      </w:pPr>
      <w:bookmarkStart w:id="17" w:name="_Hlk10285801"/>
      <w:bookmarkEnd w:id="16"/>
      <w:r w:rsidRPr="003751C4">
        <w:t xml:space="preserve">Федеральный закон от 10.12.2003 N 173-ФЗ </w:t>
      </w:r>
      <w:r w:rsidR="000F517C">
        <w:t>«</w:t>
      </w:r>
      <w:r w:rsidR="003751C4" w:rsidRPr="003751C4">
        <w:t>О валютном регулировании и валютном контроле</w:t>
      </w:r>
      <w:r w:rsidR="000F517C">
        <w:t>»</w:t>
      </w:r>
      <w:r w:rsidR="003751C4" w:rsidRPr="003751C4">
        <w:t xml:space="preserve"> </w:t>
      </w:r>
      <w:r w:rsidRPr="003751C4">
        <w:t xml:space="preserve">(ред. от 25.12.2018) </w:t>
      </w:r>
      <w:r w:rsidR="003751C4" w:rsidRPr="003751C4">
        <w:t>// СПС КонсультантПлюс. — Москва, 2019.</w:t>
      </w:r>
    </w:p>
    <w:bookmarkEnd w:id="17"/>
    <w:p w14:paraId="6662E6EF" w14:textId="6231EC91" w:rsidR="00A0721C" w:rsidRPr="003751C4" w:rsidRDefault="003751C4" w:rsidP="003751C4">
      <w:pPr>
        <w:pStyle w:val="-"/>
        <w:numPr>
          <w:ilvl w:val="0"/>
          <w:numId w:val="25"/>
        </w:numPr>
        <w:ind w:left="0" w:firstLine="709"/>
      </w:pPr>
      <w:r w:rsidRPr="003751C4">
        <w:t>Федеральный закон от 06.12.2011 N 402-</w:t>
      </w:r>
      <w:proofErr w:type="gramStart"/>
      <w:r w:rsidRPr="003751C4">
        <w:t>ФЗ</w:t>
      </w:r>
      <w:r w:rsidR="000F517C">
        <w:t>»</w:t>
      </w:r>
      <w:r w:rsidRPr="003751C4">
        <w:t>О</w:t>
      </w:r>
      <w:proofErr w:type="gramEnd"/>
      <w:r w:rsidRPr="003751C4">
        <w:t xml:space="preserve"> бухгалтерском учете</w:t>
      </w:r>
      <w:r w:rsidR="000F517C">
        <w:t>»</w:t>
      </w:r>
      <w:r>
        <w:t xml:space="preserve"> </w:t>
      </w:r>
      <w:r w:rsidRPr="003751C4">
        <w:t>(ред. от 28.11.2018)</w:t>
      </w:r>
      <w:r>
        <w:t xml:space="preserve"> </w:t>
      </w:r>
      <w:r w:rsidRPr="003751C4">
        <w:t>// СПС КонсультантПлюс. — Москва, 2019.</w:t>
      </w:r>
    </w:p>
    <w:p w14:paraId="3CBE291B" w14:textId="6898A7C8" w:rsidR="00A0721C" w:rsidRPr="003751C4" w:rsidRDefault="00A0721C" w:rsidP="003751C4">
      <w:pPr>
        <w:pStyle w:val="-"/>
        <w:numPr>
          <w:ilvl w:val="0"/>
          <w:numId w:val="25"/>
        </w:numPr>
        <w:ind w:left="0" w:firstLine="709"/>
      </w:pPr>
      <w:bookmarkStart w:id="18" w:name="_Hlk10286070"/>
      <w:r w:rsidRPr="003751C4">
        <w:t xml:space="preserve">Постановление Правительства РФ от 26.12.2011 N 1137 </w:t>
      </w:r>
      <w:r w:rsidR="000F517C">
        <w:t>«</w:t>
      </w:r>
      <w:r w:rsidR="003751C4" w:rsidRPr="003751C4">
        <w:t>О формах и правилах заполнения (ведения) документов, применяемых при расчетах по налогу на добавленную стоимость</w:t>
      </w:r>
      <w:r w:rsidR="000F517C">
        <w:t>»</w:t>
      </w:r>
      <w:r w:rsidR="003751C4" w:rsidRPr="003751C4">
        <w:t xml:space="preserve"> </w:t>
      </w:r>
      <w:r w:rsidRPr="003751C4">
        <w:t xml:space="preserve">(ред. от 19.01.2019) </w:t>
      </w:r>
      <w:r w:rsidR="003751C4">
        <w:t>// СПС КонсультантПлюс.</w:t>
      </w:r>
      <w:r w:rsidR="003751C4" w:rsidRPr="00BC27AC">
        <w:t xml:space="preserve"> </w:t>
      </w:r>
      <w:r w:rsidR="003751C4" w:rsidRPr="00C01912">
        <w:t xml:space="preserve">— </w:t>
      </w:r>
      <w:r w:rsidR="003751C4">
        <w:rPr>
          <w:color w:val="000000"/>
        </w:rPr>
        <w:t>Москва, 2019.</w:t>
      </w:r>
    </w:p>
    <w:p w14:paraId="63FF79E3" w14:textId="4103F5B4" w:rsidR="00A0721C" w:rsidRPr="003751C4" w:rsidRDefault="000F517C" w:rsidP="003751C4">
      <w:pPr>
        <w:pStyle w:val="-"/>
        <w:numPr>
          <w:ilvl w:val="0"/>
          <w:numId w:val="25"/>
        </w:numPr>
        <w:ind w:left="0" w:firstLine="709"/>
      </w:pPr>
      <w:bookmarkStart w:id="19" w:name="_Hlk10286304"/>
      <w:bookmarkEnd w:id="18"/>
      <w:r>
        <w:lastRenderedPageBreak/>
        <w:t>«</w:t>
      </w:r>
      <w:r w:rsidR="00A0721C" w:rsidRPr="003751C4">
        <w:t xml:space="preserve">Международный стандарт финансовой отчетности (IAS) 1 </w:t>
      </w:r>
      <w:r>
        <w:t>«</w:t>
      </w:r>
      <w:r w:rsidR="00A0721C" w:rsidRPr="003751C4">
        <w:t>Представление финансовой отчетности</w:t>
      </w:r>
      <w:r>
        <w:t>»</w:t>
      </w:r>
      <w:r w:rsidR="00A0721C" w:rsidRPr="003751C4">
        <w:t xml:space="preserve"> (введен в действие на территории Российской Федерации Приказом Минфина России от 28.12.2015 N 217н) (ред. от 11.07.2016)</w:t>
      </w:r>
      <w:r w:rsidR="003751C4" w:rsidRPr="003751C4">
        <w:t xml:space="preserve"> </w:t>
      </w:r>
      <w:r w:rsidR="003751C4">
        <w:t>// СПС КонсультантПлюс.</w:t>
      </w:r>
      <w:r w:rsidR="003751C4" w:rsidRPr="00BC27AC">
        <w:t xml:space="preserve"> </w:t>
      </w:r>
      <w:r w:rsidR="003751C4" w:rsidRPr="00C01912">
        <w:t xml:space="preserve">— </w:t>
      </w:r>
      <w:r w:rsidR="003751C4">
        <w:rPr>
          <w:color w:val="000000"/>
        </w:rPr>
        <w:t>Москва, 2019.</w:t>
      </w:r>
    </w:p>
    <w:bookmarkEnd w:id="19"/>
    <w:p w14:paraId="07911270" w14:textId="6FCD74F1" w:rsidR="00A0721C" w:rsidRPr="003751C4" w:rsidRDefault="00A0721C" w:rsidP="003751C4">
      <w:pPr>
        <w:pStyle w:val="-"/>
        <w:numPr>
          <w:ilvl w:val="0"/>
          <w:numId w:val="25"/>
        </w:numPr>
        <w:ind w:left="0" w:firstLine="709"/>
      </w:pPr>
      <w:r w:rsidRPr="003751C4">
        <w:t xml:space="preserve">Положение по бухгалтерскому учету </w:t>
      </w:r>
      <w:r w:rsidR="000F517C">
        <w:t>«</w:t>
      </w:r>
      <w:r w:rsidRPr="003751C4">
        <w:t>Доходы организации</w:t>
      </w:r>
      <w:r w:rsidR="000F517C">
        <w:t>»</w:t>
      </w:r>
      <w:r w:rsidRPr="003751C4">
        <w:t xml:space="preserve"> ПБУ 9/99 (утв. приказом Минфина РФ от 6 мая 1999 г. N 32н)</w:t>
      </w:r>
      <w:r w:rsidR="003751C4" w:rsidRPr="003751C4">
        <w:t xml:space="preserve"> </w:t>
      </w:r>
      <w:r w:rsidR="003751C4">
        <w:t>// СПС КонсультантПлюс.</w:t>
      </w:r>
      <w:r w:rsidR="003751C4" w:rsidRPr="00BC27AC">
        <w:t xml:space="preserve"> </w:t>
      </w:r>
      <w:r w:rsidR="003751C4" w:rsidRPr="00C01912">
        <w:t xml:space="preserve">— </w:t>
      </w:r>
      <w:r w:rsidR="003751C4">
        <w:rPr>
          <w:color w:val="000000"/>
        </w:rPr>
        <w:t>Москва, 2019.</w:t>
      </w:r>
    </w:p>
    <w:p w14:paraId="637D0AF5" w14:textId="61D6ED12" w:rsidR="00A0721C" w:rsidRPr="003751C4" w:rsidRDefault="00A0721C" w:rsidP="003751C4">
      <w:pPr>
        <w:pStyle w:val="-"/>
        <w:numPr>
          <w:ilvl w:val="0"/>
          <w:numId w:val="25"/>
        </w:numPr>
        <w:ind w:left="0" w:firstLine="709"/>
      </w:pPr>
      <w:r w:rsidRPr="003751C4">
        <w:t xml:space="preserve">Положение по бухгалтерскому учету </w:t>
      </w:r>
      <w:r w:rsidR="000F517C">
        <w:t>«</w:t>
      </w:r>
      <w:r w:rsidRPr="003751C4">
        <w:t>Расходы организации</w:t>
      </w:r>
      <w:r w:rsidR="000F517C">
        <w:t>»</w:t>
      </w:r>
      <w:r w:rsidRPr="003751C4">
        <w:t xml:space="preserve"> ПБУ 10/99 (утв. приказом Минфина РФ от 6 мая 1999 г. N 33н)</w:t>
      </w:r>
      <w:r w:rsidR="003751C4" w:rsidRPr="003751C4">
        <w:t xml:space="preserve"> </w:t>
      </w:r>
      <w:r w:rsidR="003751C4">
        <w:t>// СПС КонсультантПлюс.</w:t>
      </w:r>
      <w:r w:rsidR="003751C4" w:rsidRPr="00BC27AC">
        <w:t xml:space="preserve"> </w:t>
      </w:r>
      <w:r w:rsidR="003751C4" w:rsidRPr="00C01912">
        <w:t xml:space="preserve">— </w:t>
      </w:r>
      <w:r w:rsidR="003751C4">
        <w:rPr>
          <w:color w:val="000000"/>
        </w:rPr>
        <w:t>Москва, 2019.</w:t>
      </w:r>
    </w:p>
    <w:p w14:paraId="3D7BDEDA" w14:textId="414DC5DA" w:rsidR="00A0721C" w:rsidRPr="003751C4" w:rsidRDefault="00A0721C" w:rsidP="003751C4">
      <w:pPr>
        <w:pStyle w:val="-"/>
        <w:numPr>
          <w:ilvl w:val="0"/>
          <w:numId w:val="25"/>
        </w:numPr>
        <w:ind w:left="0" w:firstLine="709"/>
      </w:pPr>
      <w:r w:rsidRPr="003751C4">
        <w:t xml:space="preserve">Приказ Минфина РФ от 13.06.1995 N 49 </w:t>
      </w:r>
      <w:r w:rsidR="000F517C">
        <w:t>«</w:t>
      </w:r>
      <w:r w:rsidR="003751C4" w:rsidRPr="003751C4">
        <w:t>Об утверждении Методических указаний по инвентаризации имущества и финансовых обязательств</w:t>
      </w:r>
      <w:r w:rsidR="000F517C">
        <w:t>»</w:t>
      </w:r>
      <w:r w:rsidR="003751C4" w:rsidRPr="003751C4">
        <w:t xml:space="preserve"> </w:t>
      </w:r>
      <w:r w:rsidRPr="003751C4">
        <w:t xml:space="preserve">(ред. от 08.11.2010) </w:t>
      </w:r>
      <w:r w:rsidR="003751C4">
        <w:t>// СПС КонсультантПлюс.</w:t>
      </w:r>
      <w:r w:rsidR="003751C4" w:rsidRPr="00BC27AC">
        <w:t xml:space="preserve"> </w:t>
      </w:r>
      <w:r w:rsidR="003751C4" w:rsidRPr="00C01912">
        <w:t xml:space="preserve">— </w:t>
      </w:r>
      <w:r w:rsidR="003751C4">
        <w:rPr>
          <w:color w:val="000000"/>
        </w:rPr>
        <w:t>Москва, 2019.</w:t>
      </w:r>
    </w:p>
    <w:p w14:paraId="1957149B" w14:textId="6C2F6592" w:rsidR="00A0721C" w:rsidRPr="003751C4" w:rsidRDefault="00A0721C" w:rsidP="003751C4">
      <w:pPr>
        <w:pStyle w:val="-"/>
        <w:numPr>
          <w:ilvl w:val="0"/>
          <w:numId w:val="25"/>
        </w:numPr>
        <w:ind w:left="0" w:firstLine="709"/>
      </w:pPr>
      <w:r w:rsidRPr="003751C4">
        <w:t xml:space="preserve">Приказ Минфина России от 29.07.1998 N 34н </w:t>
      </w:r>
      <w:r w:rsidR="000F517C">
        <w:t>«</w:t>
      </w:r>
      <w:r w:rsidR="003751C4" w:rsidRPr="003751C4">
        <w:t>Об утверждении Положения по ведению бухгалтерского учета и бухгалтерской отчетности в Российской Федерации</w:t>
      </w:r>
      <w:r w:rsidR="000F517C">
        <w:t>»</w:t>
      </w:r>
      <w:r w:rsidR="003751C4" w:rsidRPr="003751C4">
        <w:t xml:space="preserve"> </w:t>
      </w:r>
      <w:r w:rsidRPr="003751C4">
        <w:t xml:space="preserve">(ред. от 11.04.2018) </w:t>
      </w:r>
      <w:r w:rsidR="003751C4">
        <w:t>// СПС КонсультантПлюс.</w:t>
      </w:r>
      <w:r w:rsidR="003751C4" w:rsidRPr="00BC27AC">
        <w:t xml:space="preserve"> </w:t>
      </w:r>
      <w:r w:rsidR="003751C4" w:rsidRPr="00C01912">
        <w:t xml:space="preserve">— </w:t>
      </w:r>
      <w:r w:rsidR="003751C4">
        <w:rPr>
          <w:color w:val="000000"/>
        </w:rPr>
        <w:t>Москва, 2019.</w:t>
      </w:r>
    </w:p>
    <w:p w14:paraId="33B555CB" w14:textId="754C3910" w:rsidR="00A0721C" w:rsidRPr="003751C4" w:rsidRDefault="00A0721C" w:rsidP="003751C4">
      <w:pPr>
        <w:pStyle w:val="-"/>
        <w:numPr>
          <w:ilvl w:val="0"/>
          <w:numId w:val="25"/>
        </w:numPr>
        <w:ind w:left="0" w:firstLine="709"/>
      </w:pPr>
      <w:r w:rsidRPr="003751C4">
        <w:t xml:space="preserve">Приказ Минфина РФ от 06.07.1999 N 43н </w:t>
      </w:r>
      <w:r w:rsidR="000F517C">
        <w:t>«</w:t>
      </w:r>
      <w:r w:rsidR="003751C4" w:rsidRPr="003751C4">
        <w:t xml:space="preserve">Об утверждении Положения по бухгалтерскому учету </w:t>
      </w:r>
      <w:r w:rsidR="000F517C">
        <w:t>«</w:t>
      </w:r>
      <w:r w:rsidR="003751C4" w:rsidRPr="003751C4">
        <w:t>Бухгалтерская отчетность организации</w:t>
      </w:r>
      <w:r w:rsidR="000F517C">
        <w:t>»</w:t>
      </w:r>
      <w:r w:rsidR="003751C4" w:rsidRPr="003751C4">
        <w:t xml:space="preserve"> (ПБУ 4/99)</w:t>
      </w:r>
      <w:r w:rsidR="000F517C">
        <w:t>»</w:t>
      </w:r>
      <w:r w:rsidR="003751C4" w:rsidRPr="003751C4">
        <w:t xml:space="preserve"> </w:t>
      </w:r>
      <w:r w:rsidRPr="003751C4">
        <w:t xml:space="preserve">(ред. от 08.11.2010, с изм. от 29.01.2018) </w:t>
      </w:r>
      <w:r w:rsidR="003751C4">
        <w:t>// СПС КонсультантПлюс.</w:t>
      </w:r>
      <w:r w:rsidR="003751C4" w:rsidRPr="00BC27AC">
        <w:t xml:space="preserve"> </w:t>
      </w:r>
      <w:r w:rsidR="003751C4" w:rsidRPr="00C01912">
        <w:t xml:space="preserve">— </w:t>
      </w:r>
      <w:r w:rsidR="003751C4">
        <w:rPr>
          <w:color w:val="000000"/>
        </w:rPr>
        <w:t>Москва, 2019.</w:t>
      </w:r>
    </w:p>
    <w:p w14:paraId="52B4805C" w14:textId="15CFEE5F" w:rsidR="00A0721C" w:rsidRPr="003751C4" w:rsidRDefault="00A0721C" w:rsidP="003751C4">
      <w:pPr>
        <w:pStyle w:val="-"/>
        <w:numPr>
          <w:ilvl w:val="0"/>
          <w:numId w:val="25"/>
        </w:numPr>
        <w:ind w:left="0" w:firstLine="709"/>
      </w:pPr>
      <w:r w:rsidRPr="003751C4">
        <w:t xml:space="preserve">Приказ Минфина РФ от 31.10.2000 N 94н </w:t>
      </w:r>
      <w:r w:rsidR="000F517C">
        <w:t>«</w:t>
      </w:r>
      <w:r w:rsidR="003751C4" w:rsidRPr="003751C4">
        <w:t>Об утверждении Плана счетов бухгалтерского учета финансово-хозяйственной деятельности организаций и Инструкции по его применению</w:t>
      </w:r>
      <w:r w:rsidR="000F517C">
        <w:t>»</w:t>
      </w:r>
      <w:r w:rsidR="003751C4" w:rsidRPr="003751C4">
        <w:t xml:space="preserve"> </w:t>
      </w:r>
      <w:r w:rsidRPr="003751C4">
        <w:t xml:space="preserve">(ред. от 08.11.2010) </w:t>
      </w:r>
      <w:r w:rsidR="003751C4">
        <w:t>// СПС КонсультантПлюс.</w:t>
      </w:r>
      <w:r w:rsidR="003751C4" w:rsidRPr="00BC27AC">
        <w:t xml:space="preserve"> </w:t>
      </w:r>
      <w:r w:rsidR="003751C4" w:rsidRPr="00C01912">
        <w:t xml:space="preserve">— </w:t>
      </w:r>
      <w:r w:rsidR="003751C4">
        <w:rPr>
          <w:color w:val="000000"/>
        </w:rPr>
        <w:t>Москва, 2019.</w:t>
      </w:r>
    </w:p>
    <w:p w14:paraId="0CB60597" w14:textId="3906A18F" w:rsidR="00A0721C" w:rsidRPr="003751C4" w:rsidRDefault="00A0721C" w:rsidP="003751C4">
      <w:pPr>
        <w:pStyle w:val="ac"/>
        <w:numPr>
          <w:ilvl w:val="0"/>
          <w:numId w:val="25"/>
        </w:numPr>
        <w:ind w:left="0" w:firstLine="709"/>
        <w:rPr>
          <w:rFonts w:eastAsiaTheme="minorHAnsi" w:cstheme="minorHAnsi"/>
          <w:szCs w:val="22"/>
          <w:lang w:eastAsia="en-US"/>
        </w:rPr>
      </w:pPr>
      <w:r w:rsidRPr="003751C4">
        <w:rPr>
          <w:rFonts w:eastAsiaTheme="minorHAnsi" w:cstheme="minorHAnsi"/>
          <w:szCs w:val="22"/>
          <w:lang w:eastAsia="en-US"/>
        </w:rPr>
        <w:t xml:space="preserve">Приказ Минфина России от 06.10.2008 N 106н </w:t>
      </w:r>
      <w:r w:rsidR="000F517C">
        <w:rPr>
          <w:rFonts w:eastAsiaTheme="minorHAnsi" w:cstheme="minorHAnsi"/>
          <w:szCs w:val="22"/>
          <w:lang w:eastAsia="en-US"/>
        </w:rPr>
        <w:t>«</w:t>
      </w:r>
      <w:r w:rsidR="003751C4" w:rsidRPr="003751C4">
        <w:rPr>
          <w:rFonts w:eastAsiaTheme="minorHAnsi" w:cstheme="minorHAnsi"/>
          <w:szCs w:val="22"/>
          <w:lang w:eastAsia="en-US"/>
        </w:rPr>
        <w:t>Об утверждении положений по бухгалтерскому учету</w:t>
      </w:r>
      <w:r w:rsidR="000F517C">
        <w:rPr>
          <w:rFonts w:eastAsiaTheme="minorHAnsi" w:cstheme="minorHAnsi"/>
          <w:szCs w:val="22"/>
          <w:lang w:eastAsia="en-US"/>
        </w:rPr>
        <w:t>»</w:t>
      </w:r>
      <w:r w:rsidR="003751C4" w:rsidRPr="003751C4">
        <w:rPr>
          <w:rFonts w:eastAsiaTheme="minorHAnsi" w:cstheme="minorHAnsi"/>
          <w:szCs w:val="22"/>
          <w:lang w:eastAsia="en-US"/>
        </w:rPr>
        <w:t xml:space="preserve"> (вместе с </w:t>
      </w:r>
      <w:r w:rsidR="000F517C">
        <w:rPr>
          <w:rFonts w:eastAsiaTheme="minorHAnsi" w:cstheme="minorHAnsi"/>
          <w:szCs w:val="22"/>
          <w:lang w:eastAsia="en-US"/>
        </w:rPr>
        <w:t>«</w:t>
      </w:r>
      <w:r w:rsidR="003751C4" w:rsidRPr="003751C4">
        <w:rPr>
          <w:rFonts w:eastAsiaTheme="minorHAnsi" w:cstheme="minorHAnsi"/>
          <w:szCs w:val="22"/>
          <w:lang w:eastAsia="en-US"/>
        </w:rPr>
        <w:t xml:space="preserve">Положением по бухгалтерскому учету </w:t>
      </w:r>
      <w:r w:rsidR="000F517C">
        <w:rPr>
          <w:rFonts w:eastAsiaTheme="minorHAnsi" w:cstheme="minorHAnsi"/>
          <w:szCs w:val="22"/>
          <w:lang w:eastAsia="en-US"/>
        </w:rPr>
        <w:t>«</w:t>
      </w:r>
      <w:r w:rsidR="003751C4" w:rsidRPr="003751C4">
        <w:rPr>
          <w:rFonts w:eastAsiaTheme="minorHAnsi" w:cstheme="minorHAnsi"/>
          <w:szCs w:val="22"/>
          <w:lang w:eastAsia="en-US"/>
        </w:rPr>
        <w:t>Учетная политика организации</w:t>
      </w:r>
      <w:r w:rsidR="000F517C">
        <w:rPr>
          <w:rFonts w:eastAsiaTheme="minorHAnsi" w:cstheme="minorHAnsi"/>
          <w:szCs w:val="22"/>
          <w:lang w:eastAsia="en-US"/>
        </w:rPr>
        <w:t>»</w:t>
      </w:r>
      <w:r w:rsidR="003751C4" w:rsidRPr="003751C4">
        <w:rPr>
          <w:rFonts w:eastAsiaTheme="minorHAnsi" w:cstheme="minorHAnsi"/>
          <w:szCs w:val="22"/>
          <w:lang w:eastAsia="en-US"/>
        </w:rPr>
        <w:t xml:space="preserve"> (ПБУ 1/2008)</w:t>
      </w:r>
      <w:r w:rsidR="000F517C">
        <w:rPr>
          <w:rFonts w:eastAsiaTheme="minorHAnsi" w:cstheme="minorHAnsi"/>
          <w:szCs w:val="22"/>
          <w:lang w:eastAsia="en-US"/>
        </w:rPr>
        <w:t>»</w:t>
      </w:r>
      <w:r w:rsidR="003751C4" w:rsidRPr="003751C4">
        <w:rPr>
          <w:rFonts w:eastAsiaTheme="minorHAnsi" w:cstheme="minorHAnsi"/>
          <w:szCs w:val="22"/>
          <w:lang w:eastAsia="en-US"/>
        </w:rPr>
        <w:t xml:space="preserve">, </w:t>
      </w:r>
      <w:r w:rsidR="000F517C">
        <w:rPr>
          <w:rFonts w:eastAsiaTheme="minorHAnsi" w:cstheme="minorHAnsi"/>
          <w:szCs w:val="22"/>
          <w:lang w:eastAsia="en-US"/>
        </w:rPr>
        <w:t>«</w:t>
      </w:r>
      <w:r w:rsidR="003751C4" w:rsidRPr="003751C4">
        <w:rPr>
          <w:rFonts w:eastAsiaTheme="minorHAnsi" w:cstheme="minorHAnsi"/>
          <w:szCs w:val="22"/>
          <w:lang w:eastAsia="en-US"/>
        </w:rPr>
        <w:t xml:space="preserve">Положением по бухгалтерскому учету </w:t>
      </w:r>
      <w:r w:rsidR="000F517C">
        <w:rPr>
          <w:rFonts w:eastAsiaTheme="minorHAnsi" w:cstheme="minorHAnsi"/>
          <w:szCs w:val="22"/>
          <w:lang w:eastAsia="en-US"/>
        </w:rPr>
        <w:t>«</w:t>
      </w:r>
      <w:r w:rsidR="003751C4" w:rsidRPr="003751C4">
        <w:rPr>
          <w:rFonts w:eastAsiaTheme="minorHAnsi" w:cstheme="minorHAnsi"/>
          <w:szCs w:val="22"/>
          <w:lang w:eastAsia="en-US"/>
        </w:rPr>
        <w:t>Изменения оценочных значений</w:t>
      </w:r>
      <w:r w:rsidR="000F517C">
        <w:rPr>
          <w:rFonts w:eastAsiaTheme="minorHAnsi" w:cstheme="minorHAnsi"/>
          <w:szCs w:val="22"/>
          <w:lang w:eastAsia="en-US"/>
        </w:rPr>
        <w:t>»</w:t>
      </w:r>
      <w:r w:rsidR="003751C4" w:rsidRPr="003751C4">
        <w:rPr>
          <w:rFonts w:eastAsiaTheme="minorHAnsi" w:cstheme="minorHAnsi"/>
          <w:szCs w:val="22"/>
          <w:lang w:eastAsia="en-US"/>
        </w:rPr>
        <w:t xml:space="preserve"> (ПБУ 21/2008)</w:t>
      </w:r>
      <w:r w:rsidR="000F517C">
        <w:rPr>
          <w:rFonts w:eastAsiaTheme="minorHAnsi" w:cstheme="minorHAnsi"/>
          <w:szCs w:val="22"/>
          <w:lang w:eastAsia="en-US"/>
        </w:rPr>
        <w:t>»</w:t>
      </w:r>
      <w:r w:rsidR="003751C4" w:rsidRPr="003751C4">
        <w:rPr>
          <w:rFonts w:eastAsiaTheme="minorHAnsi" w:cstheme="minorHAnsi"/>
          <w:szCs w:val="22"/>
          <w:lang w:eastAsia="en-US"/>
        </w:rPr>
        <w:t xml:space="preserve">) </w:t>
      </w:r>
      <w:r w:rsidRPr="003751C4">
        <w:rPr>
          <w:rFonts w:eastAsiaTheme="minorHAnsi" w:cstheme="minorHAnsi"/>
          <w:szCs w:val="22"/>
          <w:lang w:eastAsia="en-US"/>
        </w:rPr>
        <w:t xml:space="preserve">(ред. от 28.04.2017) </w:t>
      </w:r>
      <w:r w:rsidR="003751C4">
        <w:t>// СПС КонсультантПлюс.</w:t>
      </w:r>
      <w:r w:rsidR="003751C4" w:rsidRPr="00BC27AC">
        <w:t xml:space="preserve"> </w:t>
      </w:r>
      <w:r w:rsidR="003751C4" w:rsidRPr="00C01912">
        <w:t xml:space="preserve">— </w:t>
      </w:r>
      <w:r w:rsidR="003751C4">
        <w:rPr>
          <w:color w:val="000000"/>
        </w:rPr>
        <w:t>Москва, 2019.</w:t>
      </w:r>
    </w:p>
    <w:p w14:paraId="59122C08" w14:textId="52602787" w:rsidR="00A0721C" w:rsidRPr="003751C4" w:rsidRDefault="00A0721C" w:rsidP="003751C4">
      <w:pPr>
        <w:pStyle w:val="-"/>
        <w:numPr>
          <w:ilvl w:val="0"/>
          <w:numId w:val="25"/>
        </w:numPr>
        <w:ind w:left="0" w:firstLine="709"/>
      </w:pPr>
      <w:bookmarkStart w:id="20" w:name="_Ref10138678"/>
      <w:r w:rsidRPr="003751C4">
        <w:lastRenderedPageBreak/>
        <w:t xml:space="preserve">Указание Банка России от 07.10.2013 N 3073-У </w:t>
      </w:r>
      <w:r w:rsidR="000F517C">
        <w:t>«</w:t>
      </w:r>
      <w:r w:rsidRPr="003751C4">
        <w:t>Об осуществлении наличных расчетов</w:t>
      </w:r>
      <w:r w:rsidR="000F517C">
        <w:t>»</w:t>
      </w:r>
      <w:r w:rsidRPr="003751C4">
        <w:t xml:space="preserve"> </w:t>
      </w:r>
      <w:bookmarkEnd w:id="20"/>
      <w:r w:rsidR="003751C4">
        <w:t>// СПС КонсультантПлюс.</w:t>
      </w:r>
      <w:r w:rsidR="003751C4" w:rsidRPr="00BC27AC">
        <w:t xml:space="preserve"> </w:t>
      </w:r>
      <w:r w:rsidR="003751C4" w:rsidRPr="00C01912">
        <w:t xml:space="preserve">— </w:t>
      </w:r>
      <w:r w:rsidR="003751C4">
        <w:rPr>
          <w:color w:val="000000"/>
        </w:rPr>
        <w:t>Москва, 2019.</w:t>
      </w:r>
    </w:p>
    <w:p w14:paraId="1FFEFACF" w14:textId="77777777" w:rsidR="00A0721C" w:rsidRPr="003751C4" w:rsidRDefault="00A0721C" w:rsidP="003751C4">
      <w:pPr>
        <w:pStyle w:val="-"/>
        <w:numPr>
          <w:ilvl w:val="0"/>
          <w:numId w:val="25"/>
        </w:numPr>
        <w:ind w:left="0" w:firstLine="709"/>
      </w:pPr>
      <w:r w:rsidRPr="003751C4">
        <w:t>https://scienceforum.ru/2014/article/2014006890</w:t>
      </w:r>
      <w:r w:rsidRPr="003751C4">
        <w:rPr>
          <w:lang w:val="en-GB"/>
        </w:rPr>
        <w:t> </w:t>
      </w:r>
      <w:r w:rsidRPr="003751C4">
        <w:t>—</w:t>
      </w:r>
      <w:r w:rsidRPr="003751C4">
        <w:rPr>
          <w:lang w:val="en-GB"/>
        </w:rPr>
        <w:t> VI</w:t>
      </w:r>
      <w:r w:rsidRPr="003751C4">
        <w:t xml:space="preserve"> Международная студенческая научная конференция</w:t>
      </w:r>
      <w:r w:rsidRPr="003751C4">
        <w:rPr>
          <w:lang w:val="en-GB"/>
        </w:rPr>
        <w:t> </w:t>
      </w:r>
      <w:r w:rsidRPr="003751C4">
        <w:t>—</w:t>
      </w:r>
      <w:r w:rsidRPr="003751C4">
        <w:rPr>
          <w:lang w:val="en-GB"/>
        </w:rPr>
        <w:t> </w:t>
      </w:r>
      <w:r w:rsidRPr="003751C4">
        <w:t>Студенческий научный форум – 2014</w:t>
      </w:r>
      <w:r w:rsidRPr="003751C4">
        <w:rPr>
          <w:lang w:val="en-GB"/>
        </w:rPr>
        <w:t> </w:t>
      </w:r>
      <w:r w:rsidRPr="003751C4">
        <w:t>—</w:t>
      </w:r>
      <w:r w:rsidRPr="003751C4">
        <w:rPr>
          <w:lang w:val="en-GB"/>
        </w:rPr>
        <w:t> </w:t>
      </w:r>
      <w:r w:rsidRPr="003751C4">
        <w:t>Нормативно-правовое регулирование бухгалтерского учета расчетов с покупателями и заказчиками</w:t>
      </w:r>
    </w:p>
    <w:p w14:paraId="52CBE34A" w14:textId="77777777" w:rsidR="003751C4" w:rsidRPr="003751C4" w:rsidRDefault="003751C4" w:rsidP="003751C4">
      <w:pPr>
        <w:pStyle w:val="-"/>
        <w:numPr>
          <w:ilvl w:val="0"/>
          <w:numId w:val="25"/>
        </w:numPr>
        <w:ind w:left="0" w:firstLine="709"/>
      </w:pPr>
      <w:r w:rsidRPr="003751C4">
        <w:t>https://www.list-org.com/company/9548 — Каталог организаций России</w:t>
      </w:r>
    </w:p>
    <w:p w14:paraId="3CD5BC7E" w14:textId="5B967E18" w:rsidR="003751C4" w:rsidRPr="003751C4" w:rsidRDefault="003751C4" w:rsidP="003751C4">
      <w:pPr>
        <w:pStyle w:val="-"/>
        <w:numPr>
          <w:ilvl w:val="0"/>
          <w:numId w:val="25"/>
        </w:numPr>
        <w:ind w:left="0" w:firstLine="709"/>
      </w:pPr>
      <w:r w:rsidRPr="003751C4">
        <w:t>Савицкая</w:t>
      </w:r>
      <w:r>
        <w:t xml:space="preserve"> </w:t>
      </w:r>
      <w:proofErr w:type="gramStart"/>
      <w:r w:rsidRPr="003751C4">
        <w:t>Г.В.</w:t>
      </w:r>
      <w:proofErr w:type="gramEnd"/>
      <w:r>
        <w:t xml:space="preserve"> </w:t>
      </w:r>
      <w:r w:rsidRPr="003751C4">
        <w:t xml:space="preserve">Методика комплексного анализа хозяйственной деятельности: Учебное пособие / - 4-e изд., </w:t>
      </w:r>
      <w:proofErr w:type="spellStart"/>
      <w:r w:rsidRPr="003751C4">
        <w:t>испр</w:t>
      </w:r>
      <w:proofErr w:type="spellEnd"/>
      <w:r w:rsidRPr="003751C4">
        <w:t>. - М.: ИНФРА-М, 2007. - 384 с.</w:t>
      </w:r>
    </w:p>
    <w:p w14:paraId="6EAD04FD" w14:textId="77777777" w:rsidR="003751C4" w:rsidRPr="003751C4" w:rsidRDefault="003751C4" w:rsidP="003751C4">
      <w:pPr>
        <w:pStyle w:val="-"/>
        <w:numPr>
          <w:ilvl w:val="0"/>
          <w:numId w:val="25"/>
        </w:numPr>
        <w:ind w:left="0" w:firstLine="709"/>
      </w:pPr>
      <w:r w:rsidRPr="003751C4">
        <w:t xml:space="preserve">Бабаев Ю. А., Теория бухгалтерского учета. Учебник для ВУЗов. 4 издание. М.: </w:t>
      </w:r>
      <w:proofErr w:type="spellStart"/>
      <w:r w:rsidRPr="003751C4">
        <w:t>Юнити</w:t>
      </w:r>
      <w:proofErr w:type="spellEnd"/>
      <w:r w:rsidRPr="003751C4">
        <w:t>-Дана, 2009. —304 с.</w:t>
      </w:r>
    </w:p>
    <w:p w14:paraId="7EA5483B" w14:textId="77777777" w:rsidR="003751C4" w:rsidRPr="003751C4" w:rsidRDefault="003751C4" w:rsidP="003751C4">
      <w:pPr>
        <w:pStyle w:val="-"/>
        <w:numPr>
          <w:ilvl w:val="0"/>
          <w:numId w:val="25"/>
        </w:numPr>
        <w:ind w:left="0" w:firstLine="709"/>
      </w:pPr>
      <w:proofErr w:type="spellStart"/>
      <w:r w:rsidRPr="003751C4">
        <w:t>Бдайциева</w:t>
      </w:r>
      <w:proofErr w:type="spellEnd"/>
      <w:r w:rsidRPr="003751C4">
        <w:t xml:space="preserve"> Л.Ж. Бухгалтерский учет. Учебник для вузов. М.: Издательство </w:t>
      </w:r>
      <w:proofErr w:type="spellStart"/>
      <w:r w:rsidRPr="003751C4">
        <w:t>Юрайт</w:t>
      </w:r>
      <w:proofErr w:type="spellEnd"/>
      <w:r w:rsidRPr="003751C4">
        <w:t>, 2011. — 735с.</w:t>
      </w:r>
    </w:p>
    <w:p w14:paraId="25D0F60C" w14:textId="77777777" w:rsidR="003751C4" w:rsidRPr="003751C4" w:rsidRDefault="003751C4" w:rsidP="003751C4">
      <w:pPr>
        <w:pStyle w:val="-"/>
        <w:numPr>
          <w:ilvl w:val="0"/>
          <w:numId w:val="25"/>
        </w:numPr>
        <w:ind w:left="0" w:firstLine="709"/>
      </w:pPr>
      <w:r w:rsidRPr="003751C4">
        <w:t xml:space="preserve">Беляева </w:t>
      </w:r>
      <w:proofErr w:type="gramStart"/>
      <w:r w:rsidRPr="003751C4">
        <w:t>Г.В.</w:t>
      </w:r>
      <w:proofErr w:type="gramEnd"/>
      <w:r w:rsidRPr="003751C4">
        <w:t xml:space="preserve">, Колесникова Е.Ю., Тулинова Е.И., </w:t>
      </w:r>
      <w:proofErr w:type="spellStart"/>
      <w:r w:rsidRPr="003751C4">
        <w:t>Ендовицкая</w:t>
      </w:r>
      <w:proofErr w:type="spellEnd"/>
      <w:r w:rsidRPr="003751C4">
        <w:t xml:space="preserve"> Е.В. Теория бухгалтерского учета: учеб. пособие. Воронеж: ВГУИТ, 2013. — 396 с.</w:t>
      </w:r>
    </w:p>
    <w:p w14:paraId="5C7BF284" w14:textId="77777777" w:rsidR="003751C4" w:rsidRPr="003751C4" w:rsidRDefault="003751C4" w:rsidP="003751C4">
      <w:pPr>
        <w:pStyle w:val="-"/>
        <w:numPr>
          <w:ilvl w:val="0"/>
          <w:numId w:val="25"/>
        </w:numPr>
        <w:ind w:left="0" w:firstLine="709"/>
      </w:pPr>
      <w:r w:rsidRPr="003751C4">
        <w:t xml:space="preserve">Богаченко </w:t>
      </w:r>
      <w:proofErr w:type="gramStart"/>
      <w:r w:rsidRPr="003751C4">
        <w:t>В.М.</w:t>
      </w:r>
      <w:proofErr w:type="gramEnd"/>
      <w:r w:rsidRPr="003751C4">
        <w:t xml:space="preserve">, Кириллова Н.А. Бухгалтерский учет: учебник для студентов </w:t>
      </w:r>
      <w:proofErr w:type="spellStart"/>
      <w:r w:rsidRPr="003751C4">
        <w:t>образоват</w:t>
      </w:r>
      <w:proofErr w:type="spellEnd"/>
      <w:r w:rsidRPr="003751C4">
        <w:t xml:space="preserve">. учреждений сред. проф. Образования. 14-е изд., </w:t>
      </w:r>
      <w:proofErr w:type="spellStart"/>
      <w:r w:rsidRPr="003751C4">
        <w:t>перераб</w:t>
      </w:r>
      <w:proofErr w:type="spellEnd"/>
      <w:r w:rsidRPr="003751C4">
        <w:t xml:space="preserve">. и доп. </w:t>
      </w:r>
      <w:proofErr w:type="spellStart"/>
      <w:r w:rsidRPr="003751C4">
        <w:t>Ростов</w:t>
      </w:r>
      <w:proofErr w:type="spellEnd"/>
      <w:r w:rsidRPr="003751C4">
        <w:t xml:space="preserve"> н/</w:t>
      </w:r>
      <w:proofErr w:type="gramStart"/>
      <w:r w:rsidRPr="003751C4">
        <w:t>Д :</w:t>
      </w:r>
      <w:proofErr w:type="gramEnd"/>
      <w:r w:rsidRPr="003751C4">
        <w:t xml:space="preserve"> Феникс, 2011г. — 461 с.</w:t>
      </w:r>
    </w:p>
    <w:p w14:paraId="1A1388B9" w14:textId="77777777" w:rsidR="003751C4" w:rsidRPr="003751C4" w:rsidRDefault="003751C4" w:rsidP="003751C4">
      <w:pPr>
        <w:pStyle w:val="-"/>
        <w:numPr>
          <w:ilvl w:val="0"/>
          <w:numId w:val="25"/>
        </w:numPr>
        <w:ind w:left="0" w:firstLine="709"/>
      </w:pPr>
      <w:r w:rsidRPr="003751C4">
        <w:t xml:space="preserve">Богаченко </w:t>
      </w:r>
      <w:proofErr w:type="gramStart"/>
      <w:r w:rsidRPr="003751C4">
        <w:t>В.М.</w:t>
      </w:r>
      <w:proofErr w:type="gramEnd"/>
      <w:r w:rsidRPr="003751C4">
        <w:t xml:space="preserve">, Кириллова Н.А. Бухгалтерский учет: учебник. Изд. 19-е, стер. </w:t>
      </w:r>
      <w:proofErr w:type="spellStart"/>
      <w:r w:rsidRPr="003751C4">
        <w:t>Ростов</w:t>
      </w:r>
      <w:proofErr w:type="spellEnd"/>
      <w:r w:rsidRPr="003751C4">
        <w:t xml:space="preserve"> н/Д: Феникс, 2015. — 218 с.</w:t>
      </w:r>
    </w:p>
    <w:p w14:paraId="7A70E1B8" w14:textId="4CCB3E3A" w:rsidR="003751C4" w:rsidRPr="003751C4" w:rsidRDefault="003751C4" w:rsidP="003751C4">
      <w:pPr>
        <w:pStyle w:val="-"/>
        <w:numPr>
          <w:ilvl w:val="0"/>
          <w:numId w:val="25"/>
        </w:numPr>
        <w:ind w:left="0" w:firstLine="709"/>
      </w:pPr>
      <w:r w:rsidRPr="003751C4">
        <w:t xml:space="preserve">Гуляева A.Ф. Введение в специальность </w:t>
      </w:r>
      <w:r w:rsidR="000F517C">
        <w:t>«</w:t>
      </w:r>
      <w:r w:rsidRPr="003751C4">
        <w:t>Бухгалтерский учет, анализ и аудит</w:t>
      </w:r>
      <w:r w:rsidR="000F517C">
        <w:t>»</w:t>
      </w:r>
      <w:r w:rsidRPr="003751C4">
        <w:t xml:space="preserve">: учеб.-справ. пособие. М.: Флинта: НОУ ВПО </w:t>
      </w:r>
      <w:r w:rsidR="000F517C">
        <w:t>«</w:t>
      </w:r>
      <w:r w:rsidRPr="003751C4">
        <w:t>МПСИ</w:t>
      </w:r>
      <w:r w:rsidR="000F517C">
        <w:t>»</w:t>
      </w:r>
      <w:r w:rsidRPr="003751C4">
        <w:t>, 2010 г. 104 с.</w:t>
      </w:r>
    </w:p>
    <w:p w14:paraId="579038BE" w14:textId="77777777" w:rsidR="003751C4" w:rsidRPr="003751C4" w:rsidRDefault="003751C4" w:rsidP="003751C4">
      <w:pPr>
        <w:pStyle w:val="-"/>
        <w:numPr>
          <w:ilvl w:val="0"/>
          <w:numId w:val="25"/>
        </w:numPr>
        <w:ind w:left="0" w:firstLine="709"/>
      </w:pPr>
      <w:r w:rsidRPr="003751C4">
        <w:t xml:space="preserve">Дмитриева И. М. Бухгалтерский учет и аудит: учеб. пособие для бакалавров. 2-е изд., </w:t>
      </w:r>
      <w:proofErr w:type="spellStart"/>
      <w:r w:rsidRPr="003751C4">
        <w:t>перераб</w:t>
      </w:r>
      <w:proofErr w:type="spellEnd"/>
      <w:proofErr w:type="gramStart"/>
      <w:r w:rsidRPr="003751C4">
        <w:t>.</w:t>
      </w:r>
      <w:proofErr w:type="gramEnd"/>
      <w:r w:rsidRPr="003751C4">
        <w:t xml:space="preserve"> и доп. М.: </w:t>
      </w:r>
      <w:proofErr w:type="spellStart"/>
      <w:r w:rsidRPr="003751C4">
        <w:t>Юрайт</w:t>
      </w:r>
      <w:proofErr w:type="spellEnd"/>
      <w:r w:rsidRPr="003751C4">
        <w:t>, 2012. — 287 с.</w:t>
      </w:r>
    </w:p>
    <w:p w14:paraId="52DDB640" w14:textId="2265AC73" w:rsidR="003751C4" w:rsidRPr="003751C4" w:rsidRDefault="003751C4" w:rsidP="003751C4">
      <w:pPr>
        <w:pStyle w:val="-"/>
        <w:numPr>
          <w:ilvl w:val="0"/>
          <w:numId w:val="25"/>
        </w:numPr>
        <w:ind w:left="0" w:firstLine="709"/>
      </w:pPr>
      <w:r w:rsidRPr="003751C4">
        <w:t xml:space="preserve">Керимов </w:t>
      </w:r>
      <w:proofErr w:type="gramStart"/>
      <w:r w:rsidRPr="003751C4">
        <w:t>В.Э.</w:t>
      </w:r>
      <w:proofErr w:type="gramEnd"/>
      <w:r w:rsidRPr="003751C4">
        <w:t xml:space="preserve"> Бухгалтерский учет: Учебник, 3-е изд., изм. и доп. М.: ИТК </w:t>
      </w:r>
      <w:r w:rsidR="000F517C">
        <w:t>«</w:t>
      </w:r>
      <w:r w:rsidRPr="003751C4">
        <w:t>Дашков и К</w:t>
      </w:r>
      <w:r w:rsidR="000F517C">
        <w:t>»</w:t>
      </w:r>
      <w:r w:rsidRPr="003751C4">
        <w:t>, 2011. — 776 с.</w:t>
      </w:r>
    </w:p>
    <w:p w14:paraId="1EA59E4D" w14:textId="77777777" w:rsidR="003751C4" w:rsidRPr="003751C4" w:rsidRDefault="003751C4" w:rsidP="003751C4">
      <w:pPr>
        <w:pStyle w:val="-"/>
        <w:numPr>
          <w:ilvl w:val="0"/>
          <w:numId w:val="25"/>
        </w:numPr>
        <w:ind w:left="0" w:firstLine="709"/>
      </w:pPr>
      <w:r w:rsidRPr="003751C4">
        <w:lastRenderedPageBreak/>
        <w:t xml:space="preserve">Кондраков Н. П. Бухгалтерский учет: учебник. 3-е изд., </w:t>
      </w:r>
      <w:proofErr w:type="spellStart"/>
      <w:r w:rsidRPr="003751C4">
        <w:t>перераб</w:t>
      </w:r>
      <w:proofErr w:type="spellEnd"/>
      <w:proofErr w:type="gramStart"/>
      <w:r w:rsidRPr="003751C4">
        <w:t>.</w:t>
      </w:r>
      <w:proofErr w:type="gramEnd"/>
      <w:r w:rsidRPr="003751C4">
        <w:t xml:space="preserve"> и доп. М.: ИНФРА-М, 2010. — 656 с.</w:t>
      </w:r>
    </w:p>
    <w:p w14:paraId="52B6BCC6" w14:textId="77777777" w:rsidR="003751C4" w:rsidRPr="003751C4" w:rsidRDefault="003751C4" w:rsidP="003751C4">
      <w:pPr>
        <w:pStyle w:val="-"/>
        <w:numPr>
          <w:ilvl w:val="0"/>
          <w:numId w:val="25"/>
        </w:numPr>
        <w:ind w:left="0" w:firstLine="709"/>
      </w:pPr>
      <w:proofErr w:type="spellStart"/>
      <w:r w:rsidRPr="003751C4">
        <w:t>Кутер</w:t>
      </w:r>
      <w:proofErr w:type="spellEnd"/>
      <w:r w:rsidRPr="003751C4">
        <w:t xml:space="preserve"> М.И. Введение в бухгалтерский учет: учебник. Краснодар. Просвещение-Юг. 2012. — 512с.</w:t>
      </w:r>
    </w:p>
    <w:p w14:paraId="4774D8BD" w14:textId="77777777" w:rsidR="003751C4" w:rsidRPr="003751C4" w:rsidRDefault="003751C4" w:rsidP="003751C4">
      <w:pPr>
        <w:pStyle w:val="-"/>
        <w:numPr>
          <w:ilvl w:val="0"/>
          <w:numId w:val="25"/>
        </w:numPr>
        <w:ind w:left="0" w:firstLine="709"/>
      </w:pPr>
      <w:r w:rsidRPr="003751C4">
        <w:t xml:space="preserve">Козлова </w:t>
      </w:r>
      <w:proofErr w:type="gramStart"/>
      <w:r w:rsidRPr="003751C4">
        <w:t>Е.П.</w:t>
      </w:r>
      <w:proofErr w:type="gramEnd"/>
      <w:r w:rsidRPr="003751C4">
        <w:t xml:space="preserve">, </w:t>
      </w:r>
      <w:proofErr w:type="spellStart"/>
      <w:r w:rsidRPr="003751C4">
        <w:t>Бабчинко</w:t>
      </w:r>
      <w:proofErr w:type="spellEnd"/>
      <w:r w:rsidRPr="003751C4">
        <w:t xml:space="preserve"> Т.Н., </w:t>
      </w:r>
      <w:proofErr w:type="spellStart"/>
      <w:r w:rsidRPr="003751C4">
        <w:t>Раминова</w:t>
      </w:r>
      <w:proofErr w:type="spellEnd"/>
      <w:r w:rsidRPr="003751C4">
        <w:t xml:space="preserve"> Е.Н. Бухгалтерский учет в организации: Учебное пособие. М.: Финансы и статистика, 2014. — 752 с.</w:t>
      </w:r>
    </w:p>
    <w:p w14:paraId="68AB9835" w14:textId="77777777" w:rsidR="003751C4" w:rsidRPr="003751C4" w:rsidRDefault="003751C4" w:rsidP="003751C4">
      <w:pPr>
        <w:pStyle w:val="-"/>
        <w:numPr>
          <w:ilvl w:val="0"/>
          <w:numId w:val="25"/>
        </w:numPr>
        <w:ind w:left="0" w:firstLine="709"/>
      </w:pPr>
      <w:proofErr w:type="spellStart"/>
      <w:r w:rsidRPr="003751C4">
        <w:t>Лытнева</w:t>
      </w:r>
      <w:proofErr w:type="spellEnd"/>
      <w:r w:rsidRPr="003751C4">
        <w:t xml:space="preserve"> Н.А., </w:t>
      </w:r>
      <w:proofErr w:type="spellStart"/>
      <w:r w:rsidRPr="003751C4">
        <w:t>Парушина</w:t>
      </w:r>
      <w:proofErr w:type="spellEnd"/>
      <w:r w:rsidRPr="003751C4">
        <w:t xml:space="preserve"> Н.В., </w:t>
      </w:r>
      <w:proofErr w:type="spellStart"/>
      <w:r w:rsidRPr="003751C4">
        <w:t>Кыштымова</w:t>
      </w:r>
      <w:proofErr w:type="spellEnd"/>
      <w:r w:rsidRPr="003751C4">
        <w:t xml:space="preserve"> Е.А. Бухгалтерский учет и анализ: учеб. пособие. </w:t>
      </w:r>
      <w:proofErr w:type="spellStart"/>
      <w:r w:rsidRPr="003751C4">
        <w:t>Ростов</w:t>
      </w:r>
      <w:proofErr w:type="spellEnd"/>
      <w:r w:rsidRPr="003751C4">
        <w:t xml:space="preserve"> н/Д: Феникс, 2011. — 604 с.</w:t>
      </w:r>
    </w:p>
    <w:p w14:paraId="19FB2962" w14:textId="502A60C1" w:rsidR="003751C4" w:rsidRPr="003751C4" w:rsidRDefault="003751C4" w:rsidP="003751C4">
      <w:pPr>
        <w:pStyle w:val="-"/>
        <w:numPr>
          <w:ilvl w:val="0"/>
          <w:numId w:val="25"/>
        </w:numPr>
        <w:ind w:left="0" w:firstLine="709"/>
      </w:pPr>
      <w:proofErr w:type="spellStart"/>
      <w:r w:rsidRPr="003751C4">
        <w:t>Миславская</w:t>
      </w:r>
      <w:proofErr w:type="spellEnd"/>
      <w:r w:rsidRPr="003751C4">
        <w:t xml:space="preserve"> Н.А., Поленова </w:t>
      </w:r>
      <w:proofErr w:type="gramStart"/>
      <w:r w:rsidRPr="003751C4">
        <w:t>Н.А.</w:t>
      </w:r>
      <w:proofErr w:type="gramEnd"/>
      <w:r w:rsidRPr="003751C4">
        <w:t xml:space="preserve"> Бухгалтерский учет: Учебник. М.: Издательско-торговая корпорация </w:t>
      </w:r>
      <w:r w:rsidR="000F517C">
        <w:t>«</w:t>
      </w:r>
      <w:r w:rsidRPr="003751C4">
        <w:t>Дашков и Ко</w:t>
      </w:r>
      <w:r w:rsidR="000F517C">
        <w:t>»</w:t>
      </w:r>
      <w:r w:rsidRPr="003751C4">
        <w:t>, 2014. — 592 с.</w:t>
      </w:r>
    </w:p>
    <w:p w14:paraId="536F5F4E" w14:textId="77777777" w:rsidR="003751C4" w:rsidRPr="003751C4" w:rsidRDefault="003751C4" w:rsidP="003751C4">
      <w:pPr>
        <w:pStyle w:val="-"/>
        <w:numPr>
          <w:ilvl w:val="0"/>
          <w:numId w:val="25"/>
        </w:numPr>
        <w:ind w:left="0" w:firstLine="709"/>
      </w:pPr>
      <w:r w:rsidRPr="003751C4">
        <w:t xml:space="preserve">Свешникова О. Н., </w:t>
      </w:r>
      <w:proofErr w:type="spellStart"/>
      <w:r w:rsidRPr="003751C4">
        <w:t>Начаркин</w:t>
      </w:r>
      <w:proofErr w:type="spellEnd"/>
      <w:r w:rsidRPr="003751C4">
        <w:t xml:space="preserve"> В. В. Современный статус бухгалтера // Молодой ученый. 2014. №9. с. 316—319.</w:t>
      </w:r>
    </w:p>
    <w:p w14:paraId="72A810D8" w14:textId="44199BD1" w:rsidR="003751C4" w:rsidRPr="003751C4" w:rsidRDefault="003751C4" w:rsidP="003751C4">
      <w:pPr>
        <w:pStyle w:val="-"/>
        <w:numPr>
          <w:ilvl w:val="0"/>
          <w:numId w:val="25"/>
        </w:numPr>
        <w:ind w:left="0" w:firstLine="709"/>
      </w:pPr>
      <w:proofErr w:type="spellStart"/>
      <w:r w:rsidRPr="003751C4">
        <w:t>Чувикова</w:t>
      </w:r>
      <w:proofErr w:type="spellEnd"/>
      <w:r w:rsidRPr="003751C4">
        <w:t xml:space="preserve"> В.В., </w:t>
      </w:r>
      <w:proofErr w:type="spellStart"/>
      <w:r w:rsidRPr="003751C4">
        <w:t>Иззука</w:t>
      </w:r>
      <w:proofErr w:type="spellEnd"/>
      <w:r w:rsidRPr="003751C4">
        <w:t xml:space="preserve"> Т.В. Бухгалтерский учет и анализ: Учебник для бакалавров. М.: Издательско-торговая корпорация </w:t>
      </w:r>
      <w:r w:rsidR="000F517C">
        <w:t>«</w:t>
      </w:r>
      <w:r w:rsidRPr="003751C4">
        <w:t>Дашков и Ко</w:t>
      </w:r>
      <w:r w:rsidR="000F517C">
        <w:t>»</w:t>
      </w:r>
      <w:r w:rsidRPr="003751C4">
        <w:t>, 2015. — 348 с.</w:t>
      </w:r>
    </w:p>
    <w:p w14:paraId="47489114" w14:textId="36F53E36" w:rsidR="00152E89" w:rsidRDefault="00152E89" w:rsidP="00152E89">
      <w:pPr>
        <w:pStyle w:val="-"/>
      </w:pPr>
    </w:p>
    <w:p w14:paraId="3834BE01" w14:textId="77777777" w:rsidR="00152E89" w:rsidRDefault="00152E89" w:rsidP="00152E89">
      <w:pPr>
        <w:rPr>
          <w:rFonts w:cstheme="minorHAnsi"/>
        </w:rPr>
        <w:sectPr w:rsidR="00152E89" w:rsidSect="00A5718A">
          <w:footerReference w:type="default" r:id="rId8"/>
          <w:pgSz w:w="11906" w:h="16838"/>
          <w:pgMar w:top="1134" w:right="851" w:bottom="1134" w:left="1701" w:header="709" w:footer="709" w:gutter="0"/>
          <w:cols w:space="708"/>
          <w:titlePg/>
          <w:docGrid w:linePitch="360"/>
        </w:sectPr>
      </w:pPr>
    </w:p>
    <w:p w14:paraId="54251556" w14:textId="5804A717" w:rsidR="00152E89" w:rsidRDefault="00021392" w:rsidP="001A012E">
      <w:pPr>
        <w:pStyle w:val="-1"/>
        <w:spacing w:after="0"/>
        <w:ind w:left="0"/>
      </w:pPr>
      <w:bookmarkStart w:id="21" w:name="_Toc10529975"/>
      <w:r w:rsidRPr="00754E4F">
        <w:lastRenderedPageBreak/>
        <w:t>ПРИЛОЖЕН</w:t>
      </w:r>
      <w:bookmarkEnd w:id="21"/>
      <w:r w:rsidR="001A012E">
        <w:t>ия</w:t>
      </w:r>
    </w:p>
    <w:sectPr w:rsidR="00152E89" w:rsidSect="001A012E">
      <w:pgSz w:w="11906" w:h="16838" w:code="9"/>
      <w:pgMar w:top="1134" w:right="851" w:bottom="1134"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D6B1C" w14:textId="77777777" w:rsidR="00A7443D" w:rsidRDefault="00A7443D" w:rsidP="00CE64DA">
      <w:pPr>
        <w:spacing w:after="0" w:line="240" w:lineRule="auto"/>
      </w:pPr>
      <w:r>
        <w:separator/>
      </w:r>
    </w:p>
  </w:endnote>
  <w:endnote w:type="continuationSeparator" w:id="0">
    <w:p w14:paraId="723EEA3A" w14:textId="77777777" w:rsidR="00A7443D" w:rsidRDefault="00A7443D" w:rsidP="00CE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901011"/>
      <w:docPartObj>
        <w:docPartGallery w:val="Page Numbers (Bottom of Page)"/>
        <w:docPartUnique/>
      </w:docPartObj>
    </w:sdtPr>
    <w:sdtEndPr/>
    <w:sdtContent>
      <w:p w14:paraId="5D4B56D2" w14:textId="373BF936" w:rsidR="00E10294" w:rsidRDefault="00E10294" w:rsidP="00D5370A">
        <w:pPr>
          <w:pStyle w:val="-2"/>
        </w:pPr>
        <w:r>
          <w:fldChar w:fldCharType="begin"/>
        </w:r>
        <w:r>
          <w:instrText>PAGE   \* MERGEFORMAT</w:instrText>
        </w:r>
        <w:r>
          <w:fldChar w:fldCharType="separate"/>
        </w:r>
        <w:r>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B0902" w14:textId="77777777" w:rsidR="00A7443D" w:rsidRDefault="00A7443D" w:rsidP="00CE64DA">
      <w:pPr>
        <w:spacing w:after="0" w:line="240" w:lineRule="auto"/>
      </w:pPr>
      <w:r>
        <w:separator/>
      </w:r>
    </w:p>
  </w:footnote>
  <w:footnote w:type="continuationSeparator" w:id="0">
    <w:p w14:paraId="27ED5FDB" w14:textId="77777777" w:rsidR="00A7443D" w:rsidRDefault="00A7443D" w:rsidP="00CE6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8E07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2A4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52B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80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8039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2206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9E0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7E14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A2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8A6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B0ED3"/>
    <w:multiLevelType w:val="hybridMultilevel"/>
    <w:tmpl w:val="0BC8326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D5E6E5D"/>
    <w:multiLevelType w:val="hybridMultilevel"/>
    <w:tmpl w:val="83027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DB4744E"/>
    <w:multiLevelType w:val="hybridMultilevel"/>
    <w:tmpl w:val="385ED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6C6180"/>
    <w:multiLevelType w:val="hybridMultilevel"/>
    <w:tmpl w:val="BAD4FA66"/>
    <w:lvl w:ilvl="0" w:tplc="5DBEC052">
      <w:start w:val="1"/>
      <w:numFmt w:val="decimal"/>
      <w:lvlText w:val="%1."/>
      <w:lvlJc w:val="left"/>
      <w:pPr>
        <w:ind w:left="1345" w:hanging="6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6F3442"/>
    <w:multiLevelType w:val="multilevel"/>
    <w:tmpl w:val="1B447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C5990"/>
    <w:multiLevelType w:val="hybridMultilevel"/>
    <w:tmpl w:val="8C70300E"/>
    <w:lvl w:ilvl="0" w:tplc="290862F4">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191C3F"/>
    <w:multiLevelType w:val="hybridMultilevel"/>
    <w:tmpl w:val="8E664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24A5527"/>
    <w:multiLevelType w:val="hybridMultilevel"/>
    <w:tmpl w:val="23000C08"/>
    <w:lvl w:ilvl="0" w:tplc="7AD6C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8B0DCA"/>
    <w:multiLevelType w:val="hybridMultilevel"/>
    <w:tmpl w:val="464075A0"/>
    <w:lvl w:ilvl="0" w:tplc="7AD6C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042C75"/>
    <w:multiLevelType w:val="hybridMultilevel"/>
    <w:tmpl w:val="82069606"/>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63AD2F0A"/>
    <w:multiLevelType w:val="hybridMultilevel"/>
    <w:tmpl w:val="92843E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49919B8"/>
    <w:multiLevelType w:val="hybridMultilevel"/>
    <w:tmpl w:val="65A25D30"/>
    <w:lvl w:ilvl="0" w:tplc="97C4B71C">
      <w:start w:val="1"/>
      <w:numFmt w:val="decimal"/>
      <w:lvlText w:val="%1."/>
      <w:lvlJc w:val="left"/>
      <w:pPr>
        <w:ind w:left="360" w:hanging="360"/>
      </w:pPr>
      <w:rPr>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970CEE"/>
    <w:multiLevelType w:val="multilevel"/>
    <w:tmpl w:val="5CBAAD32"/>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EB434B4"/>
    <w:multiLevelType w:val="hybridMultilevel"/>
    <w:tmpl w:val="419EE0AA"/>
    <w:lvl w:ilvl="0" w:tplc="7AD6C2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A96E62"/>
    <w:multiLevelType w:val="hybridMultilevel"/>
    <w:tmpl w:val="EFCAB0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CCA2C1C"/>
    <w:multiLevelType w:val="multilevel"/>
    <w:tmpl w:val="BC546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0"/>
  </w:num>
  <w:num w:numId="4">
    <w:abstractNumId w:val="19"/>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25"/>
  </w:num>
  <w:num w:numId="20">
    <w:abstractNumId w:val="23"/>
  </w:num>
  <w:num w:numId="21">
    <w:abstractNumId w:val="15"/>
  </w:num>
  <w:num w:numId="22">
    <w:abstractNumId w:val="13"/>
  </w:num>
  <w:num w:numId="23">
    <w:abstractNumId w:val="17"/>
  </w:num>
  <w:num w:numId="24">
    <w:abstractNumId w:val="24"/>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C8"/>
    <w:rsid w:val="000116C3"/>
    <w:rsid w:val="00021392"/>
    <w:rsid w:val="00044999"/>
    <w:rsid w:val="000555F3"/>
    <w:rsid w:val="000675B1"/>
    <w:rsid w:val="00072BA4"/>
    <w:rsid w:val="0007361B"/>
    <w:rsid w:val="0009011B"/>
    <w:rsid w:val="00090BB7"/>
    <w:rsid w:val="00092FF0"/>
    <w:rsid w:val="000A22B5"/>
    <w:rsid w:val="000B12AB"/>
    <w:rsid w:val="000D2C74"/>
    <w:rsid w:val="000D5AC0"/>
    <w:rsid w:val="000F06C2"/>
    <w:rsid w:val="000F517C"/>
    <w:rsid w:val="00111B12"/>
    <w:rsid w:val="00124732"/>
    <w:rsid w:val="00152E89"/>
    <w:rsid w:val="00155350"/>
    <w:rsid w:val="00164797"/>
    <w:rsid w:val="001664CD"/>
    <w:rsid w:val="00192B1F"/>
    <w:rsid w:val="001A012E"/>
    <w:rsid w:val="001A22BE"/>
    <w:rsid w:val="001C4341"/>
    <w:rsid w:val="001C7F87"/>
    <w:rsid w:val="001F20DF"/>
    <w:rsid w:val="001F2462"/>
    <w:rsid w:val="001F5C21"/>
    <w:rsid w:val="001F7BEA"/>
    <w:rsid w:val="00204E3C"/>
    <w:rsid w:val="00235A81"/>
    <w:rsid w:val="00236916"/>
    <w:rsid w:val="00255840"/>
    <w:rsid w:val="00257B08"/>
    <w:rsid w:val="002624B6"/>
    <w:rsid w:val="0026323E"/>
    <w:rsid w:val="00274154"/>
    <w:rsid w:val="002809FB"/>
    <w:rsid w:val="00280BEC"/>
    <w:rsid w:val="0028360B"/>
    <w:rsid w:val="00295C09"/>
    <w:rsid w:val="002E171E"/>
    <w:rsid w:val="002E6FB8"/>
    <w:rsid w:val="002F00B4"/>
    <w:rsid w:val="002F2DFB"/>
    <w:rsid w:val="002F5D9F"/>
    <w:rsid w:val="00307CC0"/>
    <w:rsid w:val="00311941"/>
    <w:rsid w:val="00313A52"/>
    <w:rsid w:val="003172C7"/>
    <w:rsid w:val="00335557"/>
    <w:rsid w:val="003413E1"/>
    <w:rsid w:val="003537FF"/>
    <w:rsid w:val="00354F66"/>
    <w:rsid w:val="00365C10"/>
    <w:rsid w:val="003751C4"/>
    <w:rsid w:val="00383895"/>
    <w:rsid w:val="00385353"/>
    <w:rsid w:val="003A08DB"/>
    <w:rsid w:val="00421EB8"/>
    <w:rsid w:val="00455EF0"/>
    <w:rsid w:val="004560DF"/>
    <w:rsid w:val="004768E2"/>
    <w:rsid w:val="00483B08"/>
    <w:rsid w:val="00491DDD"/>
    <w:rsid w:val="004F03C1"/>
    <w:rsid w:val="004F0A8F"/>
    <w:rsid w:val="00507935"/>
    <w:rsid w:val="00522B1E"/>
    <w:rsid w:val="005315F5"/>
    <w:rsid w:val="00532314"/>
    <w:rsid w:val="00532987"/>
    <w:rsid w:val="00537E60"/>
    <w:rsid w:val="00540720"/>
    <w:rsid w:val="005467D5"/>
    <w:rsid w:val="005712D8"/>
    <w:rsid w:val="00572E23"/>
    <w:rsid w:val="00574C8D"/>
    <w:rsid w:val="0058168C"/>
    <w:rsid w:val="005822D0"/>
    <w:rsid w:val="00592C94"/>
    <w:rsid w:val="005D262E"/>
    <w:rsid w:val="00605F45"/>
    <w:rsid w:val="006113AE"/>
    <w:rsid w:val="00622107"/>
    <w:rsid w:val="006323AA"/>
    <w:rsid w:val="00633E88"/>
    <w:rsid w:val="00640ADD"/>
    <w:rsid w:val="00642EA6"/>
    <w:rsid w:val="00647782"/>
    <w:rsid w:val="0069477D"/>
    <w:rsid w:val="006C6292"/>
    <w:rsid w:val="006D098B"/>
    <w:rsid w:val="006F50FE"/>
    <w:rsid w:val="00707CEF"/>
    <w:rsid w:val="00707D7D"/>
    <w:rsid w:val="00717F72"/>
    <w:rsid w:val="00727D55"/>
    <w:rsid w:val="00735CA8"/>
    <w:rsid w:val="007522DC"/>
    <w:rsid w:val="00754E4F"/>
    <w:rsid w:val="00760265"/>
    <w:rsid w:val="0076125A"/>
    <w:rsid w:val="00780333"/>
    <w:rsid w:val="00782C34"/>
    <w:rsid w:val="007972B1"/>
    <w:rsid w:val="007A5494"/>
    <w:rsid w:val="007B6F6A"/>
    <w:rsid w:val="007C33A5"/>
    <w:rsid w:val="007C76EE"/>
    <w:rsid w:val="007E2E91"/>
    <w:rsid w:val="007F52EE"/>
    <w:rsid w:val="007F6207"/>
    <w:rsid w:val="007F6B7E"/>
    <w:rsid w:val="0081663F"/>
    <w:rsid w:val="008229ED"/>
    <w:rsid w:val="00822A18"/>
    <w:rsid w:val="0083175F"/>
    <w:rsid w:val="00850D1D"/>
    <w:rsid w:val="00851234"/>
    <w:rsid w:val="008523AA"/>
    <w:rsid w:val="00855E53"/>
    <w:rsid w:val="00863329"/>
    <w:rsid w:val="00866DE0"/>
    <w:rsid w:val="0087357A"/>
    <w:rsid w:val="00876F48"/>
    <w:rsid w:val="00880292"/>
    <w:rsid w:val="00887422"/>
    <w:rsid w:val="00893005"/>
    <w:rsid w:val="008953BB"/>
    <w:rsid w:val="008A3A4C"/>
    <w:rsid w:val="008C64D7"/>
    <w:rsid w:val="008D4F94"/>
    <w:rsid w:val="008E5D1E"/>
    <w:rsid w:val="008F3AF7"/>
    <w:rsid w:val="008F67CD"/>
    <w:rsid w:val="00900EA8"/>
    <w:rsid w:val="009114BB"/>
    <w:rsid w:val="00936F8B"/>
    <w:rsid w:val="00943D78"/>
    <w:rsid w:val="00960333"/>
    <w:rsid w:val="0098156D"/>
    <w:rsid w:val="00994B80"/>
    <w:rsid w:val="009A4CA0"/>
    <w:rsid w:val="009B0FE1"/>
    <w:rsid w:val="009B23DB"/>
    <w:rsid w:val="009C6612"/>
    <w:rsid w:val="009D4380"/>
    <w:rsid w:val="009D7138"/>
    <w:rsid w:val="009E2455"/>
    <w:rsid w:val="00A0721C"/>
    <w:rsid w:val="00A421A7"/>
    <w:rsid w:val="00A5579E"/>
    <w:rsid w:val="00A5718A"/>
    <w:rsid w:val="00A7443D"/>
    <w:rsid w:val="00A77ECC"/>
    <w:rsid w:val="00A815BB"/>
    <w:rsid w:val="00A83A82"/>
    <w:rsid w:val="00A85516"/>
    <w:rsid w:val="00AB2722"/>
    <w:rsid w:val="00AB7A53"/>
    <w:rsid w:val="00AC1BD5"/>
    <w:rsid w:val="00AD31D1"/>
    <w:rsid w:val="00AD3582"/>
    <w:rsid w:val="00AE19C3"/>
    <w:rsid w:val="00B030B0"/>
    <w:rsid w:val="00B22938"/>
    <w:rsid w:val="00B3404E"/>
    <w:rsid w:val="00B365F5"/>
    <w:rsid w:val="00B545D8"/>
    <w:rsid w:val="00B54A9C"/>
    <w:rsid w:val="00B55D19"/>
    <w:rsid w:val="00B7226D"/>
    <w:rsid w:val="00B7714C"/>
    <w:rsid w:val="00B8493E"/>
    <w:rsid w:val="00BA4B06"/>
    <w:rsid w:val="00BB7088"/>
    <w:rsid w:val="00BC0B65"/>
    <w:rsid w:val="00BC5CEA"/>
    <w:rsid w:val="00BC72D7"/>
    <w:rsid w:val="00BD0D0C"/>
    <w:rsid w:val="00BD7B4B"/>
    <w:rsid w:val="00BE39E0"/>
    <w:rsid w:val="00BF1D98"/>
    <w:rsid w:val="00BF2E6E"/>
    <w:rsid w:val="00C000A0"/>
    <w:rsid w:val="00C1727B"/>
    <w:rsid w:val="00C204BF"/>
    <w:rsid w:val="00C2549B"/>
    <w:rsid w:val="00C468EE"/>
    <w:rsid w:val="00C555A6"/>
    <w:rsid w:val="00C55A4B"/>
    <w:rsid w:val="00C749CB"/>
    <w:rsid w:val="00C82551"/>
    <w:rsid w:val="00CA7F75"/>
    <w:rsid w:val="00CB41DB"/>
    <w:rsid w:val="00CD54ED"/>
    <w:rsid w:val="00CD711D"/>
    <w:rsid w:val="00CE64DA"/>
    <w:rsid w:val="00D03E18"/>
    <w:rsid w:val="00D10DB0"/>
    <w:rsid w:val="00D176F4"/>
    <w:rsid w:val="00D21E64"/>
    <w:rsid w:val="00D26894"/>
    <w:rsid w:val="00D34742"/>
    <w:rsid w:val="00D35442"/>
    <w:rsid w:val="00D44A67"/>
    <w:rsid w:val="00D5370A"/>
    <w:rsid w:val="00D626DE"/>
    <w:rsid w:val="00D7699C"/>
    <w:rsid w:val="00D90BB5"/>
    <w:rsid w:val="00D97D15"/>
    <w:rsid w:val="00DA17DD"/>
    <w:rsid w:val="00DB3C27"/>
    <w:rsid w:val="00DC05C9"/>
    <w:rsid w:val="00DE1952"/>
    <w:rsid w:val="00DE2F96"/>
    <w:rsid w:val="00DF135E"/>
    <w:rsid w:val="00DF3339"/>
    <w:rsid w:val="00DF33C6"/>
    <w:rsid w:val="00DF516C"/>
    <w:rsid w:val="00DF7F17"/>
    <w:rsid w:val="00DF7F5B"/>
    <w:rsid w:val="00E00433"/>
    <w:rsid w:val="00E04AD2"/>
    <w:rsid w:val="00E10294"/>
    <w:rsid w:val="00E139D5"/>
    <w:rsid w:val="00E209D9"/>
    <w:rsid w:val="00E21502"/>
    <w:rsid w:val="00E250C5"/>
    <w:rsid w:val="00E5319E"/>
    <w:rsid w:val="00E531E9"/>
    <w:rsid w:val="00E8787B"/>
    <w:rsid w:val="00E92514"/>
    <w:rsid w:val="00ED72A3"/>
    <w:rsid w:val="00EF42EC"/>
    <w:rsid w:val="00F30F69"/>
    <w:rsid w:val="00F371DA"/>
    <w:rsid w:val="00F449C8"/>
    <w:rsid w:val="00F9131B"/>
    <w:rsid w:val="00F915B6"/>
    <w:rsid w:val="00FB0AFF"/>
    <w:rsid w:val="00FB41E5"/>
    <w:rsid w:val="00FB4BC5"/>
    <w:rsid w:val="00FC21E3"/>
    <w:rsid w:val="00FD170B"/>
    <w:rsid w:val="00FD27C3"/>
    <w:rsid w:val="00FE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1B113"/>
  <w15:chartTrackingRefBased/>
  <w15:docId w15:val="{B143BBA5-62A0-4FE8-9324-EE03A4C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6F4"/>
  </w:style>
  <w:style w:type="paragraph" w:styleId="1">
    <w:name w:val="heading 1"/>
    <w:basedOn w:val="a"/>
    <w:next w:val="a"/>
    <w:link w:val="10"/>
    <w:uiPriority w:val="9"/>
    <w:qFormat/>
    <w:rsid w:val="00CE6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76EE"/>
    <w:pPr>
      <w:keepNext/>
      <w:keepLines/>
      <w:spacing w:before="200" w:after="0" w:line="360" w:lineRule="auto"/>
      <w:ind w:firstLine="709"/>
      <w:jc w:val="both"/>
      <w:outlineLvl w:val="1"/>
    </w:pPr>
    <w:rPr>
      <w:rFonts w:asciiTheme="majorHAnsi" w:eastAsiaTheme="majorEastAsia" w:hAnsiTheme="majorHAnsi" w:cstheme="majorBidi"/>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A4B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A4B06"/>
    <w:rPr>
      <w:rFonts w:asciiTheme="majorHAnsi" w:eastAsiaTheme="majorEastAsia" w:hAnsiTheme="majorHAnsi" w:cstheme="majorBidi"/>
      <w:spacing w:val="-10"/>
      <w:kern w:val="28"/>
      <w:sz w:val="56"/>
      <w:szCs w:val="56"/>
    </w:rPr>
  </w:style>
  <w:style w:type="character" w:styleId="a5">
    <w:name w:val="Intense Reference"/>
    <w:basedOn w:val="a0"/>
    <w:uiPriority w:val="32"/>
    <w:qFormat/>
    <w:rsid w:val="00BA4B06"/>
    <w:rPr>
      <w:b/>
      <w:bCs/>
      <w:smallCaps/>
      <w:color w:val="4472C4" w:themeColor="accent1"/>
      <w:spacing w:val="5"/>
    </w:rPr>
  </w:style>
  <w:style w:type="character" w:customStyle="1" w:styleId="10">
    <w:name w:val="Заголовок 1 Знак"/>
    <w:basedOn w:val="a0"/>
    <w:link w:val="1"/>
    <w:uiPriority w:val="9"/>
    <w:rsid w:val="00CE64DA"/>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CE64DA"/>
    <w:pPr>
      <w:outlineLvl w:val="9"/>
    </w:pPr>
    <w:rPr>
      <w:lang w:eastAsia="ru-RU"/>
    </w:rPr>
  </w:style>
  <w:style w:type="paragraph" w:styleId="a7">
    <w:name w:val="header"/>
    <w:basedOn w:val="a"/>
    <w:link w:val="a8"/>
    <w:uiPriority w:val="99"/>
    <w:unhideWhenUsed/>
    <w:rsid w:val="00CE64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64DA"/>
  </w:style>
  <w:style w:type="paragraph" w:styleId="a9">
    <w:name w:val="footer"/>
    <w:basedOn w:val="a"/>
    <w:link w:val="aa"/>
    <w:uiPriority w:val="99"/>
    <w:unhideWhenUsed/>
    <w:rsid w:val="00CE64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64DA"/>
  </w:style>
  <w:style w:type="paragraph" w:customStyle="1" w:styleId="-">
    <w:name w:val="Курсовая - текст"/>
    <w:qFormat/>
    <w:rsid w:val="00DF33C6"/>
    <w:pPr>
      <w:spacing w:after="0" w:line="360" w:lineRule="auto"/>
      <w:ind w:firstLine="709"/>
      <w:jc w:val="both"/>
    </w:pPr>
    <w:rPr>
      <w:rFonts w:ascii="Times New Roman" w:hAnsi="Times New Roman" w:cstheme="minorHAnsi"/>
      <w:sz w:val="28"/>
    </w:rPr>
  </w:style>
  <w:style w:type="table" w:styleId="ab">
    <w:name w:val="Table Grid"/>
    <w:basedOn w:val="a1"/>
    <w:uiPriority w:val="59"/>
    <w:rsid w:val="00FD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Курсовая - текст после таблицы"/>
    <w:basedOn w:val="-"/>
    <w:next w:val="-"/>
    <w:qFormat/>
    <w:rsid w:val="00D176F4"/>
    <w:pPr>
      <w:spacing w:before="240"/>
    </w:pPr>
  </w:style>
  <w:style w:type="character" w:customStyle="1" w:styleId="20">
    <w:name w:val="Заголовок 2 Знак"/>
    <w:basedOn w:val="a0"/>
    <w:link w:val="2"/>
    <w:uiPriority w:val="9"/>
    <w:rsid w:val="007C76EE"/>
    <w:rPr>
      <w:rFonts w:asciiTheme="majorHAnsi" w:eastAsiaTheme="majorEastAsia" w:hAnsiTheme="majorHAnsi" w:cstheme="majorBidi"/>
      <w:bCs/>
      <w:sz w:val="28"/>
      <w:szCs w:val="26"/>
      <w:lang w:eastAsia="ru-RU"/>
    </w:rPr>
  </w:style>
  <w:style w:type="paragraph" w:styleId="ac">
    <w:name w:val="List Paragraph"/>
    <w:basedOn w:val="a"/>
    <w:uiPriority w:val="34"/>
    <w:qFormat/>
    <w:rsid w:val="007C76EE"/>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5467D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467D5"/>
    <w:rPr>
      <w:rFonts w:ascii="Segoe UI" w:hAnsi="Segoe UI" w:cs="Segoe UI"/>
      <w:sz w:val="18"/>
      <w:szCs w:val="18"/>
    </w:rPr>
  </w:style>
  <w:style w:type="character" w:styleId="af">
    <w:name w:val="Hyperlink"/>
    <w:basedOn w:val="a0"/>
    <w:uiPriority w:val="99"/>
    <w:unhideWhenUsed/>
    <w:rsid w:val="007522DC"/>
    <w:rPr>
      <w:color w:val="0563C1" w:themeColor="hyperlink"/>
      <w:u w:val="single"/>
    </w:rPr>
  </w:style>
  <w:style w:type="character" w:styleId="af0">
    <w:name w:val="Unresolved Mention"/>
    <w:basedOn w:val="a0"/>
    <w:uiPriority w:val="99"/>
    <w:semiHidden/>
    <w:unhideWhenUsed/>
    <w:rsid w:val="007522DC"/>
    <w:rPr>
      <w:color w:val="605E5C"/>
      <w:shd w:val="clear" w:color="auto" w:fill="E1DFDD"/>
    </w:rPr>
  </w:style>
  <w:style w:type="paragraph" w:styleId="21">
    <w:name w:val="toc 2"/>
    <w:basedOn w:val="a"/>
    <w:next w:val="a"/>
    <w:autoRedefine/>
    <w:uiPriority w:val="39"/>
    <w:unhideWhenUsed/>
    <w:rsid w:val="00E10294"/>
    <w:pPr>
      <w:tabs>
        <w:tab w:val="right" w:leader="dot" w:pos="9344"/>
      </w:tabs>
      <w:spacing w:after="100"/>
      <w:ind w:left="1559" w:right="567" w:hanging="425"/>
    </w:pPr>
    <w:rPr>
      <w:rFonts w:eastAsiaTheme="minorEastAsia" w:cs="Times New Roman"/>
      <w:lang w:eastAsia="ru-RU"/>
    </w:rPr>
  </w:style>
  <w:style w:type="paragraph" w:styleId="11">
    <w:name w:val="toc 1"/>
    <w:basedOn w:val="a"/>
    <w:next w:val="a"/>
    <w:autoRedefine/>
    <w:uiPriority w:val="39"/>
    <w:unhideWhenUsed/>
    <w:rsid w:val="00E10294"/>
    <w:pPr>
      <w:tabs>
        <w:tab w:val="right" w:leader="dot" w:pos="9344"/>
      </w:tabs>
      <w:spacing w:after="0" w:line="360" w:lineRule="auto"/>
      <w:ind w:left="993" w:right="284" w:hanging="284"/>
    </w:pPr>
    <w:rPr>
      <w:rFonts w:eastAsiaTheme="minorEastAsia" w:cs="Times New Roman"/>
      <w:lang w:eastAsia="ru-RU"/>
    </w:rPr>
  </w:style>
  <w:style w:type="paragraph" w:styleId="3">
    <w:name w:val="toc 3"/>
    <w:basedOn w:val="a"/>
    <w:next w:val="a"/>
    <w:autoRedefine/>
    <w:uiPriority w:val="39"/>
    <w:unhideWhenUsed/>
    <w:rsid w:val="00AB2722"/>
    <w:pPr>
      <w:spacing w:after="100"/>
      <w:ind w:left="440"/>
    </w:pPr>
    <w:rPr>
      <w:rFonts w:eastAsiaTheme="minorEastAsia" w:cs="Times New Roman"/>
      <w:lang w:eastAsia="ru-RU"/>
    </w:rPr>
  </w:style>
  <w:style w:type="paragraph" w:customStyle="1" w:styleId="-1">
    <w:name w:val="Курсовая - введение"/>
    <w:aliases w:val="заключение..."/>
    <w:next w:val="-"/>
    <w:qFormat/>
    <w:rsid w:val="00E10294"/>
    <w:pPr>
      <w:pageBreakBefore/>
      <w:spacing w:after="180" w:line="360" w:lineRule="auto"/>
      <w:ind w:left="709"/>
      <w:jc w:val="center"/>
    </w:pPr>
    <w:rPr>
      <w:rFonts w:ascii="Times New Roman" w:hAnsi="Times New Roman" w:cstheme="minorHAnsi"/>
      <w:b/>
      <w:caps/>
      <w:sz w:val="32"/>
    </w:rPr>
  </w:style>
  <w:style w:type="paragraph" w:customStyle="1" w:styleId="-2">
    <w:name w:val="Курсовая - нумерация"/>
    <w:qFormat/>
    <w:rsid w:val="00D176F4"/>
    <w:pPr>
      <w:spacing w:after="0" w:line="360" w:lineRule="auto"/>
      <w:jc w:val="center"/>
    </w:pPr>
    <w:rPr>
      <w:rFonts w:ascii="Times New Roman" w:hAnsi="Times New Roman" w:cstheme="minorHAnsi"/>
      <w:sz w:val="28"/>
    </w:rPr>
  </w:style>
  <w:style w:type="paragraph" w:customStyle="1" w:styleId="-20">
    <w:name w:val="Курсовая - заголовок 2"/>
    <w:next w:val="-"/>
    <w:qFormat/>
    <w:rsid w:val="00E10294"/>
    <w:pPr>
      <w:suppressAutoHyphens/>
      <w:spacing w:before="360" w:after="360" w:line="360" w:lineRule="auto"/>
      <w:ind w:left="1134" w:hanging="425"/>
    </w:pPr>
    <w:rPr>
      <w:rFonts w:ascii="Times New Roman" w:hAnsi="Times New Roman" w:cstheme="minorHAnsi"/>
      <w:b/>
      <w:sz w:val="28"/>
    </w:rPr>
  </w:style>
  <w:style w:type="paragraph" w:customStyle="1" w:styleId="-10">
    <w:name w:val="Курсовая - заголовок 1"/>
    <w:next w:val="-20"/>
    <w:qFormat/>
    <w:rsid w:val="007B6F6A"/>
    <w:pPr>
      <w:pageBreakBefore/>
      <w:suppressAutoHyphens/>
      <w:spacing w:after="180" w:line="360" w:lineRule="auto"/>
      <w:ind w:left="993" w:hanging="284"/>
    </w:pPr>
    <w:rPr>
      <w:rFonts w:ascii="Times New Roman" w:hAnsi="Times New Roman" w:cstheme="minorHAnsi"/>
      <w:b/>
      <w:sz w:val="32"/>
    </w:rPr>
  </w:style>
  <w:style w:type="paragraph" w:customStyle="1" w:styleId="-3">
    <w:name w:val="Курсовая - таблица"/>
    <w:next w:val="-0"/>
    <w:qFormat/>
    <w:rsid w:val="00735CA8"/>
    <w:pPr>
      <w:spacing w:after="0" w:line="288" w:lineRule="auto"/>
    </w:pPr>
    <w:rPr>
      <w:rFonts w:ascii="Times New Roman" w:hAnsi="Times New Roman" w:cstheme="minorHAnsi"/>
      <w:sz w:val="20"/>
    </w:rPr>
  </w:style>
  <w:style w:type="paragraph" w:customStyle="1" w:styleId="-4">
    <w:name w:val="Курсовая - заголовок таблицы"/>
    <w:next w:val="-3"/>
    <w:qFormat/>
    <w:rsid w:val="00455EF0"/>
    <w:pPr>
      <w:spacing w:before="120" w:after="120" w:line="360" w:lineRule="auto"/>
    </w:pPr>
    <w:rPr>
      <w:rFonts w:ascii="Times New Roman" w:hAnsi="Times New Roman" w:cstheme="minorHAnsi"/>
      <w:sz w:val="28"/>
    </w:rPr>
  </w:style>
  <w:style w:type="paragraph" w:styleId="af1">
    <w:name w:val="Normal (Web)"/>
    <w:basedOn w:val="a"/>
    <w:uiPriority w:val="99"/>
    <w:semiHidden/>
    <w:unhideWhenUsed/>
    <w:rsid w:val="00DF3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D35442"/>
    <w:rPr>
      <w:sz w:val="16"/>
      <w:szCs w:val="16"/>
    </w:rPr>
  </w:style>
  <w:style w:type="paragraph" w:styleId="af3">
    <w:name w:val="annotation text"/>
    <w:basedOn w:val="a"/>
    <w:link w:val="af4"/>
    <w:uiPriority w:val="99"/>
    <w:semiHidden/>
    <w:unhideWhenUsed/>
    <w:rsid w:val="00D35442"/>
    <w:pPr>
      <w:spacing w:line="240" w:lineRule="auto"/>
    </w:pPr>
    <w:rPr>
      <w:sz w:val="20"/>
      <w:szCs w:val="20"/>
    </w:rPr>
  </w:style>
  <w:style w:type="character" w:customStyle="1" w:styleId="af4">
    <w:name w:val="Текст примечания Знак"/>
    <w:basedOn w:val="a0"/>
    <w:link w:val="af3"/>
    <w:uiPriority w:val="99"/>
    <w:semiHidden/>
    <w:rsid w:val="00D35442"/>
    <w:rPr>
      <w:sz w:val="20"/>
      <w:szCs w:val="20"/>
    </w:rPr>
  </w:style>
  <w:style w:type="paragraph" w:styleId="af5">
    <w:name w:val="annotation subject"/>
    <w:basedOn w:val="af3"/>
    <w:next w:val="af3"/>
    <w:link w:val="af6"/>
    <w:uiPriority w:val="99"/>
    <w:semiHidden/>
    <w:unhideWhenUsed/>
    <w:rsid w:val="00D35442"/>
    <w:rPr>
      <w:b/>
      <w:bCs/>
    </w:rPr>
  </w:style>
  <w:style w:type="character" w:customStyle="1" w:styleId="af6">
    <w:name w:val="Тема примечания Знак"/>
    <w:basedOn w:val="af4"/>
    <w:link w:val="af5"/>
    <w:uiPriority w:val="99"/>
    <w:semiHidden/>
    <w:rsid w:val="00D35442"/>
    <w:rPr>
      <w:b/>
      <w:bCs/>
      <w:sz w:val="20"/>
      <w:szCs w:val="20"/>
    </w:rPr>
  </w:style>
  <w:style w:type="character" w:styleId="af7">
    <w:name w:val="Placeholder Text"/>
    <w:basedOn w:val="a0"/>
    <w:uiPriority w:val="99"/>
    <w:semiHidden/>
    <w:rsid w:val="006477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251">
      <w:bodyDiv w:val="1"/>
      <w:marLeft w:val="0"/>
      <w:marRight w:val="0"/>
      <w:marTop w:val="0"/>
      <w:marBottom w:val="0"/>
      <w:divBdr>
        <w:top w:val="none" w:sz="0" w:space="0" w:color="auto"/>
        <w:left w:val="none" w:sz="0" w:space="0" w:color="auto"/>
        <w:bottom w:val="none" w:sz="0" w:space="0" w:color="auto"/>
        <w:right w:val="none" w:sz="0" w:space="0" w:color="auto"/>
      </w:divBdr>
    </w:div>
    <w:div w:id="149710335">
      <w:bodyDiv w:val="1"/>
      <w:marLeft w:val="0"/>
      <w:marRight w:val="0"/>
      <w:marTop w:val="0"/>
      <w:marBottom w:val="0"/>
      <w:divBdr>
        <w:top w:val="none" w:sz="0" w:space="0" w:color="auto"/>
        <w:left w:val="none" w:sz="0" w:space="0" w:color="auto"/>
        <w:bottom w:val="none" w:sz="0" w:space="0" w:color="auto"/>
        <w:right w:val="none" w:sz="0" w:space="0" w:color="auto"/>
      </w:divBdr>
    </w:div>
    <w:div w:id="231621017">
      <w:bodyDiv w:val="1"/>
      <w:marLeft w:val="0"/>
      <w:marRight w:val="0"/>
      <w:marTop w:val="0"/>
      <w:marBottom w:val="0"/>
      <w:divBdr>
        <w:top w:val="none" w:sz="0" w:space="0" w:color="auto"/>
        <w:left w:val="none" w:sz="0" w:space="0" w:color="auto"/>
        <w:bottom w:val="none" w:sz="0" w:space="0" w:color="auto"/>
        <w:right w:val="none" w:sz="0" w:space="0" w:color="auto"/>
      </w:divBdr>
    </w:div>
    <w:div w:id="234900531">
      <w:bodyDiv w:val="1"/>
      <w:marLeft w:val="0"/>
      <w:marRight w:val="0"/>
      <w:marTop w:val="0"/>
      <w:marBottom w:val="0"/>
      <w:divBdr>
        <w:top w:val="none" w:sz="0" w:space="0" w:color="auto"/>
        <w:left w:val="none" w:sz="0" w:space="0" w:color="auto"/>
        <w:bottom w:val="none" w:sz="0" w:space="0" w:color="auto"/>
        <w:right w:val="none" w:sz="0" w:space="0" w:color="auto"/>
      </w:divBdr>
    </w:div>
    <w:div w:id="239564840">
      <w:bodyDiv w:val="1"/>
      <w:marLeft w:val="0"/>
      <w:marRight w:val="0"/>
      <w:marTop w:val="0"/>
      <w:marBottom w:val="0"/>
      <w:divBdr>
        <w:top w:val="none" w:sz="0" w:space="0" w:color="auto"/>
        <w:left w:val="none" w:sz="0" w:space="0" w:color="auto"/>
        <w:bottom w:val="none" w:sz="0" w:space="0" w:color="auto"/>
        <w:right w:val="none" w:sz="0" w:space="0" w:color="auto"/>
      </w:divBdr>
    </w:div>
    <w:div w:id="570238164">
      <w:bodyDiv w:val="1"/>
      <w:marLeft w:val="0"/>
      <w:marRight w:val="0"/>
      <w:marTop w:val="0"/>
      <w:marBottom w:val="0"/>
      <w:divBdr>
        <w:top w:val="none" w:sz="0" w:space="0" w:color="auto"/>
        <w:left w:val="none" w:sz="0" w:space="0" w:color="auto"/>
        <w:bottom w:val="none" w:sz="0" w:space="0" w:color="auto"/>
        <w:right w:val="none" w:sz="0" w:space="0" w:color="auto"/>
      </w:divBdr>
    </w:div>
    <w:div w:id="923958310">
      <w:bodyDiv w:val="1"/>
      <w:marLeft w:val="0"/>
      <w:marRight w:val="0"/>
      <w:marTop w:val="0"/>
      <w:marBottom w:val="0"/>
      <w:divBdr>
        <w:top w:val="none" w:sz="0" w:space="0" w:color="auto"/>
        <w:left w:val="none" w:sz="0" w:space="0" w:color="auto"/>
        <w:bottom w:val="none" w:sz="0" w:space="0" w:color="auto"/>
        <w:right w:val="none" w:sz="0" w:space="0" w:color="auto"/>
      </w:divBdr>
    </w:div>
    <w:div w:id="1456946167">
      <w:bodyDiv w:val="1"/>
      <w:marLeft w:val="0"/>
      <w:marRight w:val="0"/>
      <w:marTop w:val="0"/>
      <w:marBottom w:val="0"/>
      <w:divBdr>
        <w:top w:val="none" w:sz="0" w:space="0" w:color="auto"/>
        <w:left w:val="none" w:sz="0" w:space="0" w:color="auto"/>
        <w:bottom w:val="none" w:sz="0" w:space="0" w:color="auto"/>
        <w:right w:val="none" w:sz="0" w:space="0" w:color="auto"/>
      </w:divBdr>
    </w:div>
    <w:div w:id="1558783625">
      <w:bodyDiv w:val="1"/>
      <w:marLeft w:val="0"/>
      <w:marRight w:val="0"/>
      <w:marTop w:val="0"/>
      <w:marBottom w:val="0"/>
      <w:divBdr>
        <w:top w:val="none" w:sz="0" w:space="0" w:color="auto"/>
        <w:left w:val="none" w:sz="0" w:space="0" w:color="auto"/>
        <w:bottom w:val="none" w:sz="0" w:space="0" w:color="auto"/>
        <w:right w:val="none" w:sz="0" w:space="0" w:color="auto"/>
      </w:divBdr>
    </w:div>
    <w:div w:id="1608274192">
      <w:bodyDiv w:val="1"/>
      <w:marLeft w:val="0"/>
      <w:marRight w:val="0"/>
      <w:marTop w:val="0"/>
      <w:marBottom w:val="0"/>
      <w:divBdr>
        <w:top w:val="none" w:sz="0" w:space="0" w:color="auto"/>
        <w:left w:val="none" w:sz="0" w:space="0" w:color="auto"/>
        <w:bottom w:val="none" w:sz="0" w:space="0" w:color="auto"/>
        <w:right w:val="none" w:sz="0" w:space="0" w:color="auto"/>
      </w:divBdr>
    </w:div>
    <w:div w:id="1698047072">
      <w:bodyDiv w:val="1"/>
      <w:marLeft w:val="0"/>
      <w:marRight w:val="0"/>
      <w:marTop w:val="0"/>
      <w:marBottom w:val="0"/>
      <w:divBdr>
        <w:top w:val="none" w:sz="0" w:space="0" w:color="auto"/>
        <w:left w:val="none" w:sz="0" w:space="0" w:color="auto"/>
        <w:bottom w:val="none" w:sz="0" w:space="0" w:color="auto"/>
        <w:right w:val="none" w:sz="0" w:space="0" w:color="auto"/>
      </w:divBdr>
    </w:div>
    <w:div w:id="1859654797">
      <w:bodyDiv w:val="1"/>
      <w:marLeft w:val="0"/>
      <w:marRight w:val="0"/>
      <w:marTop w:val="0"/>
      <w:marBottom w:val="0"/>
      <w:divBdr>
        <w:top w:val="none" w:sz="0" w:space="0" w:color="auto"/>
        <w:left w:val="none" w:sz="0" w:space="0" w:color="auto"/>
        <w:bottom w:val="none" w:sz="0" w:space="0" w:color="auto"/>
        <w:right w:val="none" w:sz="0" w:space="0" w:color="auto"/>
      </w:divBdr>
    </w:div>
    <w:div w:id="1947303395">
      <w:bodyDiv w:val="1"/>
      <w:marLeft w:val="0"/>
      <w:marRight w:val="0"/>
      <w:marTop w:val="0"/>
      <w:marBottom w:val="0"/>
      <w:divBdr>
        <w:top w:val="none" w:sz="0" w:space="0" w:color="auto"/>
        <w:left w:val="none" w:sz="0" w:space="0" w:color="auto"/>
        <w:bottom w:val="none" w:sz="0" w:space="0" w:color="auto"/>
        <w:right w:val="none" w:sz="0" w:space="0" w:color="auto"/>
      </w:divBdr>
    </w:div>
    <w:div w:id="1953584081">
      <w:bodyDiv w:val="1"/>
      <w:marLeft w:val="0"/>
      <w:marRight w:val="0"/>
      <w:marTop w:val="0"/>
      <w:marBottom w:val="0"/>
      <w:divBdr>
        <w:top w:val="none" w:sz="0" w:space="0" w:color="auto"/>
        <w:left w:val="none" w:sz="0" w:space="0" w:color="auto"/>
        <w:bottom w:val="none" w:sz="0" w:space="0" w:color="auto"/>
        <w:right w:val="none" w:sz="0" w:space="0" w:color="auto"/>
      </w:divBdr>
    </w:div>
    <w:div w:id="2004696201">
      <w:bodyDiv w:val="1"/>
      <w:marLeft w:val="0"/>
      <w:marRight w:val="0"/>
      <w:marTop w:val="0"/>
      <w:marBottom w:val="0"/>
      <w:divBdr>
        <w:top w:val="none" w:sz="0" w:space="0" w:color="auto"/>
        <w:left w:val="none" w:sz="0" w:space="0" w:color="auto"/>
        <w:bottom w:val="none" w:sz="0" w:space="0" w:color="auto"/>
        <w:right w:val="none" w:sz="0" w:space="0" w:color="auto"/>
      </w:divBdr>
    </w:div>
    <w:div w:id="21342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6709D7-5E37-4BC4-8E11-9544DB8E3748}">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AD2B-D12D-4057-94EC-89AC51E8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41</Pages>
  <Words>9948</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Авджикян</dc:creator>
  <cp:keywords/>
  <dc:description/>
  <cp:lastModifiedBy>Николай Мисакович Авджикян</cp:lastModifiedBy>
  <cp:revision>28</cp:revision>
  <cp:lastPrinted>2019-06-04T05:42:00Z</cp:lastPrinted>
  <dcterms:created xsi:type="dcterms:W3CDTF">2019-05-11T12:36:00Z</dcterms:created>
  <dcterms:modified xsi:type="dcterms:W3CDTF">2019-06-20T16:19:00Z</dcterms:modified>
</cp:coreProperties>
</file>