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МИНИСТЕРСТВО ОБРАЗОВАНИЯ И НАУКИ РОССИЙСКОЙ ФЕДЕРАЦИИ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высшего образования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«КУБАНСКИЙ ГОСУДАРСТВЕННЫЙ УНИВЕРСИТЕТ»</w:t>
      </w:r>
    </w:p>
    <w:p w:rsidR="000F03CC" w:rsidRDefault="00B45E57" w:rsidP="00B45E5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ВО)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дефектологии и специальной психологии</w:t>
      </w: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0F03CC" w:rsidRDefault="000F03CC" w:rsidP="000F03CC">
      <w:pPr>
        <w:pStyle w:val="a3"/>
        <w:jc w:val="center"/>
        <w:rPr>
          <w:b/>
          <w:color w:val="000000"/>
          <w:szCs w:val="28"/>
        </w:rPr>
      </w:pPr>
    </w:p>
    <w:p w:rsidR="00614DE5" w:rsidRDefault="000F03CC" w:rsidP="00614DE5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РЕФЕРАТ </w:t>
      </w:r>
    </w:p>
    <w:p w:rsidR="000F03CC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</w:p>
    <w:p w:rsidR="003E2480" w:rsidRDefault="000F03CC" w:rsidP="000F03CC">
      <w:pPr>
        <w:pStyle w:val="a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тему: </w:t>
      </w:r>
    </w:p>
    <w:p w:rsidR="000F03CC" w:rsidRPr="003E2480" w:rsidRDefault="003E2480" w:rsidP="000F03CC">
      <w:pPr>
        <w:pStyle w:val="a3"/>
        <w:spacing w:line="360" w:lineRule="auto"/>
        <w:jc w:val="center"/>
        <w:rPr>
          <w:b/>
          <w:color w:val="000000"/>
          <w:szCs w:val="28"/>
          <w:u w:val="single"/>
        </w:rPr>
      </w:pPr>
      <w:r w:rsidRPr="003E2480">
        <w:rPr>
          <w:b/>
          <w:color w:val="000000"/>
          <w:szCs w:val="28"/>
          <w:u w:val="single"/>
        </w:rPr>
        <w:t>Техническая книга</w:t>
      </w:r>
    </w:p>
    <w:p w:rsidR="003E2480" w:rsidRDefault="003E2480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3E2480" w:rsidRDefault="000F03CC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Дисциплина</w:t>
      </w:r>
      <w:r w:rsidR="003E2480">
        <w:rPr>
          <w:b/>
          <w:color w:val="000000"/>
          <w:sz w:val="28"/>
          <w:szCs w:val="28"/>
        </w:rPr>
        <w:t xml:space="preserve">: </w:t>
      </w:r>
    </w:p>
    <w:p w:rsidR="000F03CC" w:rsidRPr="003E2480" w:rsidRDefault="003E2480" w:rsidP="000F03CC">
      <w:pPr>
        <w:overflowPunct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3E2480">
        <w:rPr>
          <w:b/>
          <w:color w:val="000000"/>
          <w:sz w:val="28"/>
          <w:szCs w:val="28"/>
          <w:u w:val="single"/>
        </w:rPr>
        <w:t>Библиотечный практикум</w:t>
      </w:r>
    </w:p>
    <w:p w:rsidR="000F03CC" w:rsidRDefault="000F03CC" w:rsidP="000F03CC">
      <w:pPr>
        <w:spacing w:line="360" w:lineRule="auto"/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rPr>
          <w:color w:val="000000"/>
          <w:sz w:val="28"/>
          <w:szCs w:val="28"/>
        </w:rPr>
      </w:pPr>
    </w:p>
    <w:p w:rsidR="000F03CC" w:rsidRDefault="000F03CC" w:rsidP="000F03CC">
      <w:pPr>
        <w:ind w:left="4678"/>
        <w:rPr>
          <w:color w:val="000000"/>
          <w:sz w:val="28"/>
          <w:szCs w:val="28"/>
        </w:rPr>
      </w:pPr>
      <w:r w:rsidRPr="00CE3C71">
        <w:rPr>
          <w:b/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>:</w:t>
      </w:r>
    </w:p>
    <w:p w:rsidR="000F03CC" w:rsidRDefault="000F03CC" w:rsidP="000F03CC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 </w:t>
      </w:r>
      <w:r w:rsidR="003E2480">
        <w:rPr>
          <w:b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 xml:space="preserve"> курса </w:t>
      </w:r>
      <w:r w:rsidRPr="004A1B92">
        <w:rPr>
          <w:b/>
          <w:color w:val="000000"/>
          <w:sz w:val="28"/>
          <w:szCs w:val="28"/>
          <w:u w:val="single"/>
        </w:rPr>
        <w:t xml:space="preserve">ОФО </w:t>
      </w:r>
    </w:p>
    <w:p w:rsidR="000F03CC" w:rsidRPr="004A1B92" w:rsidRDefault="003E2480" w:rsidP="000F03CC">
      <w:pPr>
        <w:ind w:left="4678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Гафарова </w:t>
      </w:r>
      <w:proofErr w:type="spellStart"/>
      <w:r>
        <w:rPr>
          <w:b/>
          <w:color w:val="000000"/>
          <w:sz w:val="28"/>
          <w:szCs w:val="28"/>
          <w:u w:val="single"/>
        </w:rPr>
        <w:t>Гюльнара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Октай </w:t>
      </w:r>
      <w:proofErr w:type="spellStart"/>
      <w:r>
        <w:rPr>
          <w:b/>
          <w:color w:val="000000"/>
          <w:sz w:val="28"/>
          <w:szCs w:val="28"/>
          <w:u w:val="single"/>
        </w:rPr>
        <w:t>кызы</w:t>
      </w:r>
      <w:proofErr w:type="spellEnd"/>
    </w:p>
    <w:p w:rsidR="00CE3C71" w:rsidRDefault="00CE3C71" w:rsidP="000F03CC">
      <w:pPr>
        <w:ind w:left="4678"/>
        <w:rPr>
          <w:sz w:val="28"/>
          <w:szCs w:val="28"/>
        </w:rPr>
      </w:pPr>
    </w:p>
    <w:p w:rsidR="002A0F0F" w:rsidRDefault="000F03CC" w:rsidP="000F03CC">
      <w:pPr>
        <w:ind w:left="4678"/>
        <w:rPr>
          <w:sz w:val="28"/>
          <w:szCs w:val="28"/>
        </w:rPr>
      </w:pPr>
      <w:r w:rsidRPr="00CE3C71">
        <w:rPr>
          <w:b/>
          <w:sz w:val="28"/>
          <w:szCs w:val="28"/>
        </w:rPr>
        <w:t>Работу проверил</w:t>
      </w:r>
      <w:r>
        <w:rPr>
          <w:sz w:val="28"/>
          <w:szCs w:val="28"/>
        </w:rPr>
        <w:t xml:space="preserve">: </w:t>
      </w:r>
    </w:p>
    <w:p w:rsidR="000F03CC" w:rsidRDefault="00BC28A9" w:rsidP="002A0F0F">
      <w:pPr>
        <w:ind w:left="4678"/>
        <w:rPr>
          <w:color w:val="000000"/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0F03CC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Т.А. </w:t>
      </w:r>
      <w:proofErr w:type="spellStart"/>
      <w:r>
        <w:rPr>
          <w:b/>
          <w:color w:val="000000"/>
          <w:sz w:val="28"/>
          <w:szCs w:val="28"/>
          <w:u w:val="single"/>
        </w:rPr>
        <w:t>Букирева</w:t>
      </w:r>
      <w:proofErr w:type="spellEnd"/>
      <w:r w:rsidR="000F03CC">
        <w:rPr>
          <w:color w:val="000000"/>
          <w:sz w:val="28"/>
          <w:szCs w:val="28"/>
        </w:rPr>
        <w:t xml:space="preserve"> </w:t>
      </w:r>
    </w:p>
    <w:p w:rsidR="000F03CC" w:rsidRDefault="000F03C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4F3DFC" w:rsidRDefault="004F3DFC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BC28A9" w:rsidRDefault="00BC28A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BC28A9" w:rsidRDefault="00BC28A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BC28A9" w:rsidRDefault="00BC28A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BC28A9" w:rsidRDefault="00BC28A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BC28A9" w:rsidRDefault="00BC28A9" w:rsidP="000F03CC">
      <w:pPr>
        <w:spacing w:line="360" w:lineRule="auto"/>
        <w:jc w:val="center"/>
        <w:rPr>
          <w:color w:val="000000"/>
          <w:sz w:val="28"/>
          <w:szCs w:val="28"/>
        </w:rPr>
      </w:pPr>
    </w:p>
    <w:p w:rsidR="009B390A" w:rsidRPr="00903CF6" w:rsidRDefault="000F03CC" w:rsidP="00903CF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 201</w:t>
      </w:r>
      <w:r w:rsidR="00BC28A9">
        <w:rPr>
          <w:color w:val="000000"/>
          <w:sz w:val="28"/>
          <w:szCs w:val="28"/>
        </w:rPr>
        <w:t>8</w:t>
      </w:r>
    </w:p>
    <w:p w:rsidR="002134EC" w:rsidRDefault="00730CC5" w:rsidP="00F17F70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324297">
        <w:rPr>
          <w:b/>
          <w:color w:val="000000"/>
          <w:sz w:val="28"/>
          <w:szCs w:val="28"/>
          <w:u w:val="single"/>
        </w:rPr>
        <w:lastRenderedPageBreak/>
        <w:t>К истории вопроса</w:t>
      </w:r>
    </w:p>
    <w:p w:rsidR="00903CF6" w:rsidRPr="00324297" w:rsidRDefault="00903CF6" w:rsidP="00F17F70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435D16" w:rsidRPr="009B38CE" w:rsidRDefault="008B58AF" w:rsidP="00F17F70">
      <w:pPr>
        <w:spacing w:line="276" w:lineRule="auto"/>
        <w:rPr>
          <w:sz w:val="28"/>
          <w:szCs w:val="28"/>
        </w:rPr>
      </w:pPr>
      <w:r w:rsidRPr="009B38CE">
        <w:rPr>
          <w:color w:val="000000"/>
          <w:sz w:val="28"/>
          <w:szCs w:val="28"/>
        </w:rPr>
        <w:t>Технические книги выпускали издательский отдел ВСНХ, Научное химико-техническое издательство и отчасти Госиздат.</w:t>
      </w:r>
      <w:r w:rsidRPr="009B38CE">
        <w:rPr>
          <w:sz w:val="28"/>
          <w:szCs w:val="28"/>
        </w:rPr>
        <w:t xml:space="preserve"> </w:t>
      </w:r>
      <w:r w:rsidR="00435D16" w:rsidRPr="009B38CE">
        <w:rPr>
          <w:sz w:val="28"/>
          <w:szCs w:val="28"/>
        </w:rPr>
        <w:t xml:space="preserve">В январе 1923 г. было образовано Государственное издательство технической литературы. </w:t>
      </w:r>
      <w:proofErr w:type="spellStart"/>
      <w:r w:rsidR="00435D16" w:rsidRPr="009B38CE">
        <w:rPr>
          <w:sz w:val="28"/>
          <w:szCs w:val="28"/>
        </w:rPr>
        <w:t>Гостехиздат</w:t>
      </w:r>
      <w:proofErr w:type="spellEnd"/>
      <w:r w:rsidR="00435D16" w:rsidRPr="009B38CE">
        <w:rPr>
          <w:sz w:val="28"/>
          <w:szCs w:val="28"/>
        </w:rPr>
        <w:t xml:space="preserve"> работал очень оперативно, откликаясь на все задачи, возникавшие в области развития промышленности.</w:t>
      </w:r>
      <w:r w:rsidR="006E3A7B" w:rsidRPr="009B38CE">
        <w:rPr>
          <w:sz w:val="28"/>
          <w:szCs w:val="28"/>
        </w:rPr>
        <w:t xml:space="preserve"> </w:t>
      </w:r>
      <w:r w:rsidR="00435D16" w:rsidRPr="009B38CE">
        <w:rPr>
          <w:sz w:val="28"/>
          <w:szCs w:val="28"/>
        </w:rPr>
        <w:t>В его изданиях отражены важные задачи того времени - режим экономии, использование дешевых видов топлива, снабжение промышленности сырьем.</w:t>
      </w:r>
      <w:r w:rsidRPr="009B38CE">
        <w:rPr>
          <w:sz w:val="28"/>
          <w:szCs w:val="28"/>
        </w:rPr>
        <w:t xml:space="preserve"> </w:t>
      </w:r>
    </w:p>
    <w:p w:rsidR="00B11EA8" w:rsidRPr="009B38CE" w:rsidRDefault="006E3A7B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9B38CE">
        <w:rPr>
          <w:color w:val="000000"/>
          <w:sz w:val="28"/>
          <w:szCs w:val="28"/>
          <w:shd w:val="clear" w:color="auto" w:fill="FFFFFF"/>
        </w:rPr>
        <w:t xml:space="preserve">После реорганизации ВСНХ (январь 1932 г.) и создания на его базе наркоматов тяжелой, легкой и лесной промышленности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Гостехиздат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 был разделен на несколько издательств при вновь образованных наркоматах - Государственное научно-техническое издательство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Наркомтяжпрома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 (ГНТИ НКТП),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Гизлегпром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Гослестехиздат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>. </w:t>
      </w:r>
      <w:r w:rsidRPr="009B38CE">
        <w:rPr>
          <w:color w:val="000000"/>
          <w:sz w:val="28"/>
          <w:szCs w:val="28"/>
        </w:rPr>
        <w:br/>
      </w:r>
      <w:r w:rsidRPr="009B38CE">
        <w:rPr>
          <w:color w:val="000000"/>
          <w:sz w:val="28"/>
          <w:szCs w:val="28"/>
          <w:shd w:val="clear" w:color="auto" w:fill="FFFFFF"/>
        </w:rPr>
        <w:t xml:space="preserve">Вскоре последовала еще одна реорганизация научно-технического книгоиздания. ГНТИ было разукрупнено, и на базе его отделов и редакций были созданы отраслевые издательства -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Техтеоретиздат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Машметиздат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Химтехиздат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Энергоиздат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Стройиздат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 и пр. Они образовали Объединение научно-технических издательств (ОНТИ), подчиненное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Наркомтяжпрому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>. Эта перестройка привела к углублению специализации выпуска научно-технической книги. Начали издаваться новые отраслевые журналы. </w:t>
      </w:r>
      <w:r w:rsidRPr="009B38CE">
        <w:rPr>
          <w:color w:val="000000"/>
          <w:sz w:val="28"/>
          <w:szCs w:val="28"/>
        </w:rPr>
        <w:br/>
      </w:r>
      <w:r w:rsidRPr="009B38CE">
        <w:rPr>
          <w:color w:val="000000"/>
          <w:sz w:val="28"/>
          <w:szCs w:val="28"/>
          <w:shd w:val="clear" w:color="auto" w:fill="FFFFFF"/>
        </w:rPr>
        <w:t>Однако практика показала, что такая узкая специализация преждевременна из-за недостатка средств и авторских кадров. В 1933-1934 гг. некоторые издательства, входившие в состав ОНТИ, были укрупнены: вместо 14 издательств в объединении осталось 9.   </w:t>
      </w:r>
      <w:r w:rsidRPr="009B38CE">
        <w:rPr>
          <w:color w:val="000000"/>
          <w:sz w:val="28"/>
          <w:szCs w:val="28"/>
        </w:rPr>
        <w:br/>
      </w:r>
      <w:r w:rsidRPr="009B38CE">
        <w:rPr>
          <w:color w:val="000000"/>
          <w:sz w:val="28"/>
          <w:szCs w:val="28"/>
          <w:shd w:val="clear" w:color="auto" w:fill="FFFFFF"/>
        </w:rPr>
        <w:t xml:space="preserve">   </w:t>
      </w:r>
    </w:p>
    <w:p w:rsidR="00B11EA8" w:rsidRPr="009B38CE" w:rsidRDefault="00B11EA8" w:rsidP="00F17F70">
      <w:pPr>
        <w:spacing w:line="276" w:lineRule="auto"/>
        <w:rPr>
          <w:sz w:val="28"/>
          <w:szCs w:val="28"/>
        </w:rPr>
      </w:pPr>
      <w:r w:rsidRPr="009B38CE">
        <w:rPr>
          <w:sz w:val="28"/>
          <w:szCs w:val="28"/>
        </w:rPr>
        <w:t xml:space="preserve">В годы второй пятилетки (1933 по 1937 годы.,) политика, проводимая техническими издательствами, несколько изменилась и была направлена на повышение качества технической книги, устранение излишней дробности тематики. Это привело к некоторому сокращению количества названий по данному разделу ассортимента, хотя средний тираж и объем изданий возросли. </w:t>
      </w:r>
      <w:bookmarkStart w:id="0" w:name="_Hlk512967211"/>
      <w:r w:rsidRPr="009B38CE">
        <w:rPr>
          <w:sz w:val="28"/>
          <w:szCs w:val="28"/>
        </w:rPr>
        <w:t>С 1938 г. ОНТИ было присвоено название Государственного научно-технического издательства (ГОНТИ).</w:t>
      </w:r>
      <w:bookmarkEnd w:id="0"/>
    </w:p>
    <w:p w:rsidR="009B38CE" w:rsidRDefault="006E3A7B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9B38CE">
        <w:rPr>
          <w:color w:val="000000"/>
          <w:sz w:val="28"/>
          <w:szCs w:val="28"/>
          <w:shd w:val="clear" w:color="auto" w:fill="FFFFFF"/>
        </w:rPr>
        <w:t xml:space="preserve">  В 1939 г. ГОНТИ было ликвидировано, а на его базе созданы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Госхимиздат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Энергоиздат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Металлургоиздат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Гостопиздат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Гостехтеоретиздат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которые отошли к соответствующим наркоматам. Редакция технико-теоретической литературы была передана в ОГИЗ и в дальнейшем преобразована в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Гостехиздат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 xml:space="preserve">, а затем в </w:t>
      </w:r>
      <w:proofErr w:type="spellStart"/>
      <w:r w:rsidRPr="009B38CE">
        <w:rPr>
          <w:color w:val="000000"/>
          <w:sz w:val="28"/>
          <w:szCs w:val="28"/>
          <w:shd w:val="clear" w:color="auto" w:fill="FFFFFF"/>
        </w:rPr>
        <w:t>Физматгиз</w:t>
      </w:r>
      <w:proofErr w:type="spellEnd"/>
      <w:r w:rsidRPr="009B38CE">
        <w:rPr>
          <w:color w:val="000000"/>
          <w:sz w:val="28"/>
          <w:szCs w:val="28"/>
          <w:shd w:val="clear" w:color="auto" w:fill="FFFFFF"/>
        </w:rPr>
        <w:t>. </w:t>
      </w:r>
    </w:p>
    <w:p w:rsidR="009B38CE" w:rsidRDefault="009B38CE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9B38CE" w:rsidRPr="00B51449" w:rsidRDefault="009B38CE" w:rsidP="00F17F70">
      <w:pPr>
        <w:spacing w:line="276" w:lineRule="auto"/>
        <w:rPr>
          <w:b/>
          <w:sz w:val="28"/>
          <w:szCs w:val="28"/>
        </w:rPr>
      </w:pPr>
      <w:r w:rsidRPr="00AC3A12">
        <w:rPr>
          <w:b/>
          <w:sz w:val="28"/>
          <w:szCs w:val="28"/>
        </w:rPr>
        <w:lastRenderedPageBreak/>
        <w:t>В годы Великой Отечественной войны.</w:t>
      </w:r>
    </w:p>
    <w:p w:rsidR="009B38CE" w:rsidRPr="009B38CE" w:rsidRDefault="009B38CE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9B38CE">
        <w:rPr>
          <w:color w:val="000000"/>
          <w:sz w:val="28"/>
        </w:rPr>
        <w:t>Как и в предыдущие годы, техническая книга занимала первое место в книжной продукции по числу изданий. Тематика ее отвечала предъявленным войной требованиям.</w:t>
      </w:r>
    </w:p>
    <w:p w:rsidR="009B38CE" w:rsidRPr="009B38CE" w:rsidRDefault="009B38CE" w:rsidP="00F17F70">
      <w:pPr>
        <w:pStyle w:val="p304"/>
        <w:spacing w:before="195" w:beforeAutospacing="0" w:after="0" w:afterAutospacing="0" w:line="276" w:lineRule="auto"/>
        <w:rPr>
          <w:color w:val="000000"/>
          <w:sz w:val="28"/>
        </w:rPr>
      </w:pPr>
      <w:r w:rsidRPr="009B38CE">
        <w:rPr>
          <w:color w:val="000000"/>
          <w:sz w:val="28"/>
        </w:rPr>
        <w:t>Главное внимание издательства уделяли производственно-технической</w:t>
      </w:r>
      <w:r w:rsidR="00BE362E">
        <w:rPr>
          <w:color w:val="000000"/>
          <w:sz w:val="28"/>
        </w:rPr>
        <w:t xml:space="preserve"> </w:t>
      </w:r>
      <w:r w:rsidRPr="009B38CE">
        <w:rPr>
          <w:color w:val="000000"/>
          <w:sz w:val="28"/>
        </w:rPr>
        <w:t xml:space="preserve">литературе, выпуску брошюр для новых кадров промышленности, заменивших у станков ушедших на фронт квалифицированных рабочих. </w:t>
      </w:r>
      <w:proofErr w:type="spellStart"/>
      <w:r w:rsidRPr="009B38CE">
        <w:rPr>
          <w:color w:val="000000"/>
          <w:sz w:val="28"/>
        </w:rPr>
        <w:t>Машгиз</w:t>
      </w:r>
      <w:proofErr w:type="spellEnd"/>
      <w:r w:rsidRPr="009B38CE">
        <w:rPr>
          <w:color w:val="000000"/>
          <w:sz w:val="28"/>
        </w:rPr>
        <w:t xml:space="preserve"> выпустил серии «В помощь новому рабочему машиностроителю», «Библиотека нового рабочего авиационной промышленности», «В помощь рабочим массовых профессий». Большие серии малообъемных книг для новых рабочих выпускали и другие издательства. В Ленинграде в невероятно трудных условиях блокады была выпущена серия учебно</w:t>
      </w:r>
      <w:r w:rsidR="00BE362E">
        <w:rPr>
          <w:color w:val="000000"/>
          <w:sz w:val="28"/>
        </w:rPr>
        <w:t>-</w:t>
      </w:r>
      <w:r w:rsidRPr="009B38CE">
        <w:rPr>
          <w:color w:val="000000"/>
          <w:sz w:val="28"/>
        </w:rPr>
        <w:t>производственных книг в помощь новым кадрам рабочих. К созданию такой литературы широко привлекались опытные инженеры и техники, работники научно</w:t>
      </w:r>
      <w:r w:rsidR="00BE362E">
        <w:rPr>
          <w:color w:val="000000"/>
          <w:sz w:val="28"/>
        </w:rPr>
        <w:t>-</w:t>
      </w:r>
      <w:r w:rsidRPr="009B38CE">
        <w:rPr>
          <w:color w:val="000000"/>
          <w:sz w:val="28"/>
        </w:rPr>
        <w:t>исследовательских институтов.</w:t>
      </w:r>
    </w:p>
    <w:p w:rsidR="009B38CE" w:rsidRDefault="009B38CE" w:rsidP="00F17F70">
      <w:pPr>
        <w:pStyle w:val="p41"/>
        <w:spacing w:before="210" w:beforeAutospacing="0" w:after="0" w:afterAutospacing="0" w:line="276" w:lineRule="auto"/>
        <w:rPr>
          <w:color w:val="000000"/>
          <w:sz w:val="28"/>
        </w:rPr>
      </w:pPr>
      <w:r w:rsidRPr="009B38CE">
        <w:rPr>
          <w:color w:val="000000"/>
          <w:sz w:val="28"/>
        </w:rPr>
        <w:t>Война вызвала поток литературы, посвященной таким важным вопросам, как создание нового и усовершенствование имевшегося оборудования, создание новой, более прогрессивной технологии и методов труда, призванных ускорить и облегчить производственные процессы и повысить качество продукции. Наиболее интересны серии книг «Опыт стахановцев Урала в дни Отечественной войны», «Новая технология в машиностроении» и некоторые другие.</w:t>
      </w:r>
    </w:p>
    <w:p w:rsidR="00427363" w:rsidRPr="00A6069F" w:rsidRDefault="00A6069F" w:rsidP="00F17F70">
      <w:pPr>
        <w:pStyle w:val="p41"/>
        <w:spacing w:before="210" w:beforeAutospacing="0" w:after="0" w:afterAutospacing="0" w:line="276" w:lineRule="auto"/>
        <w:rPr>
          <w:b/>
          <w:color w:val="000000"/>
          <w:sz w:val="32"/>
        </w:rPr>
      </w:pPr>
      <w:r w:rsidRPr="00A6069F">
        <w:rPr>
          <w:b/>
          <w:color w:val="000000"/>
          <w:sz w:val="32"/>
        </w:rPr>
        <w:t>Послевоенное время.</w:t>
      </w:r>
    </w:p>
    <w:p w:rsidR="00427363" w:rsidRPr="00427363" w:rsidRDefault="00427363" w:rsidP="00F17F70">
      <w:pPr>
        <w:spacing w:line="276" w:lineRule="auto"/>
        <w:rPr>
          <w:sz w:val="28"/>
        </w:rPr>
      </w:pPr>
      <w:r w:rsidRPr="00427363">
        <w:rPr>
          <w:sz w:val="28"/>
        </w:rPr>
        <w:t>Важную роль в восстановлении народного хозяйства играла техническая книга.</w:t>
      </w:r>
    </w:p>
    <w:p w:rsidR="00427363" w:rsidRPr="00427363" w:rsidRDefault="00427363" w:rsidP="00F17F70">
      <w:pPr>
        <w:spacing w:line="276" w:lineRule="auto"/>
        <w:rPr>
          <w:sz w:val="28"/>
        </w:rPr>
      </w:pPr>
      <w:r w:rsidRPr="00427363">
        <w:rPr>
          <w:sz w:val="28"/>
        </w:rPr>
        <w:t>В литературе по промышленности и технике преобладали книги по общетеоретическим вопросам и общетехническим дисциплинам, строительному делу, энергетике, технологии металлов и машиностроению. Вырос выпуск книг по автоматике, радиоэлектронике, телемеханике, космической технике, атомной энергетике и т.п. В начале 50-х гг. увеличилось издание литературы о передовом производственном опыте. Так, только в 1951 г. центральные издательства и их филиалы выпустили тысячу книг и брошюр о новаторах производства.</w:t>
      </w:r>
    </w:p>
    <w:p w:rsidR="00324297" w:rsidRPr="00F17F70" w:rsidRDefault="00324297" w:rsidP="00F80D12">
      <w:pPr>
        <w:spacing w:line="276" w:lineRule="auto"/>
        <w:rPr>
          <w:sz w:val="28"/>
        </w:rPr>
      </w:pPr>
      <w:r w:rsidRPr="00324297">
        <w:rPr>
          <w:sz w:val="28"/>
        </w:rPr>
        <w:t>Все большее значение приобретают коллективные труды, теоретические сборники, обзорные работы, подводящие итоги и намечающие перспективы развития той или иной отрасли народного хозяйства</w:t>
      </w:r>
      <w:r w:rsidR="00F80D12">
        <w:rPr>
          <w:sz w:val="28"/>
        </w:rPr>
        <w:t>.</w:t>
      </w:r>
      <w:bookmarkStart w:id="1" w:name="_GoBack"/>
      <w:bookmarkEnd w:id="1"/>
    </w:p>
    <w:p w:rsidR="00324297" w:rsidRPr="00324297" w:rsidRDefault="00324297" w:rsidP="00F17F70">
      <w:pPr>
        <w:spacing w:line="276" w:lineRule="auto"/>
        <w:rPr>
          <w:sz w:val="28"/>
        </w:rPr>
      </w:pPr>
    </w:p>
    <w:p w:rsidR="00324297" w:rsidRPr="00324297" w:rsidRDefault="00324297" w:rsidP="00F17F70">
      <w:pPr>
        <w:spacing w:line="276" w:lineRule="auto"/>
        <w:rPr>
          <w:sz w:val="28"/>
        </w:rPr>
      </w:pPr>
      <w:r w:rsidRPr="00324297">
        <w:rPr>
          <w:sz w:val="28"/>
        </w:rPr>
        <w:lastRenderedPageBreak/>
        <w:t xml:space="preserve">Массовыми тиражами выпускались серии: «Библиотечка по автоматике», «Библиотечка кузнеца-новатора» и др.                                                </w:t>
      </w:r>
    </w:p>
    <w:p w:rsidR="00324297" w:rsidRDefault="00324297" w:rsidP="00F17F70">
      <w:pPr>
        <w:spacing w:line="276" w:lineRule="auto"/>
        <w:rPr>
          <w:sz w:val="28"/>
        </w:rPr>
      </w:pPr>
      <w:r w:rsidRPr="00324297">
        <w:rPr>
          <w:sz w:val="28"/>
        </w:rPr>
        <w:t xml:space="preserve">В 1974 г. центральные научно-технические издательства оперативно выпустили </w:t>
      </w:r>
      <w:proofErr w:type="spellStart"/>
      <w:r w:rsidRPr="00324297">
        <w:rPr>
          <w:sz w:val="28"/>
        </w:rPr>
        <w:t>межиздательскую</w:t>
      </w:r>
      <w:proofErr w:type="spellEnd"/>
      <w:r w:rsidRPr="00324297">
        <w:rPr>
          <w:sz w:val="28"/>
        </w:rPr>
        <w:t xml:space="preserve"> серию брошюр «Герои девятой пятилетки».                                                                                                                                            С 1975 г. брошюры этой серии выходили во всех союзных республиках.                                                                           С 1976 г. Политиздат выпускал серию «Горизонты десятой пятилетки». Для строителей Байкало-Амурской магистрали (БАМ) </w:t>
      </w:r>
      <w:proofErr w:type="spellStart"/>
      <w:r w:rsidRPr="00324297">
        <w:rPr>
          <w:sz w:val="28"/>
        </w:rPr>
        <w:t>Госкомиздат</w:t>
      </w:r>
      <w:proofErr w:type="spellEnd"/>
      <w:r w:rsidRPr="00324297">
        <w:rPr>
          <w:sz w:val="28"/>
        </w:rPr>
        <w:t xml:space="preserve"> разработал план выпуска книг, брошюр, плакатов, начат выпуск серии «В помощь строителям БАМа».</w:t>
      </w:r>
    </w:p>
    <w:p w:rsidR="00324297" w:rsidRDefault="00324297" w:rsidP="00F17F70">
      <w:pPr>
        <w:spacing w:line="276" w:lineRule="auto"/>
        <w:rPr>
          <w:sz w:val="28"/>
        </w:rPr>
      </w:pPr>
    </w:p>
    <w:p w:rsidR="00324297" w:rsidRPr="00324297" w:rsidRDefault="00324297" w:rsidP="00F17F70">
      <w:pPr>
        <w:spacing w:line="276" w:lineRule="auto"/>
        <w:rPr>
          <w:sz w:val="28"/>
        </w:rPr>
      </w:pPr>
      <w:r w:rsidRPr="00324297">
        <w:rPr>
          <w:sz w:val="28"/>
        </w:rPr>
        <w:t>В 80-е годы ХХ века произошли значительные перемены на всех уровнях профессионального образования. Наряду с качественными изменениями росли и количественные показатели: быстрыми темпами развивалась наука, открылись десятки новых вузов, значительно выросло число студентов. Это требовало увеличения количества издаваемой учебной литературы. В решении этих задач большую роль сыграли издательства, которых насчитывалось на тот пер</w:t>
      </w:r>
      <w:r>
        <w:rPr>
          <w:sz w:val="28"/>
        </w:rPr>
        <w:t xml:space="preserve">иод около пятидесяти, среди них </w:t>
      </w:r>
      <w:r>
        <w:rPr>
          <w:sz w:val="28"/>
          <w:szCs w:val="28"/>
        </w:rPr>
        <w:t>«</w:t>
      </w:r>
      <w:r w:rsidRPr="00FD5C67">
        <w:rPr>
          <w:sz w:val="28"/>
          <w:szCs w:val="28"/>
        </w:rPr>
        <w:t>Знание</w:t>
      </w:r>
      <w:r w:rsidR="00ED1C3E">
        <w:rPr>
          <w:sz w:val="28"/>
          <w:szCs w:val="28"/>
        </w:rPr>
        <w:t>»</w:t>
      </w:r>
      <w:r w:rsidRPr="00FD5C67">
        <w:rPr>
          <w:sz w:val="28"/>
          <w:szCs w:val="28"/>
        </w:rPr>
        <w:t xml:space="preserve">, </w:t>
      </w:r>
      <w:r w:rsidR="00ED1C3E">
        <w:rPr>
          <w:sz w:val="28"/>
          <w:szCs w:val="28"/>
        </w:rPr>
        <w:t>«</w:t>
      </w:r>
      <w:r w:rsidRPr="00FD5C67">
        <w:rPr>
          <w:sz w:val="28"/>
          <w:szCs w:val="28"/>
        </w:rPr>
        <w:t>Мир</w:t>
      </w:r>
      <w:r w:rsidR="00ED1C3E">
        <w:rPr>
          <w:sz w:val="28"/>
          <w:szCs w:val="28"/>
        </w:rPr>
        <w:t>», «Прогресс»</w:t>
      </w:r>
      <w:r w:rsidRPr="00FD5C67">
        <w:rPr>
          <w:sz w:val="28"/>
          <w:szCs w:val="28"/>
        </w:rPr>
        <w:t xml:space="preserve">, </w:t>
      </w:r>
      <w:r w:rsidR="00ED1C3E">
        <w:rPr>
          <w:sz w:val="28"/>
          <w:szCs w:val="28"/>
        </w:rPr>
        <w:t>«</w:t>
      </w:r>
      <w:r w:rsidRPr="00FD5C67">
        <w:rPr>
          <w:sz w:val="28"/>
          <w:szCs w:val="28"/>
        </w:rPr>
        <w:t>Советская энциклопедия</w:t>
      </w:r>
      <w:r w:rsidR="00ED1C3E">
        <w:rPr>
          <w:sz w:val="28"/>
          <w:szCs w:val="28"/>
        </w:rPr>
        <w:t>»</w:t>
      </w:r>
      <w:r w:rsidRPr="00FD5C67">
        <w:rPr>
          <w:sz w:val="28"/>
          <w:szCs w:val="28"/>
        </w:rPr>
        <w:t xml:space="preserve">, </w:t>
      </w:r>
      <w:r w:rsidR="00ED1C3E">
        <w:rPr>
          <w:sz w:val="28"/>
          <w:szCs w:val="28"/>
        </w:rPr>
        <w:t>«</w:t>
      </w:r>
      <w:r w:rsidRPr="00FD5C67">
        <w:rPr>
          <w:sz w:val="28"/>
          <w:szCs w:val="28"/>
        </w:rPr>
        <w:t>Энергия</w:t>
      </w:r>
      <w:r w:rsidR="00ED1C3E">
        <w:rPr>
          <w:sz w:val="28"/>
          <w:szCs w:val="28"/>
        </w:rPr>
        <w:t>»</w:t>
      </w:r>
      <w:r w:rsidRPr="00FD5C67">
        <w:rPr>
          <w:sz w:val="28"/>
          <w:szCs w:val="28"/>
        </w:rPr>
        <w:t xml:space="preserve">, </w:t>
      </w:r>
      <w:r w:rsidR="00ED1C3E">
        <w:rPr>
          <w:sz w:val="28"/>
          <w:szCs w:val="28"/>
        </w:rPr>
        <w:t>«</w:t>
      </w:r>
      <w:r w:rsidRPr="00FD5C67">
        <w:rPr>
          <w:sz w:val="28"/>
          <w:szCs w:val="28"/>
        </w:rPr>
        <w:t>Машиностроение</w:t>
      </w:r>
      <w:r w:rsidR="00ED1C3E">
        <w:rPr>
          <w:sz w:val="28"/>
          <w:szCs w:val="28"/>
        </w:rPr>
        <w:t>»</w:t>
      </w:r>
      <w:r w:rsidRPr="00FD5C67">
        <w:rPr>
          <w:sz w:val="28"/>
          <w:szCs w:val="28"/>
        </w:rPr>
        <w:t xml:space="preserve">, </w:t>
      </w:r>
      <w:r w:rsidR="00ED1C3E">
        <w:rPr>
          <w:sz w:val="28"/>
          <w:szCs w:val="28"/>
        </w:rPr>
        <w:t>«</w:t>
      </w:r>
      <w:proofErr w:type="spellStart"/>
      <w:r w:rsidRPr="00FD5C67">
        <w:rPr>
          <w:sz w:val="28"/>
          <w:szCs w:val="28"/>
        </w:rPr>
        <w:t>Стройиздат</w:t>
      </w:r>
      <w:proofErr w:type="spellEnd"/>
      <w:r w:rsidR="00ED1C3E">
        <w:rPr>
          <w:sz w:val="28"/>
          <w:szCs w:val="28"/>
        </w:rPr>
        <w:t>»</w:t>
      </w:r>
      <w:r w:rsidRPr="00FD5C67">
        <w:rPr>
          <w:sz w:val="28"/>
          <w:szCs w:val="28"/>
        </w:rPr>
        <w:t xml:space="preserve">, </w:t>
      </w:r>
      <w:r w:rsidR="00ED1C3E">
        <w:rPr>
          <w:sz w:val="28"/>
          <w:szCs w:val="28"/>
        </w:rPr>
        <w:t>«</w:t>
      </w:r>
      <w:r w:rsidRPr="00FD5C67">
        <w:rPr>
          <w:sz w:val="28"/>
          <w:szCs w:val="28"/>
        </w:rPr>
        <w:t>Транспорт</w:t>
      </w:r>
      <w:r w:rsidR="00ED1C3E">
        <w:rPr>
          <w:sz w:val="28"/>
          <w:szCs w:val="28"/>
        </w:rPr>
        <w:t>».</w:t>
      </w:r>
    </w:p>
    <w:p w:rsidR="00324297" w:rsidRPr="00324297" w:rsidRDefault="00324297" w:rsidP="00F17F70">
      <w:pPr>
        <w:spacing w:line="276" w:lineRule="auto"/>
        <w:rPr>
          <w:sz w:val="28"/>
        </w:rPr>
      </w:pPr>
    </w:p>
    <w:p w:rsidR="009B38CE" w:rsidRDefault="004F3B0F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4F3B0F">
        <w:rPr>
          <w:b/>
          <w:sz w:val="28"/>
          <w:szCs w:val="28"/>
          <w:u w:val="single"/>
        </w:rPr>
        <w:t>Основное содержание данного типа книги</w:t>
      </w:r>
    </w:p>
    <w:p w:rsidR="00903CF6" w:rsidRDefault="00903CF6" w:rsidP="00F17F70">
      <w:pPr>
        <w:spacing w:line="276" w:lineRule="auto"/>
        <w:rPr>
          <w:sz w:val="28"/>
          <w:szCs w:val="28"/>
        </w:rPr>
      </w:pPr>
    </w:p>
    <w:p w:rsidR="0042079B" w:rsidRDefault="0042079B" w:rsidP="0042079B">
      <w:pPr>
        <w:spacing w:line="276" w:lineRule="auto"/>
        <w:jc w:val="both"/>
        <w:rPr>
          <w:sz w:val="28"/>
          <w:szCs w:val="28"/>
        </w:rPr>
      </w:pPr>
      <w:r w:rsidRPr="00FD5C67">
        <w:rPr>
          <w:sz w:val="28"/>
          <w:szCs w:val="28"/>
        </w:rPr>
        <w:t>Содержанием книг по технике является использование наиболее актуальных проблем, связанных с созданием новой техники и разработкой прогрессивной технологии. Такие издания отражают прогресс во всех областях промышленности, описывают теоретические исследования отечественных и зарубежных ученых и инженеров и распространяют передовой производственный опыт.</w:t>
      </w:r>
    </w:p>
    <w:p w:rsidR="0042079B" w:rsidRDefault="0042079B" w:rsidP="0042079B">
      <w:pPr>
        <w:spacing w:line="276" w:lineRule="auto"/>
        <w:jc w:val="both"/>
        <w:rPr>
          <w:sz w:val="28"/>
          <w:szCs w:val="28"/>
        </w:rPr>
      </w:pPr>
    </w:p>
    <w:p w:rsidR="0042079B" w:rsidRDefault="0042079B" w:rsidP="0042079B">
      <w:pPr>
        <w:spacing w:line="276" w:lineRule="auto"/>
        <w:jc w:val="both"/>
        <w:rPr>
          <w:sz w:val="28"/>
          <w:szCs w:val="28"/>
        </w:rPr>
      </w:pPr>
    </w:p>
    <w:p w:rsidR="0042079B" w:rsidRDefault="0042079B" w:rsidP="0042079B">
      <w:pPr>
        <w:spacing w:line="276" w:lineRule="auto"/>
        <w:jc w:val="both"/>
        <w:rPr>
          <w:sz w:val="28"/>
          <w:szCs w:val="28"/>
        </w:rPr>
      </w:pPr>
    </w:p>
    <w:p w:rsidR="0042079B" w:rsidRPr="00FD5C67" w:rsidRDefault="0042079B" w:rsidP="0042079B">
      <w:pPr>
        <w:spacing w:line="276" w:lineRule="auto"/>
        <w:jc w:val="both"/>
        <w:rPr>
          <w:sz w:val="28"/>
          <w:szCs w:val="28"/>
        </w:rPr>
      </w:pPr>
    </w:p>
    <w:p w:rsidR="00D6188C" w:rsidRDefault="00D6188C" w:rsidP="00F17F70">
      <w:pPr>
        <w:spacing w:line="276" w:lineRule="auto"/>
        <w:rPr>
          <w:sz w:val="28"/>
          <w:szCs w:val="28"/>
        </w:rPr>
      </w:pPr>
    </w:p>
    <w:p w:rsidR="00D6188C" w:rsidRDefault="00D6188C" w:rsidP="00F17F70">
      <w:pPr>
        <w:spacing w:line="276" w:lineRule="auto"/>
        <w:rPr>
          <w:sz w:val="28"/>
          <w:szCs w:val="28"/>
        </w:rPr>
      </w:pPr>
    </w:p>
    <w:p w:rsidR="00D6188C" w:rsidRDefault="00D6188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188C">
        <w:rPr>
          <w:b/>
          <w:sz w:val="28"/>
          <w:szCs w:val="28"/>
          <w:u w:val="single"/>
        </w:rPr>
        <w:t>Читательский адрес</w:t>
      </w:r>
    </w:p>
    <w:p w:rsidR="00A51574" w:rsidRDefault="00A51574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51574" w:rsidRPr="00A51574" w:rsidRDefault="00A51574" w:rsidP="00F17F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13020241"/>
      <w:r w:rsidRPr="00055A9A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A51574">
        <w:rPr>
          <w:rFonts w:ascii="Times New Roman" w:hAnsi="Times New Roman" w:cs="Times New Roman"/>
          <w:sz w:val="28"/>
          <w:szCs w:val="28"/>
        </w:rPr>
        <w:t xml:space="preserve"> (инженеры, техники);</w:t>
      </w:r>
    </w:p>
    <w:p w:rsidR="00A51574" w:rsidRPr="00055A9A" w:rsidRDefault="00A51574" w:rsidP="00F17F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9A">
        <w:rPr>
          <w:rFonts w:ascii="Times New Roman" w:hAnsi="Times New Roman" w:cs="Times New Roman"/>
          <w:b/>
          <w:sz w:val="28"/>
          <w:szCs w:val="28"/>
        </w:rPr>
        <w:t>Учащиеся</w:t>
      </w:r>
    </w:p>
    <w:p w:rsidR="00F918AE" w:rsidRPr="00F918AE" w:rsidRDefault="00F918AE" w:rsidP="00F17F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918AE">
        <w:rPr>
          <w:rFonts w:ascii="Times New Roman" w:hAnsi="Times New Roman" w:cs="Times New Roman"/>
          <w:b/>
          <w:sz w:val="28"/>
          <w:szCs w:val="28"/>
        </w:rPr>
        <w:t>М</w:t>
      </w:r>
      <w:r w:rsidR="00507227" w:rsidRPr="00F918AE">
        <w:rPr>
          <w:rFonts w:ascii="Times New Roman" w:hAnsi="Times New Roman" w:cs="Times New Roman"/>
          <w:b/>
          <w:sz w:val="28"/>
          <w:szCs w:val="28"/>
        </w:rPr>
        <w:t>ассовый читат</w:t>
      </w:r>
      <w:bookmarkEnd w:id="2"/>
      <w:r w:rsidRPr="00F918AE">
        <w:rPr>
          <w:rFonts w:ascii="Times New Roman" w:hAnsi="Times New Roman" w:cs="Times New Roman"/>
          <w:b/>
          <w:sz w:val="28"/>
          <w:szCs w:val="28"/>
        </w:rPr>
        <w:t>ель</w:t>
      </w:r>
      <w:r w:rsidR="00420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CF6">
        <w:rPr>
          <w:rFonts w:ascii="Times New Roman" w:hAnsi="Times New Roman" w:cs="Times New Roman"/>
          <w:sz w:val="28"/>
          <w:szCs w:val="28"/>
        </w:rPr>
        <w:t>(не специалисты)</w:t>
      </w:r>
    </w:p>
    <w:p w:rsidR="00F918AE" w:rsidRPr="00F918AE" w:rsidRDefault="00F918AE" w:rsidP="00F17F70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055A9A" w:rsidRDefault="00055A9A" w:rsidP="00F17F70">
      <w:pPr>
        <w:spacing w:line="276" w:lineRule="auto"/>
        <w:jc w:val="both"/>
        <w:rPr>
          <w:sz w:val="28"/>
        </w:rPr>
      </w:pPr>
      <w:r w:rsidRPr="00F918AE">
        <w:rPr>
          <w:b/>
          <w:sz w:val="28"/>
        </w:rPr>
        <w:t>Специалисты</w:t>
      </w:r>
      <w:r w:rsidRPr="00F918AE">
        <w:rPr>
          <w:sz w:val="28"/>
        </w:rPr>
        <w:t xml:space="preserve"> в силу производственной необходимости проявляют наибольший интерес к научной или производственной книге.</w:t>
      </w:r>
    </w:p>
    <w:p w:rsidR="00F918AE" w:rsidRPr="00F918AE" w:rsidRDefault="00F918AE" w:rsidP="00F17F70">
      <w:pPr>
        <w:spacing w:line="276" w:lineRule="auto"/>
        <w:jc w:val="both"/>
        <w:rPr>
          <w:sz w:val="28"/>
        </w:rPr>
      </w:pPr>
    </w:p>
    <w:p w:rsidR="00D6188C" w:rsidRDefault="00055A9A" w:rsidP="00F17F70">
      <w:pPr>
        <w:spacing w:line="276" w:lineRule="auto"/>
        <w:rPr>
          <w:sz w:val="28"/>
        </w:rPr>
      </w:pPr>
      <w:r w:rsidRPr="00055A9A">
        <w:rPr>
          <w:b/>
          <w:sz w:val="28"/>
        </w:rPr>
        <w:t>Учащиеся</w:t>
      </w:r>
      <w:r w:rsidRPr="00055A9A">
        <w:rPr>
          <w:sz w:val="28"/>
        </w:rPr>
        <w:t xml:space="preserve"> также проявляют наибольший интерес к вполне определенному типу книги – учебной, ибо она нужна им также в силу необходимости, но только не производственной, а учебной</w:t>
      </w:r>
      <w:r w:rsidR="00F918AE">
        <w:rPr>
          <w:sz w:val="28"/>
        </w:rPr>
        <w:t>.</w:t>
      </w:r>
    </w:p>
    <w:p w:rsidR="00F918AE" w:rsidRDefault="00F918AE" w:rsidP="00F17F70">
      <w:pPr>
        <w:spacing w:line="276" w:lineRule="auto"/>
        <w:rPr>
          <w:sz w:val="28"/>
        </w:rPr>
      </w:pPr>
    </w:p>
    <w:p w:rsidR="00F918AE" w:rsidRDefault="00F918AE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F918AE">
        <w:rPr>
          <w:b/>
          <w:color w:val="000000"/>
          <w:sz w:val="28"/>
          <w:szCs w:val="28"/>
          <w:shd w:val="clear" w:color="auto" w:fill="FFFFFF"/>
        </w:rPr>
        <w:t>Массовый читатель</w:t>
      </w:r>
      <w:r>
        <w:rPr>
          <w:color w:val="000000"/>
          <w:sz w:val="28"/>
          <w:szCs w:val="28"/>
          <w:shd w:val="clear" w:color="auto" w:fill="FFFFFF"/>
        </w:rPr>
        <w:t xml:space="preserve"> весьма разнообразен</w:t>
      </w:r>
      <w:r w:rsidR="00D9172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Его интересы могут быть обусловлены потребностью дальнейшего самообразования, желанием заполнить досуг полезным чтением. Наравне с любознательностью ими может владеть склонность к познавательной деятельности, к анализу, обобщению и оценке новых научных и технических достижений, а также к выявлению возможностей их использования.</w:t>
      </w:r>
    </w:p>
    <w:p w:rsidR="00D91724" w:rsidRDefault="00D91724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D91724" w:rsidRPr="000A0495" w:rsidRDefault="000A0495" w:rsidP="00F17F70">
      <w:pPr>
        <w:spacing w:line="276" w:lineRule="auto"/>
        <w:jc w:val="center"/>
        <w:rPr>
          <w:b/>
          <w:sz w:val="32"/>
          <w:szCs w:val="28"/>
          <w:u w:val="single"/>
        </w:rPr>
      </w:pPr>
      <w:r w:rsidRPr="000A0495">
        <w:rPr>
          <w:b/>
          <w:color w:val="000000"/>
          <w:sz w:val="28"/>
          <w:szCs w:val="28"/>
          <w:u w:val="single"/>
          <w:shd w:val="clear" w:color="auto" w:fill="FFFFFF"/>
        </w:rPr>
        <w:t>Функции</w:t>
      </w:r>
    </w:p>
    <w:p w:rsidR="00D6188C" w:rsidRPr="00D6188C" w:rsidRDefault="00D6188C" w:rsidP="00F17F70">
      <w:pPr>
        <w:spacing w:line="276" w:lineRule="auto"/>
        <w:rPr>
          <w:b/>
          <w:sz w:val="28"/>
          <w:szCs w:val="28"/>
          <w:u w:val="single"/>
        </w:rPr>
      </w:pPr>
    </w:p>
    <w:p w:rsidR="004224CB" w:rsidRPr="00FD5C67" w:rsidRDefault="004224CB" w:rsidP="00F17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Pr="00FD5C67">
        <w:rPr>
          <w:sz w:val="28"/>
          <w:szCs w:val="28"/>
        </w:rPr>
        <w:t>огнитивная</w:t>
      </w:r>
      <w:r>
        <w:rPr>
          <w:sz w:val="28"/>
          <w:szCs w:val="28"/>
        </w:rPr>
        <w:t>;</w:t>
      </w:r>
    </w:p>
    <w:p w:rsidR="004224CB" w:rsidRPr="00FD5C67" w:rsidRDefault="004224CB" w:rsidP="00F17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FD5C67">
        <w:rPr>
          <w:sz w:val="28"/>
          <w:szCs w:val="28"/>
        </w:rPr>
        <w:t>бразовательная</w:t>
      </w:r>
      <w:r>
        <w:rPr>
          <w:sz w:val="28"/>
          <w:szCs w:val="28"/>
        </w:rPr>
        <w:t>;</w:t>
      </w:r>
    </w:p>
    <w:p w:rsidR="004224CB" w:rsidRPr="00FD5C67" w:rsidRDefault="004224CB" w:rsidP="00F17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И</w:t>
      </w:r>
      <w:r w:rsidRPr="00FD5C67">
        <w:rPr>
          <w:sz w:val="28"/>
          <w:szCs w:val="28"/>
        </w:rPr>
        <w:t>нформационная</w:t>
      </w:r>
      <w:r>
        <w:rPr>
          <w:sz w:val="28"/>
          <w:szCs w:val="28"/>
        </w:rPr>
        <w:t>;</w:t>
      </w:r>
    </w:p>
    <w:p w:rsidR="004224CB" w:rsidRPr="00FD5C67" w:rsidRDefault="004224CB" w:rsidP="00F17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FD5C67">
        <w:rPr>
          <w:sz w:val="28"/>
          <w:szCs w:val="28"/>
        </w:rPr>
        <w:t>дейно-воспитательная.  Техническая книга несет в себе дух гуманизма, пропагандируя возможности использования в мирных целях важнейших технических достижений, в особенности в области ядерной энергии и космической техники.</w:t>
      </w:r>
    </w:p>
    <w:p w:rsidR="004224CB" w:rsidRDefault="004224CB" w:rsidP="00F17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FD5C67">
        <w:rPr>
          <w:sz w:val="28"/>
          <w:szCs w:val="28"/>
        </w:rPr>
        <w:t>роизводственная функция. Заключается во внедрении технических достижений и передового опыта в промышленность.</w:t>
      </w:r>
    </w:p>
    <w:p w:rsidR="00D42797" w:rsidRDefault="00D42797" w:rsidP="00F17F70">
      <w:pPr>
        <w:spacing w:line="276" w:lineRule="auto"/>
        <w:jc w:val="both"/>
        <w:rPr>
          <w:sz w:val="28"/>
          <w:szCs w:val="28"/>
        </w:rPr>
      </w:pPr>
    </w:p>
    <w:p w:rsidR="00D42797" w:rsidRDefault="00D42797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2797" w:rsidRDefault="00D42797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2797" w:rsidRDefault="00D42797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17F70" w:rsidRDefault="00F17F70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17F70" w:rsidRDefault="00F17F70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17F70" w:rsidRDefault="00F17F70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C68BC" w:rsidRDefault="000C68B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C68BC" w:rsidRDefault="000C68B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C68BC" w:rsidRDefault="000C68B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C68BC" w:rsidRDefault="000C68B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C68BC" w:rsidRDefault="000C68B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C68BC" w:rsidRDefault="000C68B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C68BC" w:rsidRDefault="000C68BC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2797" w:rsidRDefault="00D42797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42797">
        <w:rPr>
          <w:b/>
          <w:sz w:val="28"/>
          <w:szCs w:val="28"/>
          <w:u w:val="single"/>
        </w:rPr>
        <w:t>Типы изданий</w:t>
      </w:r>
    </w:p>
    <w:p w:rsidR="00D42797" w:rsidRDefault="00D42797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2797" w:rsidRPr="00FD5C67" w:rsidRDefault="00D42797" w:rsidP="00F17F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42797">
        <w:rPr>
          <w:b/>
          <w:sz w:val="28"/>
          <w:szCs w:val="28"/>
        </w:rPr>
        <w:t>Научные издания</w:t>
      </w:r>
      <w:r>
        <w:rPr>
          <w:sz w:val="28"/>
          <w:szCs w:val="28"/>
        </w:rPr>
        <w:t xml:space="preserve"> (сборники, монография</w:t>
      </w:r>
      <w:r w:rsidRPr="00FD5C67">
        <w:rPr>
          <w:sz w:val="28"/>
          <w:szCs w:val="28"/>
        </w:rPr>
        <w:t>— научный труд в виде книги с углублённым изучением одной темы или нескольких тесно связанных между собой тем)</w:t>
      </w:r>
      <w:r>
        <w:rPr>
          <w:sz w:val="28"/>
          <w:szCs w:val="28"/>
        </w:rPr>
        <w:t>;</w:t>
      </w:r>
    </w:p>
    <w:p w:rsidR="00D42797" w:rsidRPr="00FD5C67" w:rsidRDefault="00D42797" w:rsidP="00F17F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42797">
        <w:rPr>
          <w:b/>
          <w:sz w:val="28"/>
          <w:szCs w:val="28"/>
        </w:rPr>
        <w:t>Учебные издания</w:t>
      </w:r>
      <w:r w:rsidRPr="00FD5C67">
        <w:rPr>
          <w:sz w:val="28"/>
          <w:szCs w:val="28"/>
        </w:rPr>
        <w:t xml:space="preserve"> (методические пособия, сборники, пособия, учебники)</w:t>
      </w:r>
      <w:r>
        <w:rPr>
          <w:sz w:val="28"/>
          <w:szCs w:val="28"/>
        </w:rPr>
        <w:t>;</w:t>
      </w:r>
    </w:p>
    <w:p w:rsidR="00D42797" w:rsidRPr="00FD5C67" w:rsidRDefault="00D42797" w:rsidP="00F17F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42797">
        <w:rPr>
          <w:b/>
          <w:sz w:val="28"/>
          <w:szCs w:val="28"/>
        </w:rPr>
        <w:t>Справочные издания</w:t>
      </w:r>
      <w:r w:rsidRPr="00FD5C67">
        <w:rPr>
          <w:sz w:val="28"/>
          <w:szCs w:val="28"/>
        </w:rPr>
        <w:t xml:space="preserve"> (энциклопедии, справочники, справочные пособия, справочники-каталоги, каталоги, словари)</w:t>
      </w:r>
      <w:r>
        <w:rPr>
          <w:sz w:val="28"/>
          <w:szCs w:val="28"/>
        </w:rPr>
        <w:t>.</w:t>
      </w:r>
    </w:p>
    <w:p w:rsidR="00D42797" w:rsidRPr="00FD5C67" w:rsidRDefault="00D42797" w:rsidP="00F17F70">
      <w:pPr>
        <w:spacing w:line="276" w:lineRule="auto"/>
        <w:rPr>
          <w:sz w:val="28"/>
          <w:szCs w:val="28"/>
        </w:rPr>
      </w:pPr>
      <w:r w:rsidRPr="00D42797">
        <w:rPr>
          <w:b/>
          <w:i/>
          <w:sz w:val="28"/>
          <w:szCs w:val="28"/>
        </w:rPr>
        <w:t>Научное издани</w:t>
      </w:r>
      <w:r w:rsidRPr="00FD5C67">
        <w:rPr>
          <w:i/>
          <w:sz w:val="28"/>
          <w:szCs w:val="28"/>
        </w:rPr>
        <w:t>е</w:t>
      </w:r>
      <w:r>
        <w:rPr>
          <w:b/>
          <w:sz w:val="28"/>
          <w:szCs w:val="28"/>
        </w:rPr>
        <w:t xml:space="preserve"> – </w:t>
      </w:r>
      <w:r w:rsidRPr="00FD5C67">
        <w:rPr>
          <w:sz w:val="28"/>
          <w:szCs w:val="28"/>
        </w:rPr>
        <w:t xml:space="preserve">содержит результаты теоретических и (или) экспериментальных исследований, а также научно подготовленные к публикации памятники </w:t>
      </w:r>
      <w:proofErr w:type="gramStart"/>
      <w:r w:rsidRPr="00FD5C67">
        <w:rPr>
          <w:sz w:val="28"/>
          <w:szCs w:val="28"/>
        </w:rPr>
        <w:t>культуры  и</w:t>
      </w:r>
      <w:proofErr w:type="gramEnd"/>
      <w:r w:rsidRPr="00FD5C67">
        <w:rPr>
          <w:sz w:val="28"/>
          <w:szCs w:val="28"/>
        </w:rPr>
        <w:t xml:space="preserve"> исторические документы.</w:t>
      </w:r>
    </w:p>
    <w:p w:rsidR="00D42797" w:rsidRPr="00FD5C67" w:rsidRDefault="00D42797" w:rsidP="00F17F70">
      <w:pPr>
        <w:spacing w:line="276" w:lineRule="auto"/>
        <w:rPr>
          <w:sz w:val="28"/>
          <w:szCs w:val="28"/>
        </w:rPr>
      </w:pPr>
      <w:r w:rsidRPr="00D42797">
        <w:rPr>
          <w:b/>
          <w:i/>
          <w:sz w:val="28"/>
          <w:szCs w:val="28"/>
        </w:rPr>
        <w:t>Учебное издание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D5C67">
        <w:rPr>
          <w:sz w:val="28"/>
          <w:szCs w:val="28"/>
        </w:rPr>
        <w:t>содержит систематизированные сведения научного или прикладного характера,</w:t>
      </w:r>
      <w:r>
        <w:rPr>
          <w:sz w:val="28"/>
          <w:szCs w:val="28"/>
        </w:rPr>
        <w:t xml:space="preserve"> </w:t>
      </w:r>
      <w:r w:rsidRPr="00FD5C67">
        <w:rPr>
          <w:sz w:val="28"/>
          <w:szCs w:val="28"/>
        </w:rPr>
        <w:t>изложенные в форме,</w:t>
      </w:r>
      <w:r>
        <w:rPr>
          <w:sz w:val="28"/>
          <w:szCs w:val="28"/>
        </w:rPr>
        <w:t xml:space="preserve"> </w:t>
      </w:r>
      <w:r w:rsidRPr="00FD5C67">
        <w:rPr>
          <w:sz w:val="28"/>
          <w:szCs w:val="28"/>
        </w:rPr>
        <w:t>удобной для изучения и преподавания, и рассчитанное на учащихся разного возраста и ступени обучения.</w:t>
      </w:r>
    </w:p>
    <w:p w:rsidR="00D42797" w:rsidRPr="00FD5C67" w:rsidRDefault="00D42797" w:rsidP="00F17F70">
      <w:pPr>
        <w:spacing w:line="276" w:lineRule="auto"/>
        <w:rPr>
          <w:sz w:val="28"/>
          <w:szCs w:val="28"/>
        </w:rPr>
      </w:pPr>
      <w:r w:rsidRPr="00D42797">
        <w:rPr>
          <w:b/>
          <w:i/>
          <w:sz w:val="28"/>
          <w:szCs w:val="28"/>
        </w:rPr>
        <w:t>Справочное издание</w:t>
      </w:r>
      <w:r>
        <w:rPr>
          <w:b/>
          <w:sz w:val="28"/>
          <w:szCs w:val="28"/>
        </w:rPr>
        <w:t xml:space="preserve"> – </w:t>
      </w:r>
      <w:r w:rsidRPr="00FD5C67">
        <w:rPr>
          <w:sz w:val="28"/>
          <w:szCs w:val="28"/>
        </w:rPr>
        <w:t>содержит краткие сведения научного или прикладного характера, расположенные в порядке удобном для их</w:t>
      </w:r>
      <w:r>
        <w:rPr>
          <w:sz w:val="28"/>
          <w:szCs w:val="28"/>
        </w:rPr>
        <w:t xml:space="preserve"> </w:t>
      </w:r>
      <w:r w:rsidRPr="00FD5C67">
        <w:rPr>
          <w:sz w:val="28"/>
          <w:szCs w:val="28"/>
        </w:rPr>
        <w:t>быстрого отыскания, не предназначенное для сплошного чтения.</w:t>
      </w:r>
    </w:p>
    <w:p w:rsidR="00D42797" w:rsidRDefault="00D42797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2797" w:rsidRDefault="00D42797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Издательства технической книги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"Высшая школа"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5C67">
        <w:rPr>
          <w:rFonts w:ascii="Times New Roman" w:hAnsi="Times New Roman" w:cs="Times New Roman"/>
          <w:sz w:val="28"/>
          <w:szCs w:val="28"/>
        </w:rPr>
        <w:t>Атомиздат</w:t>
      </w:r>
      <w:proofErr w:type="spellEnd"/>
      <w:r w:rsidRPr="00FD5C67"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«Машиностроение»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5C67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FD5C67"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«Радио и связь»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«Техносфера»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«Мир»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5C67">
        <w:rPr>
          <w:rFonts w:ascii="Times New Roman" w:hAnsi="Times New Roman" w:cs="Times New Roman"/>
          <w:sz w:val="28"/>
          <w:szCs w:val="28"/>
        </w:rPr>
        <w:t>Госэнергоиздат</w:t>
      </w:r>
      <w:proofErr w:type="spellEnd"/>
      <w:r w:rsidRPr="00FD5C67"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3058A1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2797" w:rsidRPr="00FD5C67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3058A1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2797" w:rsidRPr="00FD5C67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3058A1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2797" w:rsidRPr="00FD5C67">
        <w:rPr>
          <w:rFonts w:ascii="Times New Roman" w:hAnsi="Times New Roman" w:cs="Times New Roman"/>
          <w:sz w:val="28"/>
          <w:szCs w:val="28"/>
        </w:rPr>
        <w:t>Советская энциклопедия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D42797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5C67">
        <w:rPr>
          <w:rFonts w:ascii="Times New Roman" w:hAnsi="Times New Roman" w:cs="Times New Roman"/>
          <w:sz w:val="28"/>
          <w:szCs w:val="28"/>
        </w:rPr>
        <w:t xml:space="preserve"> </w:t>
      </w:r>
      <w:r w:rsidR="003058A1">
        <w:rPr>
          <w:rFonts w:ascii="Times New Roman" w:hAnsi="Times New Roman" w:cs="Times New Roman"/>
          <w:sz w:val="28"/>
          <w:szCs w:val="28"/>
        </w:rPr>
        <w:t>«</w:t>
      </w:r>
      <w:r w:rsidRPr="00FD5C67">
        <w:rPr>
          <w:rFonts w:ascii="Times New Roman" w:hAnsi="Times New Roman" w:cs="Times New Roman"/>
          <w:sz w:val="28"/>
          <w:szCs w:val="28"/>
        </w:rPr>
        <w:t>Энергия</w:t>
      </w:r>
      <w:r w:rsidR="003058A1"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3058A1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2797" w:rsidRPr="00FD5C67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2797" w:rsidRPr="00FD5C67" w:rsidRDefault="003058A1" w:rsidP="00F17F7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2797" w:rsidRPr="00FD5C6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7F70" w:rsidRDefault="00F17F70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B576D" w:rsidRDefault="001B576D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B576D" w:rsidRDefault="001B576D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B576D" w:rsidRDefault="001B576D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2797" w:rsidRDefault="00177983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B0BED">
        <w:rPr>
          <w:b/>
          <w:sz w:val="28"/>
          <w:szCs w:val="28"/>
          <w:u w:val="single"/>
        </w:rPr>
        <w:t>Тиражи технической литературы</w:t>
      </w:r>
    </w:p>
    <w:p w:rsidR="00591BE4" w:rsidRDefault="00591BE4" w:rsidP="00F17F70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591BE4" w:rsidRDefault="00591BE4" w:rsidP="0042079B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42079B">
        <w:rPr>
          <w:color w:val="000000"/>
          <w:sz w:val="28"/>
          <w:szCs w:val="28"/>
          <w:shd w:val="clear" w:color="auto" w:fill="FFFFFF"/>
        </w:rPr>
        <w:t>Всего за 1918-1920 гг. вышло около 1200 технических книг. По сравнению с 1913 г. их среднегодовой выпуск уменьшился почти в три раза.</w:t>
      </w:r>
      <w:r w:rsidR="004207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079B" w:rsidRPr="0042079B" w:rsidRDefault="0042079B" w:rsidP="0042079B">
      <w:pPr>
        <w:spacing w:before="100" w:beforeAutospacing="1" w:after="100" w:afterAutospacing="1"/>
        <w:rPr>
          <w:color w:val="000000"/>
          <w:sz w:val="28"/>
          <w:szCs w:val="27"/>
        </w:rPr>
      </w:pPr>
      <w:r w:rsidRPr="0042079B">
        <w:rPr>
          <w:color w:val="000000"/>
          <w:sz w:val="28"/>
          <w:szCs w:val="27"/>
        </w:rPr>
        <w:t>До 1941 года тираж научных и технических книг увеличивался, но в период войны книги почти не выпускались</w:t>
      </w:r>
      <w:r>
        <w:rPr>
          <w:color w:val="000000"/>
          <w:sz w:val="28"/>
          <w:szCs w:val="27"/>
        </w:rPr>
        <w:t>.</w:t>
      </w:r>
    </w:p>
    <w:p w:rsidR="0042079B" w:rsidRPr="0042079B" w:rsidRDefault="0042079B" w:rsidP="0042079B">
      <w:pPr>
        <w:spacing w:before="100" w:beforeAutospacing="1" w:after="100" w:afterAutospacing="1"/>
        <w:rPr>
          <w:color w:val="000000"/>
          <w:sz w:val="28"/>
          <w:szCs w:val="27"/>
        </w:rPr>
      </w:pPr>
      <w:r w:rsidRPr="0042079B">
        <w:rPr>
          <w:color w:val="000000"/>
          <w:sz w:val="28"/>
          <w:szCs w:val="27"/>
        </w:rPr>
        <w:t>После распада СССР тираж книг резко снижается</w:t>
      </w:r>
      <w:r>
        <w:rPr>
          <w:color w:val="000000"/>
          <w:sz w:val="28"/>
          <w:szCs w:val="27"/>
        </w:rPr>
        <w:t>.</w:t>
      </w:r>
    </w:p>
    <w:p w:rsidR="003058A1" w:rsidRDefault="003058A1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5"/>
        <w:gridCol w:w="4707"/>
      </w:tblGrid>
      <w:tr w:rsidR="0042079B" w:rsidTr="0042079B">
        <w:trPr>
          <w:trHeight w:val="434"/>
        </w:trPr>
        <w:tc>
          <w:tcPr>
            <w:tcW w:w="4705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4707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Тираж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мил. экз.</w:t>
            </w:r>
          </w:p>
        </w:tc>
      </w:tr>
      <w:tr w:rsidR="0042079B" w:rsidTr="0042079B">
        <w:trPr>
          <w:trHeight w:val="452"/>
        </w:trPr>
        <w:tc>
          <w:tcPr>
            <w:tcW w:w="4705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1991 г.</w:t>
            </w:r>
          </w:p>
        </w:tc>
        <w:tc>
          <w:tcPr>
            <w:tcW w:w="4707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109,4</w:t>
            </w:r>
          </w:p>
        </w:tc>
      </w:tr>
      <w:tr w:rsidR="0042079B" w:rsidTr="0042079B">
        <w:trPr>
          <w:trHeight w:val="434"/>
        </w:trPr>
        <w:tc>
          <w:tcPr>
            <w:tcW w:w="4705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1995 г.</w:t>
            </w:r>
          </w:p>
        </w:tc>
        <w:tc>
          <w:tcPr>
            <w:tcW w:w="4707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</w:tr>
      <w:tr w:rsidR="0042079B" w:rsidTr="0042079B">
        <w:trPr>
          <w:trHeight w:val="434"/>
        </w:trPr>
        <w:tc>
          <w:tcPr>
            <w:tcW w:w="4705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2000 г.</w:t>
            </w:r>
          </w:p>
        </w:tc>
        <w:tc>
          <w:tcPr>
            <w:tcW w:w="4707" w:type="dxa"/>
          </w:tcPr>
          <w:p w:rsidR="0042079B" w:rsidRDefault="0042079B" w:rsidP="00F17F70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30,1</w:t>
            </w:r>
          </w:p>
        </w:tc>
      </w:tr>
    </w:tbl>
    <w:p w:rsidR="001B576D" w:rsidRDefault="001B576D" w:rsidP="00F17F7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1B576D" w:rsidRDefault="001B576D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17F70" w:rsidRDefault="00F17F70" w:rsidP="00F17F70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E229A9" w:rsidRDefault="00E229A9" w:rsidP="00F17F70">
      <w:pPr>
        <w:spacing w:line="276" w:lineRule="auto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229A9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Список литературы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E229A9" w:rsidRPr="00E229A9" w:rsidRDefault="00E229A9" w:rsidP="00F17F70">
      <w:pPr>
        <w:spacing w:line="276" w:lineRule="auto"/>
        <w:rPr>
          <w:b/>
          <w:sz w:val="28"/>
          <w:szCs w:val="28"/>
          <w:u w:val="single"/>
        </w:rPr>
      </w:pPr>
    </w:p>
    <w:p w:rsidR="00E229A9" w:rsidRPr="00FD5C67" w:rsidRDefault="00E229A9" w:rsidP="00F17F7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D5C67">
        <w:rPr>
          <w:sz w:val="28"/>
          <w:szCs w:val="28"/>
        </w:rPr>
        <w:t>1)</w:t>
      </w:r>
      <w:r w:rsidRPr="00FD5C67">
        <w:rPr>
          <w:sz w:val="28"/>
          <w:szCs w:val="28"/>
          <w:shd w:val="clear" w:color="auto" w:fill="FFFFFF"/>
        </w:rPr>
        <w:t xml:space="preserve"> Кузин Ф. А. Естественнонаучная, техническая и медицинская книга. Специальное </w:t>
      </w:r>
      <w:proofErr w:type="gramStart"/>
      <w:r w:rsidRPr="00FD5C67">
        <w:rPr>
          <w:sz w:val="28"/>
          <w:szCs w:val="28"/>
          <w:shd w:val="clear" w:color="auto" w:fill="FFFFFF"/>
        </w:rPr>
        <w:t>книговедение :</w:t>
      </w:r>
      <w:proofErr w:type="gramEnd"/>
      <w:r w:rsidRPr="00FD5C67">
        <w:rPr>
          <w:sz w:val="28"/>
          <w:szCs w:val="28"/>
          <w:shd w:val="clear" w:color="auto" w:fill="FFFFFF"/>
        </w:rPr>
        <w:t xml:space="preserve"> учебник для вузов / Ф. А. Кузин. - М.: Мир кн., 1992.</w:t>
      </w:r>
    </w:p>
    <w:p w:rsidR="00E229A9" w:rsidRDefault="00E229A9" w:rsidP="00F17F7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D5C67">
        <w:rPr>
          <w:sz w:val="28"/>
          <w:szCs w:val="28"/>
          <w:shd w:val="clear" w:color="auto" w:fill="FFFFFF"/>
        </w:rPr>
        <w:t>2) Черняк А.Я. История технической книги. Советский период: учебник для вузов. – М.: Книга, 1981. – 320 с.</w:t>
      </w:r>
    </w:p>
    <w:p w:rsidR="00E229A9" w:rsidRPr="00E229A9" w:rsidRDefault="00E229A9" w:rsidP="00F17F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E229A9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E229A9">
        <w:rPr>
          <w:bCs/>
          <w:sz w:val="28"/>
          <w:szCs w:val="28"/>
        </w:rPr>
        <w:t>Баренбаум</w:t>
      </w:r>
      <w:proofErr w:type="spellEnd"/>
      <w:r w:rsidRPr="00E229A9">
        <w:rPr>
          <w:bCs/>
          <w:sz w:val="28"/>
          <w:szCs w:val="28"/>
        </w:rPr>
        <w:t xml:space="preserve"> И. Е. История книги</w:t>
      </w:r>
      <w:proofErr w:type="gramStart"/>
      <w:r w:rsidRPr="00E229A9">
        <w:rPr>
          <w:bCs/>
          <w:sz w:val="28"/>
          <w:szCs w:val="28"/>
        </w:rPr>
        <w:t>. </w:t>
      </w:r>
      <w:r w:rsidRPr="00E229A9">
        <w:rPr>
          <w:rStyle w:val="ft0"/>
          <w:sz w:val="28"/>
          <w:szCs w:val="28"/>
        </w:rPr>
        <w:t>:</w:t>
      </w:r>
      <w:proofErr w:type="gramEnd"/>
      <w:r w:rsidRPr="00E229A9">
        <w:rPr>
          <w:rStyle w:val="ft0"/>
          <w:sz w:val="28"/>
          <w:szCs w:val="28"/>
        </w:rPr>
        <w:t xml:space="preserve"> Книга, 1984. - 248 с.</w:t>
      </w:r>
    </w:p>
    <w:p w:rsidR="006E4CE7" w:rsidRPr="00FD5C67" w:rsidRDefault="006E4CE7" w:rsidP="006E4CE7">
      <w:pPr>
        <w:spacing w:line="360" w:lineRule="auto"/>
        <w:jc w:val="both"/>
        <w:rPr>
          <w:sz w:val="28"/>
          <w:szCs w:val="28"/>
        </w:rPr>
      </w:pPr>
    </w:p>
    <w:p w:rsidR="004F3B0F" w:rsidRPr="004F3B0F" w:rsidRDefault="004F3B0F" w:rsidP="004F3B0F">
      <w:pPr>
        <w:spacing w:line="360" w:lineRule="auto"/>
        <w:rPr>
          <w:sz w:val="28"/>
          <w:szCs w:val="28"/>
        </w:rPr>
      </w:pPr>
    </w:p>
    <w:sectPr w:rsidR="004F3B0F" w:rsidRPr="004F3B0F" w:rsidSect="0021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0864"/>
    <w:multiLevelType w:val="hybridMultilevel"/>
    <w:tmpl w:val="B5946E7E"/>
    <w:lvl w:ilvl="0" w:tplc="FF8E8E76">
      <w:start w:val="3"/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0A4DEA"/>
    <w:multiLevelType w:val="hybridMultilevel"/>
    <w:tmpl w:val="8B1E9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001"/>
    <w:multiLevelType w:val="hybridMultilevel"/>
    <w:tmpl w:val="BC1E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D3720"/>
    <w:multiLevelType w:val="hybridMultilevel"/>
    <w:tmpl w:val="26FAC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6672"/>
    <w:multiLevelType w:val="hybridMultilevel"/>
    <w:tmpl w:val="DCD698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5981BCA"/>
    <w:multiLevelType w:val="multilevel"/>
    <w:tmpl w:val="B1EE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3CC"/>
    <w:rsid w:val="00055A9A"/>
    <w:rsid w:val="000A0495"/>
    <w:rsid w:val="000C5D28"/>
    <w:rsid w:val="000C68BC"/>
    <w:rsid w:val="000F03CC"/>
    <w:rsid w:val="00177983"/>
    <w:rsid w:val="001807D6"/>
    <w:rsid w:val="001B576D"/>
    <w:rsid w:val="001B6ECD"/>
    <w:rsid w:val="002134EC"/>
    <w:rsid w:val="00250387"/>
    <w:rsid w:val="002A0F0F"/>
    <w:rsid w:val="002B098D"/>
    <w:rsid w:val="002B0BED"/>
    <w:rsid w:val="003058A1"/>
    <w:rsid w:val="00324297"/>
    <w:rsid w:val="003E2480"/>
    <w:rsid w:val="0042079B"/>
    <w:rsid w:val="004224CB"/>
    <w:rsid w:val="00427363"/>
    <w:rsid w:val="00435D16"/>
    <w:rsid w:val="00492FE9"/>
    <w:rsid w:val="004A1B92"/>
    <w:rsid w:val="004F3B0F"/>
    <w:rsid w:val="004F3DFC"/>
    <w:rsid w:val="00507227"/>
    <w:rsid w:val="0058782E"/>
    <w:rsid w:val="00591BE4"/>
    <w:rsid w:val="0059682E"/>
    <w:rsid w:val="005D00F4"/>
    <w:rsid w:val="00614DE5"/>
    <w:rsid w:val="0066211C"/>
    <w:rsid w:val="00667CEE"/>
    <w:rsid w:val="006C0C3E"/>
    <w:rsid w:val="006E3A7B"/>
    <w:rsid w:val="006E4CE7"/>
    <w:rsid w:val="00730CC5"/>
    <w:rsid w:val="00757936"/>
    <w:rsid w:val="007938A2"/>
    <w:rsid w:val="00875C51"/>
    <w:rsid w:val="008B58AF"/>
    <w:rsid w:val="008C2F85"/>
    <w:rsid w:val="008F7CAD"/>
    <w:rsid w:val="00903CF6"/>
    <w:rsid w:val="009B38CE"/>
    <w:rsid w:val="009B390A"/>
    <w:rsid w:val="00A51574"/>
    <w:rsid w:val="00A6069F"/>
    <w:rsid w:val="00AE3184"/>
    <w:rsid w:val="00B11EA8"/>
    <w:rsid w:val="00B45E57"/>
    <w:rsid w:val="00B51449"/>
    <w:rsid w:val="00B63CDC"/>
    <w:rsid w:val="00BA6CD5"/>
    <w:rsid w:val="00BC28A9"/>
    <w:rsid w:val="00BE362E"/>
    <w:rsid w:val="00CD0C60"/>
    <w:rsid w:val="00CE3C71"/>
    <w:rsid w:val="00D42797"/>
    <w:rsid w:val="00D6188C"/>
    <w:rsid w:val="00D91724"/>
    <w:rsid w:val="00E229A9"/>
    <w:rsid w:val="00EB216D"/>
    <w:rsid w:val="00EB3F1C"/>
    <w:rsid w:val="00ED1C3E"/>
    <w:rsid w:val="00F17F70"/>
    <w:rsid w:val="00F80D12"/>
    <w:rsid w:val="00F918AE"/>
    <w:rsid w:val="00FC239E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6FE1"/>
  <w15:docId w15:val="{81DBA603-D067-4E3A-9630-F2EE5FD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3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F03C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F0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0F03CC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D00F4"/>
    <w:pPr>
      <w:spacing w:before="100" w:beforeAutospacing="1" w:after="100" w:afterAutospacing="1"/>
    </w:pPr>
  </w:style>
  <w:style w:type="paragraph" w:customStyle="1" w:styleId="p637">
    <w:name w:val="p637"/>
    <w:basedOn w:val="a"/>
    <w:rsid w:val="009B38CE"/>
    <w:pPr>
      <w:spacing w:before="100" w:beforeAutospacing="1" w:after="100" w:afterAutospacing="1"/>
    </w:pPr>
  </w:style>
  <w:style w:type="paragraph" w:customStyle="1" w:styleId="p304">
    <w:name w:val="p304"/>
    <w:basedOn w:val="a"/>
    <w:rsid w:val="009B38CE"/>
    <w:pPr>
      <w:spacing w:before="100" w:beforeAutospacing="1" w:after="100" w:afterAutospacing="1"/>
    </w:pPr>
  </w:style>
  <w:style w:type="paragraph" w:customStyle="1" w:styleId="p41">
    <w:name w:val="p41"/>
    <w:basedOn w:val="a"/>
    <w:rsid w:val="009B38C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515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t0">
    <w:name w:val="ft0"/>
    <w:basedOn w:val="a0"/>
    <w:rsid w:val="00E229A9"/>
  </w:style>
  <w:style w:type="table" w:styleId="a7">
    <w:name w:val="Table Grid"/>
    <w:basedOn w:val="a1"/>
    <w:uiPriority w:val="59"/>
    <w:rsid w:val="00591B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3519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1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4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638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49309751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176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5F4D-0046-4EBC-BCA4-D506C97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Гюльнара Гафарова</cp:lastModifiedBy>
  <cp:revision>35</cp:revision>
  <dcterms:created xsi:type="dcterms:W3CDTF">2005-01-17T16:10:00Z</dcterms:created>
  <dcterms:modified xsi:type="dcterms:W3CDTF">2018-05-29T14:52:00Z</dcterms:modified>
</cp:coreProperties>
</file>