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72943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</w:sdtEndPr>
      <w:sdtContent>
        <w:p w:rsidR="00BE4C26" w:rsidRDefault="00BE4C26" w:rsidP="005042D2">
          <w:pPr>
            <w:pStyle w:val="af"/>
            <w:spacing w:line="360" w:lineRule="auto"/>
          </w:pPr>
        </w:p>
        <w:p w:rsidR="00BE4C26" w:rsidRPr="00BE4C26" w:rsidRDefault="00BE4C26" w:rsidP="00BE4C26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  <w:lang w:eastAsia="ru-RU"/>
            </w:rPr>
          </w:pPr>
          <w:r>
            <w:br w:type="page"/>
          </w:r>
        </w:p>
        <w:p w:rsidR="00BE4C26" w:rsidRDefault="00BE4C26" w:rsidP="00BE4C26">
          <w:pPr>
            <w:rPr>
              <w:rFonts w:eastAsiaTheme="majorEastAsia"/>
              <w:lang w:eastAsia="ru-RU"/>
            </w:rPr>
          </w:pPr>
        </w:p>
        <w:p w:rsidR="005042D2" w:rsidRDefault="005042D2" w:rsidP="00566C80">
          <w:pPr>
            <w:pStyle w:val="af"/>
            <w:spacing w:line="360" w:lineRule="auto"/>
            <w:ind w:firstLine="709"/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042D2">
            <w:rPr>
              <w:rFonts w:ascii="Times New Roman" w:hAnsi="Times New Roman" w:cs="Times New Roman"/>
              <w:b w:val="0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t>СОДЕРЖАНИЕ</w:t>
          </w:r>
        </w:p>
        <w:p w:rsidR="00647A31" w:rsidRDefault="00647A31" w:rsidP="00647A31">
          <w:pPr>
            <w:rPr>
              <w:lang w:eastAsia="ru-RU"/>
            </w:rPr>
          </w:pPr>
        </w:p>
        <w:p w:rsidR="00647A31" w:rsidRPr="00647A31" w:rsidRDefault="00647A31" w:rsidP="00647A31">
          <w:pPr>
            <w:rPr>
              <w:lang w:eastAsia="ru-RU"/>
            </w:rPr>
          </w:pPr>
        </w:p>
        <w:p w:rsidR="00D2137A" w:rsidRDefault="005042D2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702478" w:history="1">
            <w:r w:rsidR="00D2137A" w:rsidRPr="00AB7DFF">
              <w:rPr>
                <w:rStyle w:val="a8"/>
                <w:noProof/>
              </w:rPr>
              <w:t>ВВЕДЕНИЕ</w:t>
            </w:r>
            <w:r w:rsidR="00D2137A">
              <w:rPr>
                <w:noProof/>
                <w:webHidden/>
              </w:rPr>
              <w:tab/>
            </w:r>
            <w:r w:rsidR="00D2137A">
              <w:rPr>
                <w:noProof/>
                <w:webHidden/>
              </w:rPr>
              <w:fldChar w:fldCharType="begin"/>
            </w:r>
            <w:r w:rsidR="00D2137A">
              <w:rPr>
                <w:noProof/>
                <w:webHidden/>
              </w:rPr>
              <w:instrText xml:space="preserve"> PAGEREF _Toc516702478 \h </w:instrText>
            </w:r>
            <w:r w:rsidR="00D2137A">
              <w:rPr>
                <w:noProof/>
                <w:webHidden/>
              </w:rPr>
            </w:r>
            <w:r w:rsidR="00D2137A"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3</w:t>
            </w:r>
            <w:r w:rsidR="00D2137A"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79" w:history="1">
            <w:r w:rsidRPr="00AB7DFF">
              <w:rPr>
                <w:rStyle w:val="a8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B7DFF">
              <w:rPr>
                <w:rStyle w:val="a8"/>
                <w:noProof/>
              </w:rPr>
              <w:t>Теоретические аспекты государственного регулирования рыночной экономики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0" w:history="1">
            <w:r w:rsidRPr="00AB7DFF">
              <w:rPr>
                <w:rStyle w:val="a8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B7DFF">
              <w:rPr>
                <w:rStyle w:val="a8"/>
                <w:noProof/>
              </w:rPr>
              <w:t>Эволюция научных взглядов на роль государства в экономике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1" w:history="1">
            <w:r w:rsidRPr="00AB7DFF">
              <w:rPr>
                <w:rStyle w:val="a8"/>
                <w:rFonts w:cs="Times New Roman"/>
                <w:noProof/>
              </w:rPr>
              <w:t xml:space="preserve">1.2 </w:t>
            </w:r>
            <w:r w:rsidRPr="00AB7DFF">
              <w:rPr>
                <w:rStyle w:val="a8"/>
                <w:noProof/>
              </w:rPr>
              <w:t>Современные модели государственного регулирования: кейнсианская и неоклассическая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2" w:history="1">
            <w:r w:rsidRPr="00AB7DFF">
              <w:rPr>
                <w:rStyle w:val="a8"/>
                <w:noProof/>
                <w:shd w:val="clear" w:color="auto" w:fill="FFFFFF"/>
              </w:rPr>
              <w:t>1.3 Место государства в экономике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3" w:history="1">
            <w:r w:rsidRPr="00AB7DFF">
              <w:rPr>
                <w:rStyle w:val="a8"/>
                <w:noProof/>
                <w:shd w:val="clear" w:color="auto" w:fill="FFFFFF"/>
                <w:lang w:val="en-US"/>
              </w:rPr>
              <w:t xml:space="preserve">2   </w:t>
            </w:r>
            <w:r w:rsidRPr="00AB7DFF">
              <w:rPr>
                <w:rStyle w:val="a8"/>
                <w:noProof/>
                <w:shd w:val="clear" w:color="auto" w:fill="FFFFFF"/>
              </w:rPr>
              <w:t>Государственное регулирование экономики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4" w:history="1">
            <w:r w:rsidRPr="00AB7DFF">
              <w:rPr>
                <w:rStyle w:val="a8"/>
                <w:noProof/>
              </w:rPr>
              <w:t xml:space="preserve">2.1 </w:t>
            </w:r>
            <w:r w:rsidRPr="00AB7DFF">
              <w:rPr>
                <w:rStyle w:val="a8"/>
                <w:noProof/>
                <w:shd w:val="clear" w:color="auto" w:fill="FFFFFF"/>
              </w:rPr>
              <w:t>Анализ экономического развития России на современном этапе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5" w:history="1">
            <w:r w:rsidRPr="00AB7DFF">
              <w:rPr>
                <w:rStyle w:val="a8"/>
                <w:noProof/>
              </w:rPr>
              <w:t xml:space="preserve">2.2 </w:t>
            </w:r>
            <w:r w:rsidRPr="00AB7DFF">
              <w:rPr>
                <w:rStyle w:val="a8"/>
                <w:noProof/>
                <w:shd w:val="clear" w:color="auto" w:fill="FFFFFF"/>
              </w:rPr>
              <w:t>Планируемые задачи и пути развития государственного регулирования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6" w:history="1">
            <w:r w:rsidRPr="00AB7DFF">
              <w:rPr>
                <w:rStyle w:val="a8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137A" w:rsidRDefault="00D2137A" w:rsidP="00566C80">
          <w:pPr>
            <w:pStyle w:val="12"/>
            <w:ind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6702487" w:history="1">
            <w:r w:rsidRPr="00AB7DFF">
              <w:rPr>
                <w:rStyle w:val="a8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_Toc516702487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4832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42D2" w:rsidRDefault="005042D2">
          <w:r>
            <w:rPr>
              <w:b/>
              <w:bCs/>
            </w:rPr>
            <w:fldChar w:fldCharType="end"/>
          </w:r>
        </w:p>
      </w:sdtContent>
    </w:sdt>
    <w:p w:rsidR="006769B6" w:rsidRPr="00C46E90" w:rsidRDefault="006769B6" w:rsidP="004C6AB4">
      <w:pPr>
        <w:ind w:firstLine="709"/>
        <w:rPr>
          <w:color w:val="000000" w:themeColor="text1"/>
        </w:rPr>
      </w:pPr>
    </w:p>
    <w:p w:rsidR="00EA5268" w:rsidRPr="00C46E90" w:rsidRDefault="006769B6" w:rsidP="004C6AB4">
      <w:pPr>
        <w:spacing w:line="360" w:lineRule="auto"/>
        <w:ind w:firstLine="709"/>
        <w:jc w:val="both"/>
        <w:rPr>
          <w:color w:val="000000" w:themeColor="text1"/>
        </w:rPr>
      </w:pPr>
      <w:r w:rsidRPr="00C46E90">
        <w:rPr>
          <w:color w:val="000000" w:themeColor="text1"/>
        </w:rPr>
        <w:br w:type="page"/>
      </w:r>
    </w:p>
    <w:p w:rsidR="003B45A7" w:rsidRDefault="00E738C8" w:rsidP="00256B8D">
      <w:pPr>
        <w:pStyle w:val="1"/>
        <w:numPr>
          <w:ilvl w:val="0"/>
          <w:numId w:val="0"/>
        </w:numPr>
        <w:spacing w:line="360" w:lineRule="auto"/>
        <w:ind w:left="851"/>
      </w:pPr>
      <w:bookmarkStart w:id="0" w:name="_Toc516609551"/>
      <w:bookmarkStart w:id="1" w:name="_Toc516610368"/>
      <w:bookmarkStart w:id="2" w:name="_Toc516702478"/>
      <w:r w:rsidRPr="007E0012">
        <w:lastRenderedPageBreak/>
        <w:t>ВВЕДЕНИЕ</w:t>
      </w:r>
      <w:bookmarkEnd w:id="2"/>
    </w:p>
    <w:p w:rsidR="00256B8D" w:rsidRDefault="00256B8D" w:rsidP="00256B8D"/>
    <w:p w:rsidR="00256B8D" w:rsidRPr="00256B8D" w:rsidRDefault="00256B8D" w:rsidP="00256B8D"/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В современной экономической науке проблемы, связанные с госуда</w:t>
      </w:r>
      <w:r w:rsidRPr="002C3517">
        <w:rPr>
          <w:color w:val="000000"/>
          <w:sz w:val="28"/>
          <w:szCs w:val="28"/>
        </w:rPr>
        <w:t>р</w:t>
      </w:r>
      <w:r w:rsidRPr="002C3517">
        <w:rPr>
          <w:color w:val="000000"/>
          <w:sz w:val="28"/>
          <w:szCs w:val="28"/>
        </w:rPr>
        <w:t>ственным регулированием экономики, по-прежнему значимы и актуальны. Уже несколько столетий ведутся споры о роли государства в экономике, его положительном и отрицательном влиянии на экономические процессы. О</w:t>
      </w:r>
      <w:r w:rsidRPr="002C3517">
        <w:rPr>
          <w:color w:val="000000"/>
          <w:sz w:val="28"/>
          <w:szCs w:val="28"/>
        </w:rPr>
        <w:t>д</w:t>
      </w:r>
      <w:r w:rsidRPr="002C3517">
        <w:rPr>
          <w:color w:val="000000"/>
          <w:sz w:val="28"/>
          <w:szCs w:val="28"/>
        </w:rPr>
        <w:t>нако единого мнения о степени и границах необходимого вмешательства нет. Между тем, от ответов на эти вопросы не может не зависеть политика гос</w:t>
      </w:r>
      <w:r w:rsidRPr="002C3517">
        <w:rPr>
          <w:color w:val="000000"/>
          <w:sz w:val="28"/>
          <w:szCs w:val="28"/>
        </w:rPr>
        <w:t>у</w:t>
      </w:r>
      <w:r w:rsidRPr="002C3517">
        <w:rPr>
          <w:color w:val="000000"/>
          <w:sz w:val="28"/>
          <w:szCs w:val="28"/>
        </w:rPr>
        <w:t>дарства в области экономического регулирования, а также успешность пр</w:t>
      </w:r>
      <w:r w:rsidRPr="002C3517">
        <w:rPr>
          <w:color w:val="000000"/>
          <w:sz w:val="28"/>
          <w:szCs w:val="28"/>
        </w:rPr>
        <w:t>о</w:t>
      </w:r>
      <w:r w:rsidRPr="002C3517">
        <w:rPr>
          <w:color w:val="000000"/>
          <w:sz w:val="28"/>
          <w:szCs w:val="28"/>
        </w:rPr>
        <w:t>ведения как экономической политики в целом, так и конкретных мер по р</w:t>
      </w:r>
      <w:r w:rsidRPr="002C3517">
        <w:rPr>
          <w:color w:val="000000"/>
          <w:sz w:val="28"/>
          <w:szCs w:val="28"/>
        </w:rPr>
        <w:t>е</w:t>
      </w:r>
      <w:r w:rsidRPr="002C3517">
        <w:rPr>
          <w:color w:val="000000"/>
          <w:sz w:val="28"/>
          <w:szCs w:val="28"/>
        </w:rPr>
        <w:t>гулированию экономики.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489">
        <w:rPr>
          <w:bCs/>
          <w:color w:val="000000"/>
          <w:sz w:val="28"/>
          <w:szCs w:val="28"/>
        </w:rPr>
        <w:t>Актуальность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>избранной темы обусловлена необходимостью многоа</w:t>
      </w:r>
      <w:r w:rsidRPr="002C3517">
        <w:rPr>
          <w:color w:val="000000"/>
          <w:sz w:val="28"/>
          <w:szCs w:val="28"/>
        </w:rPr>
        <w:t>с</w:t>
      </w:r>
      <w:r w:rsidRPr="002C3517">
        <w:rPr>
          <w:color w:val="000000"/>
          <w:sz w:val="28"/>
          <w:szCs w:val="28"/>
        </w:rPr>
        <w:t>пектного теоретического осмысления проблем государственного регулиров</w:t>
      </w:r>
      <w:r w:rsidRPr="002C3517">
        <w:rPr>
          <w:color w:val="000000"/>
          <w:sz w:val="28"/>
          <w:szCs w:val="28"/>
        </w:rPr>
        <w:t>а</w:t>
      </w:r>
      <w:r w:rsidRPr="002C3517">
        <w:rPr>
          <w:color w:val="000000"/>
          <w:sz w:val="28"/>
          <w:szCs w:val="28"/>
        </w:rPr>
        <w:t>ния экономики как важнейшего механизма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>обеспечения гарантий прав и св</w:t>
      </w:r>
      <w:r w:rsidRPr="002C3517">
        <w:rPr>
          <w:color w:val="000000"/>
          <w:sz w:val="28"/>
          <w:szCs w:val="28"/>
        </w:rPr>
        <w:t>о</w:t>
      </w:r>
      <w:r w:rsidRPr="002C3517">
        <w:rPr>
          <w:color w:val="000000"/>
          <w:sz w:val="28"/>
          <w:szCs w:val="28"/>
        </w:rPr>
        <w:t>бод человека и гражданина, закрепленных Конституцией Российской Фед</w:t>
      </w:r>
      <w:r w:rsidRPr="002C3517">
        <w:rPr>
          <w:color w:val="000000"/>
          <w:sz w:val="28"/>
          <w:szCs w:val="28"/>
        </w:rPr>
        <w:t>е</w:t>
      </w:r>
      <w:r w:rsidRPr="002C3517">
        <w:rPr>
          <w:color w:val="000000"/>
          <w:sz w:val="28"/>
          <w:szCs w:val="28"/>
        </w:rPr>
        <w:t>рации.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Поэтому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1D7489">
        <w:rPr>
          <w:bCs/>
          <w:color w:val="000000"/>
          <w:sz w:val="28"/>
          <w:szCs w:val="28"/>
        </w:rPr>
        <w:t>целью</w:t>
      </w:r>
      <w:r w:rsidRPr="002C3517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>исследования является выявление тенденций и закон</w:t>
      </w:r>
      <w:r w:rsidRPr="002C3517">
        <w:rPr>
          <w:color w:val="000000"/>
          <w:sz w:val="28"/>
          <w:szCs w:val="28"/>
        </w:rPr>
        <w:t>о</w:t>
      </w:r>
      <w:r w:rsidRPr="002C3517">
        <w:rPr>
          <w:color w:val="000000"/>
          <w:sz w:val="28"/>
          <w:szCs w:val="28"/>
        </w:rPr>
        <w:t>мерностей развития механизма государственного регулирования экономики, особенностей его функционирования в Российской Федерации.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Для достижения поставленной цели были сформулированы следующие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A36D77">
        <w:rPr>
          <w:bCs/>
          <w:color w:val="000000"/>
          <w:sz w:val="28"/>
          <w:szCs w:val="28"/>
        </w:rPr>
        <w:t>задачи</w:t>
      </w:r>
      <w:r w:rsidRPr="00A36D77">
        <w:rPr>
          <w:color w:val="000000"/>
          <w:sz w:val="28"/>
          <w:szCs w:val="28"/>
        </w:rPr>
        <w:t>:</w:t>
      </w:r>
    </w:p>
    <w:p w:rsidR="00DD72D6" w:rsidRPr="002C3517" w:rsidRDefault="005439FE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39FE">
        <w:rPr>
          <w:color w:val="000000"/>
          <w:sz w:val="28"/>
          <w:szCs w:val="28"/>
        </w:rPr>
        <w:t>-</w:t>
      </w:r>
      <w:r w:rsidR="00DD72D6" w:rsidRPr="002C3517">
        <w:rPr>
          <w:color w:val="000000"/>
          <w:sz w:val="28"/>
          <w:szCs w:val="28"/>
        </w:rPr>
        <w:t xml:space="preserve"> рассмотреть ключевые элементы понятия государственного регулир</w:t>
      </w:r>
      <w:r w:rsidR="00DD72D6" w:rsidRPr="002C3517">
        <w:rPr>
          <w:color w:val="000000"/>
          <w:sz w:val="28"/>
          <w:szCs w:val="28"/>
        </w:rPr>
        <w:t>о</w:t>
      </w:r>
      <w:r w:rsidR="00DD72D6" w:rsidRPr="002C3517">
        <w:rPr>
          <w:color w:val="000000"/>
          <w:sz w:val="28"/>
          <w:szCs w:val="28"/>
        </w:rPr>
        <w:t>вания экономики;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- определить задачи и функции государственного регулирования эк</w:t>
      </w:r>
      <w:r w:rsidRPr="002C3517">
        <w:rPr>
          <w:color w:val="000000"/>
          <w:sz w:val="28"/>
          <w:szCs w:val="28"/>
        </w:rPr>
        <w:t>о</w:t>
      </w:r>
      <w:r w:rsidRPr="002C3517">
        <w:rPr>
          <w:color w:val="000000"/>
          <w:sz w:val="28"/>
          <w:szCs w:val="28"/>
        </w:rPr>
        <w:t>номики;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- исследовать элементы механизма государственного регулирования экономики;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- исследовать проблему государственного регулирования экономики России на современном этапе</w:t>
      </w:r>
    </w:p>
    <w:p w:rsidR="00DD72D6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D72D6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D72D6" w:rsidRPr="00A36D7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489">
        <w:rPr>
          <w:bCs/>
          <w:color w:val="000000"/>
          <w:sz w:val="28"/>
          <w:szCs w:val="28"/>
        </w:rPr>
        <w:lastRenderedPageBreak/>
        <w:t>Объектом исследования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 xml:space="preserve">является </w:t>
      </w:r>
      <w:r w:rsidR="00417194">
        <w:rPr>
          <w:color w:val="000000"/>
          <w:sz w:val="28"/>
          <w:szCs w:val="28"/>
        </w:rPr>
        <w:t xml:space="preserve">государственное регулирование </w:t>
      </w:r>
      <w:r w:rsidRPr="002C3517">
        <w:rPr>
          <w:color w:val="000000"/>
          <w:sz w:val="28"/>
          <w:szCs w:val="28"/>
        </w:rPr>
        <w:t>экономики в Российской Федерации.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489">
        <w:rPr>
          <w:bCs/>
          <w:color w:val="000000"/>
          <w:sz w:val="28"/>
          <w:szCs w:val="28"/>
        </w:rPr>
        <w:t>Предметом исследования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>выступают реальные экономические отношения, выражающие специфику государственного регулирования в условиях современной экономики.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489">
        <w:rPr>
          <w:bCs/>
          <w:color w:val="000000"/>
          <w:sz w:val="28"/>
          <w:szCs w:val="28"/>
        </w:rPr>
        <w:t>Теоретической основой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>исследования послужили научные труды зарубежных и российских ученых по вопросам взаимосвязи государства и экономики в современных экономических условиях, а так же статистические данные секторов экономики России.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Значительный вклад в развитие теории государственного регулирования экономики внесли такие зарубежные ученые-классики экономической науки, как А. Смит, Д. Рикардо, Д. Кейнс, И. Бентам, Д. Бьюкенен, Т. Веблен, Дж. Милль, А. Маршалл, К. Маркс, Л. Мизес, А. Мюллер-Армак, Ф. Кене, Р. Коуз, Д. Норт, В. Ойкен, В. Репке, П. Самуэльсон, М. Фридмен, Э. Хансен, Ф. Хайек, Дж. Стиглиц, Й.Шумпетер, Я. Тинберген, Э. Чемберлин, Р. Харрод, Л. Эдхард и др.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Предшествующие этапы развития отечественной экономической науки также оказали влияние на создание теоретической и методической базы эффективного государственного регулирования. В связи с этим большой научный интерес представляют труды известных отечественных ученых, среди которых: М.И. Туган-Барановский, Н.Г. Высочанский, В.Я. Канторович, Г.И. Крумин, В.Н. Манцев, И.В. Рабчинский и др.</w:t>
      </w:r>
    </w:p>
    <w:p w:rsidR="00DD72D6" w:rsidRPr="002C3517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489">
        <w:rPr>
          <w:bCs/>
          <w:color w:val="000000"/>
          <w:sz w:val="28"/>
          <w:szCs w:val="28"/>
        </w:rPr>
        <w:t>Методы, применяемые при проведении исследования</w:t>
      </w:r>
      <w:r w:rsidRPr="002C3517">
        <w:rPr>
          <w:b/>
          <w:bCs/>
          <w:color w:val="000000"/>
          <w:sz w:val="28"/>
          <w:szCs w:val="28"/>
        </w:rPr>
        <w:t>:</w:t>
      </w:r>
      <w:r w:rsidRPr="002C3517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>метод системного анализа, методы анализа и синтеза, конкретно-исторический метод.</w:t>
      </w:r>
    </w:p>
    <w:p w:rsidR="00DD72D6" w:rsidRDefault="00DD72D6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7489">
        <w:rPr>
          <w:bCs/>
          <w:color w:val="000000"/>
          <w:sz w:val="28"/>
          <w:szCs w:val="28"/>
        </w:rPr>
        <w:t>Структура работы</w:t>
      </w:r>
      <w:r w:rsidRPr="002C3517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2C3517">
        <w:rPr>
          <w:color w:val="000000"/>
          <w:sz w:val="28"/>
          <w:szCs w:val="28"/>
        </w:rPr>
        <w:t xml:space="preserve">определена характером исследуемых в ней проблем и следует логике их изложения. Работа состоит из введения, 2 глав, включающих в себя 4 параграфа, заключения и списка </w:t>
      </w:r>
      <w:r>
        <w:rPr>
          <w:color w:val="000000"/>
          <w:sz w:val="28"/>
          <w:szCs w:val="28"/>
        </w:rPr>
        <w:t>использованных</w:t>
      </w:r>
      <w:r w:rsidRPr="002C3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источников.</w:t>
      </w:r>
    </w:p>
    <w:p w:rsidR="00316C6E" w:rsidRDefault="00316C6E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16C6E" w:rsidRPr="002C3517" w:rsidRDefault="00316C6E" w:rsidP="00DD72D6">
      <w:pPr>
        <w:pStyle w:val="aa"/>
        <w:shd w:val="clear" w:color="auto" w:fill="FFFFFF"/>
        <w:tabs>
          <w:tab w:val="left" w:pos="142"/>
          <w:tab w:val="left" w:pos="10773"/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0612" w:rsidRPr="000A0B6C" w:rsidRDefault="005A1326" w:rsidP="009029BB">
      <w:pPr>
        <w:pStyle w:val="1"/>
        <w:numPr>
          <w:ilvl w:val="0"/>
          <w:numId w:val="32"/>
        </w:numPr>
        <w:spacing w:line="360" w:lineRule="auto"/>
        <w:ind w:left="0" w:firstLine="709"/>
      </w:pPr>
      <w:bookmarkStart w:id="3" w:name="_Toc516702479"/>
      <w:r w:rsidRPr="000A0B6C">
        <w:lastRenderedPageBreak/>
        <w:t>Теоретические аспекты государственного регулирования рыночной экономики</w:t>
      </w:r>
      <w:bookmarkEnd w:id="0"/>
      <w:bookmarkEnd w:id="1"/>
      <w:bookmarkEnd w:id="3"/>
    </w:p>
    <w:p w:rsidR="000B1C0A" w:rsidRDefault="000A0B6C" w:rsidP="003A28E4">
      <w:pPr>
        <w:pStyle w:val="1"/>
        <w:numPr>
          <w:ilvl w:val="1"/>
          <w:numId w:val="32"/>
        </w:numPr>
        <w:spacing w:line="360" w:lineRule="auto"/>
        <w:ind w:left="0" w:firstLine="709"/>
      </w:pPr>
      <w:bookmarkStart w:id="4" w:name="_Toc516609552"/>
      <w:bookmarkStart w:id="5" w:name="_Toc516610369"/>
      <w:r w:rsidRPr="000A0B6C">
        <w:t xml:space="preserve"> </w:t>
      </w:r>
      <w:bookmarkStart w:id="6" w:name="_Toc516702480"/>
      <w:r w:rsidR="008E0612" w:rsidRPr="000A0B6C">
        <w:t xml:space="preserve">Эволюция научных взглядов </w:t>
      </w:r>
      <w:r w:rsidR="00970653" w:rsidRPr="000A0B6C">
        <w:t>на роль государства в эконо</w:t>
      </w:r>
      <w:r w:rsidR="008E0612" w:rsidRPr="000A0B6C">
        <w:t>мике</w:t>
      </w:r>
      <w:bookmarkEnd w:id="4"/>
      <w:bookmarkEnd w:id="5"/>
      <w:bookmarkEnd w:id="6"/>
    </w:p>
    <w:p w:rsidR="009029BB" w:rsidRDefault="009029BB" w:rsidP="009029BB"/>
    <w:p w:rsidR="009029BB" w:rsidRPr="009029BB" w:rsidRDefault="009029BB" w:rsidP="009029BB"/>
    <w:p w:rsidR="004E0E08" w:rsidRPr="00C46E90" w:rsidRDefault="00292233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Опыт хозяйствования современных стран абсолютно точно доказывает необходимость совмещение рыночного, корпоративного и государственного регулирования для того чтобы обеспечить эффективн</w:t>
      </w:r>
      <w:r w:rsidR="004E0E08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ость экономики. Спор о роли государства заключается не в том: «важно ли государство?», а в том насколько оно важно.</w:t>
      </w:r>
    </w:p>
    <w:p w:rsidR="00D0121B" w:rsidRPr="006D2D45" w:rsidRDefault="004E0E08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Беря отсчет о</w:t>
      </w:r>
      <w:r w:rsidR="00700C87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первых цивилизаций государство играло основную роль во всех сферах жизни общества – от создания системы орошения до формирования </w:t>
      </w:r>
      <w:r w:rsidR="006D39AC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законодательного подтверждения права частной собственности. Во времена средневековья находит распространение такое утверждение о божественном происхождении власти, происходит слияние государственного аппарата и церкви. Эпоха первоначального накопления капитала, вырвало Европу из феод</w:t>
      </w:r>
      <w:r w:rsidR="00517F5D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ализма </w:t>
      </w:r>
      <w:r w:rsidR="00D0121B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 вызвало изменение понятие общественного и индивидуального богатства, а также привела к усилению роди государства в экономике. Становление абсолютизма способствовало созданию системы взглядов на способы регулировании эк</w:t>
      </w:r>
      <w:r w:rsidR="006D2D4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ономики в учении меркантилистов</w:t>
      </w:r>
      <w:r w:rsidR="00680EC8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="001E1A1C" w:rsidRPr="001E1A1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680EC8" w:rsidRPr="006D2D4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:rsidR="00D0121B" w:rsidRPr="00C46E90" w:rsidRDefault="00D0121B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Экономическая функция государства, по меркантилизму такова:</w:t>
      </w:r>
    </w:p>
    <w:p w:rsidR="00992A93" w:rsidRPr="00C46E90" w:rsidRDefault="00D0121B" w:rsidP="006034A7">
      <w:pPr>
        <w:pStyle w:val="a7"/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Государственное регулирование внешних экономических связей, опирающееся на протекционист</w:t>
      </w:r>
      <w:r w:rsidR="001C0507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ких </w:t>
      </w:r>
      <w:r w:rsidR="001C0507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принципах и подразумевает использование низких таможенных тарифов на импорт и высоких на экспорт.</w:t>
      </w:r>
    </w:p>
    <w:p w:rsidR="006558AC" w:rsidRPr="00C46E90" w:rsidRDefault="006558AC" w:rsidP="004C6AB4">
      <w:pPr>
        <w:pStyle w:val="a7"/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Контроль денежного обращения и денежной системы, производство монет с задуманной порчей для увеличения сальдо торгового баланса.</w:t>
      </w:r>
    </w:p>
    <w:p w:rsidR="006558AC" w:rsidRPr="00C46E90" w:rsidRDefault="006558AC" w:rsidP="004C6AB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Классическая школа экономической науки, которая пришла на смену меркантилизму, предложила</w:t>
      </w:r>
      <w:r w:rsidR="000D5289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новый взгляд на регулирование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экономики – ограничение </w:t>
      </w:r>
      <w:r w:rsidR="005D2D55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экономической роли и задач государства в рыночной экономике. Это было </w:t>
      </w:r>
      <w:r w:rsidR="005D2D55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обусловлено удачным развитием капитализма свободной конкуренции, возникновением индустриального производства. Рассматривая вклад классиков в казну экономической науки, заметим, что большинство из них поддерживали концепцию «минимального государства», выдвинутой А. Смитом в его работе «Исследования о природе и причинах богатства народов».</w:t>
      </w:r>
    </w:p>
    <w:p w:rsidR="005D2D55" w:rsidRPr="00FA5904" w:rsidRDefault="005D2D55" w:rsidP="00FA590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 важнейшим задачам государства по А. Смиту </w:t>
      </w:r>
      <w:r w:rsidR="00680EC8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являются</w:t>
      </w:r>
      <w:r w:rsidR="00FA5904" w:rsidRPr="00FA590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5904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[1</w:t>
      </w:r>
      <w:r w:rsidR="00FA5904" w:rsidRPr="00FA590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FA5904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680EC8" w:rsidRPr="00FA590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80EC8" w:rsidRPr="00C46E90" w:rsidRDefault="00680EC8" w:rsidP="00FA5904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Защита от внешней агрессии</w:t>
      </w:r>
    </w:p>
    <w:p w:rsidR="00680EC8" w:rsidRPr="00C46E90" w:rsidRDefault="00680EC8" w:rsidP="004C6AB4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Охрана правопорядка внутри страны </w:t>
      </w:r>
    </w:p>
    <w:p w:rsidR="00680EC8" w:rsidRPr="00C46E90" w:rsidRDefault="00680EC8" w:rsidP="004C6AB4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Обеспечение правосудия </w:t>
      </w:r>
    </w:p>
    <w:p w:rsidR="00680EC8" w:rsidRPr="00C46E90" w:rsidRDefault="00680EC8" w:rsidP="004C6AB4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Предоставление всем членам общества социальные блага</w:t>
      </w:r>
    </w:p>
    <w:p w:rsidR="00680EC8" w:rsidRPr="00C46E90" w:rsidRDefault="00680EC8" w:rsidP="004C6AB4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Сбор налогов для выполнения трех предыдущих функций </w:t>
      </w:r>
    </w:p>
    <w:p w:rsidR="00EB5E62" w:rsidRPr="00C46E90" w:rsidRDefault="00EB5E62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Один из представителей классической школы Дж. Милль расширил рассмотрение экономических задач государства, предложив преодолеть индивидуализм и злоупотребление, вытекающие из права частной собственности, и улучшать распределение общественных благ. Вместе с улучшением эффективности свободной конкуренции Дж. Милль считал правильным проведение институциональных реформ,</w:t>
      </w:r>
      <w:r w:rsidR="00AF6269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включения государства в процесс решения проблем социального-экономического характера.</w:t>
      </w:r>
    </w:p>
    <w:p w:rsidR="00AF6269" w:rsidRPr="004576E7" w:rsidRDefault="00AF6269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Традиционные представления о механизмах и пределах государственного вмешательства, обрели доминирующее влияние, вызвали появление других взглядов в</w:t>
      </w:r>
      <w:r w:rsidR="00A43991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разумах их идейных противников. Для примера, экономисты-романтики, которые критиковали капитализм с позиций мелкотоварного производства, выразили отличающиеся от классических и противоречивые между собой взгляды: о полноценном отказе от государства как общественного института, организации безденежного обращения и беспроцент</w:t>
      </w:r>
      <w:r w:rsidR="002F6590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ного кредита, последствием такого этих реформ станет общество, где «капитал и труд станут тождественны, общество сможет существовать самостоятельно и не будет нуждаться в правительстве»</w:t>
      </w:r>
      <w:r w:rsidR="007E31EC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590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(П. Прудон)</w:t>
      </w:r>
      <w:r w:rsidR="004576E7" w:rsidRPr="004576E7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00C87" w:rsidRPr="00C46E90" w:rsidRDefault="002F6590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Немецкая ис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торическая школа реагировала совсем </w:t>
      </w:r>
      <w:r w:rsidR="00543560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иначе</w:t>
      </w:r>
      <w:r w:rsidR="007E31EC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 учения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классической школы, выдвигая абсолютно новое звучание 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вопросам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ведения экономической политики в идее «воспитательного протекционизма» и доведя необходимость создания «национального характера» экономической теории и государственного регулирования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Развитое по всем направлениям государство</w:t>
      </w:r>
      <w:r w:rsidR="00E04B97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экономическое 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устройство которого будет учитывать </w:t>
      </w:r>
      <w:r w:rsidR="00E04B97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особенности развития национальной экономики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все ее проблемные места</w:t>
      </w:r>
      <w:r w:rsidR="00E04B97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- идеал немецкой исторической школы.</w:t>
      </w:r>
    </w:p>
    <w:p w:rsidR="00D1099F" w:rsidRPr="00C46E90" w:rsidRDefault="00700C87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Марксистская экономическая теория 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отличалась противоречивостью, когда речь заходила о государственном вмешательстве в экономику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17F5D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660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 одного ракурса, государство считалось аппаратом насилия, механизмом эксплуатации пролетариата, с другого</w:t>
      </w:r>
      <w:r w:rsidR="00517F5D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0660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 надклассовым институтом, который в </w:t>
      </w:r>
      <w:r w:rsidR="00C40E18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условиях перехода к справедливому экономическому строю осуществит тотальное огосударствление, национализации земли и имущества, уничтожает право частной собственности, а после организует управления экономикой и обеспечит реализацию экономических интересов пролетариата</w:t>
      </w:r>
      <w:r w:rsidR="00517F5D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Марксизм выдвигал политику теор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517F5D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тического 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анализа системы централизованного аппарата государственного регул</w:t>
      </w:r>
      <w:r w:rsidR="00C86D04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ирования. Также, по К. Марксу, </w:t>
      </w:r>
      <w:r w:rsidR="00D1099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противоречия воспроизводственного процесса и отсутствие шансов избежать кризисов в экономике, являются губительными последствиями капиталистического производства.</w:t>
      </w:r>
    </w:p>
    <w:p w:rsidR="00705CF9" w:rsidRPr="00C46E90" w:rsidRDefault="00800E50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Маржинализм</w:t>
      </w:r>
      <w:r w:rsidR="0002684F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26A56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а также неоклассическая школа приняли результаты классического учения: экономическая свобода, концепция отсутствия государственного вмешательства, утверждение о рациональных действиях экономических агентов, специально выделив необходимость государственной помощи свободного предпринимательства как главного члена рыночной экономики и на антимонопольной политики государственной </w:t>
      </w:r>
      <w:r w:rsidR="00705CF9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экономической политики.</w:t>
      </w:r>
    </w:p>
    <w:p w:rsidR="00705CF9" w:rsidRPr="00C46E90" w:rsidRDefault="00705CF9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Конец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XIX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– начало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XX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в. стал переходом к новой ступени развития экономической системы, который связан с возникновением стремительным развитием монополий, скопление и централизацией всех видов капитала во всех сферах экономики. С конца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XIX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в. практически во каждой стране происходило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неуклонное расширение экономических полномочий государства. </w:t>
      </w:r>
      <w:r w:rsidR="00503B8E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Это привело к увеличению влияния государства в экономике и толкнуло экономистов к поискам теоретического обоснования </w:t>
      </w:r>
      <w:r w:rsidR="004C24EE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таких событий по двум основным направлениям:</w:t>
      </w:r>
    </w:p>
    <w:p w:rsidR="0002684F" w:rsidRPr="00FA3C97" w:rsidRDefault="004C24EE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Идея социального контроля институционализма, которая подразумевала вмешательство правительства в хозяйственные процессы с задачей ускорения становления промышленной эпохи. В пределах экономической науки институционализм начал изучать формальные и неформальные институты и их исторической развитие, также к этим институтам относится государство. Полномасштабная модель государственного регулирования экономики, созданная </w:t>
      </w:r>
      <w:r w:rsidR="00515292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 новейших экономических базисах, выдвинутая Дж. Кейнсом [</w:t>
      </w:r>
      <w:r w:rsidR="002E49EB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15292" w:rsidRPr="00C46E9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FA3C97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C348F" w:rsidRDefault="00EC348F" w:rsidP="00EC348F">
      <w:pPr>
        <w:spacing w:after="0"/>
        <w:ind w:firstLine="709"/>
        <w:jc w:val="both"/>
        <w:rPr>
          <w:b/>
        </w:rPr>
      </w:pPr>
    </w:p>
    <w:p w:rsidR="00A90820" w:rsidRPr="00DB6EB3" w:rsidRDefault="009E5271" w:rsidP="001E47A3">
      <w:pPr>
        <w:pStyle w:val="1"/>
        <w:numPr>
          <w:ilvl w:val="0"/>
          <w:numId w:val="0"/>
        </w:numPr>
        <w:spacing w:line="360" w:lineRule="auto"/>
        <w:ind w:firstLine="709"/>
        <w:rPr>
          <w:rStyle w:val="11"/>
        </w:rPr>
      </w:pPr>
      <w:r w:rsidRPr="00C46E90">
        <w:rPr>
          <w:b/>
        </w:rPr>
        <w:br/>
      </w:r>
      <w:bookmarkStart w:id="7" w:name="_Toc516609553"/>
      <w:bookmarkStart w:id="8" w:name="_Toc516610370"/>
      <w:bookmarkStart w:id="9" w:name="_Toc516702481"/>
      <w:r w:rsidR="008D5793" w:rsidRPr="00EC348F">
        <w:rPr>
          <w:rFonts w:cs="Times New Roman"/>
          <w:szCs w:val="28"/>
        </w:rPr>
        <w:t xml:space="preserve">1.2 </w:t>
      </w:r>
      <w:r w:rsidR="008D5793" w:rsidRPr="00DB6EB3">
        <w:rPr>
          <w:rStyle w:val="11"/>
        </w:rPr>
        <w:t>Современные модели государственного регулирования: кейнсианская и неоклассическая</w:t>
      </w:r>
      <w:bookmarkEnd w:id="7"/>
      <w:bookmarkEnd w:id="8"/>
      <w:bookmarkEnd w:id="9"/>
    </w:p>
    <w:p w:rsidR="005A1326" w:rsidRPr="00C46E90" w:rsidRDefault="005A1326" w:rsidP="004C6AB4">
      <w:pPr>
        <w:ind w:firstLine="709"/>
        <w:rPr>
          <w:color w:val="000000" w:themeColor="text1"/>
        </w:rPr>
      </w:pPr>
    </w:p>
    <w:p w:rsidR="005A1326" w:rsidRPr="00C46E90" w:rsidRDefault="005A1326" w:rsidP="004C6AB4">
      <w:pPr>
        <w:ind w:firstLine="709"/>
        <w:rPr>
          <w:color w:val="000000" w:themeColor="text1"/>
        </w:rPr>
      </w:pPr>
    </w:p>
    <w:p w:rsidR="00134D62" w:rsidRPr="00C46E90" w:rsidRDefault="00A414E0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В основе кейнсианского учения об экономической роли государства есть проблема создания эффективного спроса, который осуществит реализацию созданных обществом благ. Упадочное состояние экономики подтолкнуло Кейнса к решению проблемы реализации богатств с помощью абсолютно нового подхода и увеличения количества направлений государственного регулирования, таких как – бюджетное регулирование с высоким уровнем перераспределения </w:t>
      </w:r>
      <w:r w:rsidR="0050190B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дохода через государственный бюджет, нацеленное на финансирование государственных инвестиций и осуществление социальных расходов.</w:t>
      </w:r>
    </w:p>
    <w:p w:rsidR="0050190B" w:rsidRPr="00C46E90" w:rsidRDefault="0050190B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Для запуска инвестиционного мультипликатора проводятся:</w:t>
      </w:r>
    </w:p>
    <w:p w:rsidR="0050190B" w:rsidRPr="00C46E90" w:rsidRDefault="0050190B" w:rsidP="00193A5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Большие государственные заказы на создание военных технологий, это стимулирует развитие военно-промышленного комплекса и поддерживает высокий общий уровень экономической конъю</w:t>
      </w:r>
      <w:r w:rsidR="0056724F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ктуры.</w:t>
      </w:r>
    </w:p>
    <w:p w:rsidR="0056724F" w:rsidRPr="00C46E90" w:rsidRDefault="0056724F" w:rsidP="004C6AB4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lastRenderedPageBreak/>
        <w:t>Кредитно-денежное регулирование, использует ставку процента как основной регулятор инвестиционной активности и допускает денежную эмиссию для компенсации бюджетного дефицита и с целью «удешевления» денег.</w:t>
      </w:r>
      <w:r w:rsidR="00526A56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Политика дешевых денег увеличивает количество расходов всех экономических субъектов. </w:t>
      </w:r>
    </w:p>
    <w:p w:rsidR="00F04780" w:rsidRPr="00C46E90" w:rsidRDefault="00526A56" w:rsidP="004C6AB4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Налоговое регулирование, сформированное на развивающейся структуре налогообложения с высокими налоговыми ставками для крупных компаний и субъектов со значительными доходам</w:t>
      </w:r>
      <w:r w:rsidR="00F04780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и.</w:t>
      </w:r>
    </w:p>
    <w:p w:rsidR="00F04780" w:rsidRPr="00C46E90" w:rsidRDefault="00F04780" w:rsidP="004C6AB4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Регулирование социальной сферы жизнедеятельности общества, в основном для решения проблем занятости, а также борьбой с безработицей и т.д.</w:t>
      </w:r>
    </w:p>
    <w:p w:rsidR="00F04780" w:rsidRPr="00C46E90" w:rsidRDefault="00F04780" w:rsidP="004C6AB4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Вне</w:t>
      </w:r>
      <w:r w:rsidR="005649BC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шнеэкономическое регулирование, 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строящееся на использовании фиксированных валютных курсах и ориентированное на замкнутую экономику</w:t>
      </w:r>
      <w:r w:rsidR="006D2D45" w:rsidRPr="006D2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="0024078A" w:rsidRPr="00240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6D2D45" w:rsidRPr="006D2D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:rsidR="00375045" w:rsidRPr="00C46E90" w:rsidRDefault="00375045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Послевоенный период показал возможность применения модифицированного варианта кейнсианской теории при решении проблем экономического роста, опиравшегося на расширенную трактовку экономических функций государства. В это же время появляется рассмотренная выше формула экономических функций государства П. Самуэльсона: «стабильность, эффективность, справедливость». В дальнейшем эти функции приобретали разный смысл в зависимости от того, экономисты какой школы или направления экономической мысли объясняли их содержание. Современная неоклассическая модель государственной экономической политики, возникшая в 70-х годах ХХ в. в условиях кризиса кейнсианской модели государственного вмешательства и критического пересмотра кейнсианских теоретических рекомендаций, основывается на теориях монетаризма и экономики предложения и предусматривает: денежно-кредитное (антиинфляционное) регулирования, в основе которого контроль за объемом денежной массы в обращении и недопущения неконтролируемого денежной эмиссии, то есть соблюдения "денежного" правила монетаризма о 3-5-процентный темп ежегодного роста денежной массы; ограниченное бюджетное регулирование, ос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lastRenderedPageBreak/>
        <w:t>новная цель которого - сбалансирования доходов и расходов бюджета, во избежание бюджетного дефицита; дерегулирование экономики за счет ликвидации регламентации цен, заработной платы, рынка рабочей силы, а также либерализации антимонопольного законодательства и приватизации; ограниченное социальное регулирование (сокращение финансирования социальных программ и социальной инфраструктуры); внешнеэкономическое регулирование, ориентированное на усиление открытости экономик и участие в мировых интеграционных процессах и основанное на гибких валютных курсах [</w:t>
      </w:r>
      <w:r w:rsidR="001A0338" w:rsidRPr="001A0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:rsidR="005649BC" w:rsidRPr="00C46E90" w:rsidRDefault="005649BC" w:rsidP="004C6AB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Основные концепции государственного регулирования в нынешних экономических системах получают улучшения вследствие таких причин как: </w:t>
      </w:r>
    </w:p>
    <w:p w:rsidR="005649BC" w:rsidRPr="00C46E90" w:rsidRDefault="005649BC" w:rsidP="004C6AB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Возврат тезиса о историческом направлении экономической мысли и о национальной системе </w:t>
      </w:r>
      <w:r w:rsidR="00F95664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государственного регулирования, отталкиваясь от этого выделяют модели рыночной экономики и государственного регулиров</w:t>
      </w:r>
      <w:r w:rsidR="00AD0C5A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ания по национальным признакам (</w:t>
      </w:r>
      <w:r w:rsidR="00F95664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японская, немецкая, американская и т.д.) </w:t>
      </w:r>
    </w:p>
    <w:p w:rsidR="00F95664" w:rsidRPr="00C46E90" w:rsidRDefault="00F95664" w:rsidP="004C6AB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Слияние и интеграция различных противоположных теорий, в частности для решения вопросов об экономической роли государства (кейнсианско-неоклассический синтез, левое кейнсианство и марксизм, неоклассическая теория и социально-институциональное направление) </w:t>
      </w:r>
    </w:p>
    <w:p w:rsidR="0000248F" w:rsidRPr="00C46E90" w:rsidRDefault="00F95664" w:rsidP="004C6AB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Использование достижений институциональной теории </w:t>
      </w:r>
      <w:r w:rsidR="0000248F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наряду с уже устоявшимися концепциями кейнсианского и неоклассического учениях.</w:t>
      </w:r>
    </w:p>
    <w:p w:rsidR="00AD0C5A" w:rsidRPr="00C46E90" w:rsidRDefault="0000248F" w:rsidP="004C6AB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Обобщая государственное регулирование должно дополнять и корректировать стихийный рыночный механизм. Главная проблема экономического развития на сегодняшний день – это поиск рационального соотношения рыночного и государственного регулирования. Хрупкий баланс в взаимодействии этих механизмов, свидетельствует о усилении того или иного инструмента, на протяжении исторического развития. [</w:t>
      </w:r>
      <w:r w:rsidR="00FD5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B04795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:rsidR="00526A56" w:rsidRPr="00C46E90" w:rsidRDefault="00AD0C5A" w:rsidP="004C6AB4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A228C6" w:rsidRPr="00C46E90" w:rsidRDefault="005A1326" w:rsidP="00D10CB9">
      <w:pPr>
        <w:pStyle w:val="1"/>
        <w:numPr>
          <w:ilvl w:val="0"/>
          <w:numId w:val="0"/>
        </w:numPr>
        <w:spacing w:line="360" w:lineRule="auto"/>
        <w:ind w:firstLine="709"/>
        <w:rPr>
          <w:shd w:val="clear" w:color="auto" w:fill="FFFFFF"/>
        </w:rPr>
      </w:pPr>
      <w:bookmarkStart w:id="10" w:name="_Toc516609554"/>
      <w:bookmarkStart w:id="11" w:name="_Toc516610371"/>
      <w:bookmarkStart w:id="12" w:name="_Toc516702482"/>
      <w:r w:rsidRPr="00C46E90">
        <w:rPr>
          <w:shd w:val="clear" w:color="auto" w:fill="FFFFFF"/>
        </w:rPr>
        <w:lastRenderedPageBreak/>
        <w:t xml:space="preserve">1.3 </w:t>
      </w:r>
      <w:r w:rsidR="008D5793" w:rsidRPr="00C46E90">
        <w:rPr>
          <w:shd w:val="clear" w:color="auto" w:fill="FFFFFF"/>
        </w:rPr>
        <w:t>Место государства в экономике</w:t>
      </w:r>
      <w:bookmarkEnd w:id="10"/>
      <w:bookmarkEnd w:id="11"/>
      <w:bookmarkEnd w:id="12"/>
    </w:p>
    <w:p w:rsidR="005A1326" w:rsidRPr="00C46E90" w:rsidRDefault="005A1326" w:rsidP="004C6AB4">
      <w:pPr>
        <w:ind w:firstLine="709"/>
        <w:rPr>
          <w:color w:val="000000" w:themeColor="text1"/>
          <w:sz w:val="28"/>
          <w:szCs w:val="28"/>
        </w:rPr>
      </w:pPr>
    </w:p>
    <w:p w:rsidR="005A1326" w:rsidRPr="00C46E90" w:rsidRDefault="005A1326" w:rsidP="004C6AB4">
      <w:pPr>
        <w:ind w:firstLine="709"/>
        <w:rPr>
          <w:color w:val="000000" w:themeColor="text1"/>
        </w:rPr>
      </w:pPr>
    </w:p>
    <w:p w:rsidR="00463EB1" w:rsidRPr="00C46E90" w:rsidRDefault="00463EB1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Современная рыночная система не способна функционировать в отсутствии государственного вмешательства. И поэтому обсуждаются только масштабы э</w:t>
      </w:r>
      <w:r w:rsidR="00BB5DA9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того вмешательства в экономику. </w:t>
      </w:r>
      <w:r w:rsidR="00D03B72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апример</w:t>
      </w:r>
      <w:r w:rsidR="00BB5DA9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классики экономической теории считали, что рыночная система должна развиваться на основе стихийного регулирования. Но кризис свободной экономики в 1929- 1933 годов обозначил конец эпохи свободного предпринимательства, показав, что рыночная экономика не способн</w:t>
      </w:r>
      <w:r w:rsidR="00D03B72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 на развития в условиях абсолютной свободы.</w:t>
      </w:r>
    </w:p>
    <w:p w:rsidR="00D03B72" w:rsidRPr="00C46E90" w:rsidRDefault="00D03B72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Необходимость государственного регулирования рыночной системы теоретически сформировал английский экономист в своей работе «Общая теория занятости, процента и денег» 1946 года. Эта теория была принята на вооружение в экономике США и принесла некоторые позитивные результаты. В дальнейшем теория государственного регулирования Дж. Кейнса создала основу для экономической политики множества развитых капиталистических стран.</w:t>
      </w:r>
    </w:p>
    <w:p w:rsidR="00921071" w:rsidRPr="0048389B" w:rsidRDefault="00921071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Государственное регулирование экономики – это влияние правительства на воспроизводственные процессы с помощью прямых инвестиций, правовых и экономических рычагов для чтобы </w:t>
      </w:r>
      <w:r w:rsidR="00C07A9E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координировать субъектов хозяйственной деятельности на достижение определенных целей и приоритетов государственной внутренней политики. Государство способно выполнять свои экономические функции прямо, с помощью финансирования развития государственного сектора, науки, культуры, образования, социальной защиты населения</w:t>
      </w:r>
      <w:r w:rsidR="00473E53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а также косвенно, через систему правовых и экономических инструментов. Благодаря правовым регуляторам правительство устанавливает определённые правила на рынке, через систему экономических рычагов настраивает рыночный механизм, чтобы впоследствии стимулировать или же ограничивать делов</w:t>
      </w:r>
      <w:r w:rsidR="0048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ую активность в разумных рамках</w:t>
      </w:r>
      <w:r w:rsidR="0048389B" w:rsidRPr="0048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r w:rsidR="00296288" w:rsidRPr="00296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48389B" w:rsidRPr="00483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].</w:t>
      </w:r>
    </w:p>
    <w:p w:rsidR="00E47DFE" w:rsidRPr="00C46E90" w:rsidRDefault="00D264EC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О необходимости государственного регулирования рынка говорит весь </w:t>
      </w:r>
      <w:r w:rsidR="00632B2C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мировой опыт. Государство на протяжении всего своего существования в определенной мере вмешивалось в экономические процессы общества. Но изначально это вмешательство возникло из-за самого возникновения государства и нуждой, вытекающей из этого факта, изымать в свою пользу некоторой части общественного продукта для содержания бюрократического аппарата: чиновников, государственной власти, армии, полиции, судов и др. Такое изъятие и распределение требовали от государства создание определенного законодательства, которое охраняло бы государственные интересы </w:t>
      </w:r>
      <w:r w:rsidR="00E73A70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и определяло обязанности всех субъектов общества. Эти абсолютно эгоистические интересы государства определяли ее ограниченную, косвенную роль в регулировании</w:t>
      </w:r>
      <w:r w:rsidR="00632B2C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3A70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экономики.</w:t>
      </w:r>
      <w:r w:rsidR="00632B2C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47DFE" w:rsidRPr="00C46E90" w:rsidRDefault="00E47DFE" w:rsidP="004C6A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 этих условиях активное роль сыграл рыночный механизм. Рыночная конкуренция, влияя на цены и доходы, автоматически и достаточно оперативно приспосабливала разрозненные действия хозяйственных субъектов, постоянно менялась, регулировала равновесие между спросом и предложением, обеспечивала макроэкономическую стабильность. Однако по мере развития товарного производства, его монополизации и осложнения воспроизводственных процессов стали отчетливо проявляться ограничения в регулирующих возможностях рыночного механизма. В экономике стали возникать существенные недостатки: длительные нарушения равновесия между совокупным спросом и предложением, инфляция, безработица. При указанных условиях возникла объективная необходимость активизации роли государства в регулировании экономики. Вместе с тем следует отметить, что государственное регулирование экономики является «волшебной палочкой», которая автоматически устраняет недостатки рыночного механизма. Очень многое зависит от степени, форм и методов вмешательства государства в экономику, их соответствия условиям конкретной страны. Мировой опыт показывает, что в применении государственного регулирования рыночной экономики не существует мировых стандартов, а слепое копирование чужого опыта может нанести только вред. Необходимость государ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lastRenderedPageBreak/>
        <w:t>ственного регулирования рыночной экономики следует</w:t>
      </w:r>
      <w:r w:rsidR="00521511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из объективно присущих государству экономических функций. Они весьма разнообразны. Регулирующие функции государства в рыночной экономике сведено к трем основным из них - законодательной, стабилизирующей, распределительной [</w:t>
      </w:r>
      <w:r w:rsidR="00296288" w:rsidRPr="00296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]. Первая заключается в разработке системы экономических, социальных и организационно-хозяйственных законов и постановлений, которые устанавливают определенные правовые основы рыночной экономики, гарантируя таким образом одинаковые права и возможности всем субъектам любой формы собственности и хозяйствования. Для развития конкуренции как основного условия и регулятора рыночной экономики государство разрабатывает антимонопольное законодательство. Оно дает возможность субъектам рыночной экономики реализовать свои интересы в согласованных действиях без нарушения объективных законов рынка. Стабилизирующая функция государства обеспечивает поддержание высокого уровня занятости населения и ценовой равновесия и стимулирует экономическое развитие страны. Для этого необходимо определить на государственном уровне цели, направления и приоритеты этого развития, предоставить соответствующие ресурсы для их реализации, применяя денежно-кредитные и бюджетно-налоговые средства: обеспечить предложение денег; стабильные уровни занятости населения и цен, проводя соответствующую фискальную и кредитно-денежную политику, направленную на предотвращение инфляции и безработице. Распределительная функция государства заключается с одной стороны в достижении справедливого распределения доходов в обществе, а с другой - эффективному размещении ресурсов в рыночной экономике. Для осуществления этой функции, которая способствует исправлению определенных недостатков рыночной системы, государство перераспределяет средства различных групп населения, имеющих высокие доходы, в пользу нетрудоспособных и малообеспеченных, проводя соответствующую фискальную и политику регулирования цен. Кроме того, государство устанавливает и контролирует минимальный размер заработной платы; берет на себя функцию обеспечения общественными благами, в производстве которых частные и коллективные субъекты не заин</w:t>
      </w:r>
      <w:r w:rsidR="005A1326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тересованы, но без этих благ </w:t>
      </w:r>
      <w:r w:rsidR="005A1326"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lastRenderedPageBreak/>
        <w:t>не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возможно существование общества. Государство играет также важную роль в регулировании внешнеэкономических отношений и валютного рынка, миграции капиталов и рабочей силы и контроле платежных балансов. Это способствует стабилизации национальной экономики и развитию мирового хозяйства. Выполнение государством регулирующих функций в условиях рыночной экономики обеспечивает достижение баланса экономики на макроуровне, проведение эффективной денежно-кредитной политики, социальная защита малообеспеченных слоев населения. Однако в современном мире экономические функции государства гораздо шире. В их числе следующие: защита среды обитания человека, развитие инфраструктуры, дотации на школьное обучение, пособия по безработице, различные виды пенсий и пособий малообеспеченным членам общества и тому подобное [</w:t>
      </w:r>
      <w:r w:rsidR="009C7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C739D" w:rsidRPr="009C73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C46E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]. </w:t>
      </w:r>
    </w:p>
    <w:p w:rsidR="007E0012" w:rsidRPr="007E0012" w:rsidRDefault="00E47DFE" w:rsidP="00031A4C">
      <w:pPr>
        <w:pStyle w:val="1"/>
        <w:numPr>
          <w:ilvl w:val="0"/>
          <w:numId w:val="0"/>
        </w:numPr>
        <w:spacing w:line="360" w:lineRule="auto"/>
        <w:ind w:firstLine="709"/>
        <w:rPr>
          <w:shd w:val="clear" w:color="auto" w:fill="FFFFFF"/>
        </w:rPr>
      </w:pPr>
      <w:r w:rsidRPr="00C46E90">
        <w:rPr>
          <w:shd w:val="clear" w:color="auto" w:fill="FFFFFF"/>
        </w:rPr>
        <w:br w:type="page"/>
      </w:r>
      <w:bookmarkStart w:id="13" w:name="_Toc516702483"/>
      <w:r w:rsidR="00031A4C">
        <w:rPr>
          <w:shd w:val="clear" w:color="auto" w:fill="FFFFFF"/>
          <w:lang w:val="en-US"/>
        </w:rPr>
        <w:lastRenderedPageBreak/>
        <w:t xml:space="preserve">2   </w:t>
      </w:r>
      <w:r w:rsidR="004C6AB4" w:rsidRPr="007E0012">
        <w:rPr>
          <w:shd w:val="clear" w:color="auto" w:fill="FFFFFF"/>
        </w:rPr>
        <w:t>Государственное регулирование экономики России</w:t>
      </w:r>
      <w:bookmarkEnd w:id="13"/>
    </w:p>
    <w:p w:rsidR="004C6AB4" w:rsidRDefault="00031A4C" w:rsidP="000A0B6C">
      <w:pPr>
        <w:pStyle w:val="1"/>
        <w:numPr>
          <w:ilvl w:val="0"/>
          <w:numId w:val="0"/>
        </w:numPr>
        <w:ind w:firstLine="709"/>
        <w:rPr>
          <w:shd w:val="clear" w:color="auto" w:fill="FFFFFF"/>
        </w:rPr>
      </w:pPr>
      <w:bookmarkStart w:id="14" w:name="_Toc516702484"/>
      <w:r w:rsidRPr="00031A4C">
        <w:t xml:space="preserve">2.1 </w:t>
      </w:r>
      <w:r w:rsidR="004C6AB4" w:rsidRPr="007E0012">
        <w:rPr>
          <w:shd w:val="clear" w:color="auto" w:fill="FFFFFF"/>
        </w:rPr>
        <w:t>Анализ экономического развития России на современном этапе</w:t>
      </w:r>
      <w:bookmarkEnd w:id="14"/>
    </w:p>
    <w:p w:rsidR="007E0012" w:rsidRDefault="007E0012" w:rsidP="00322A05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E0012" w:rsidRPr="007E0012" w:rsidRDefault="007E0012" w:rsidP="00322A05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За последние два года темпы социально-экономического развития России сократились больше чем втрое. 2013 год был худшим за последние пятнадцать лет, если не считать кризисного 2009 года.  Но кризисное время – кратковременно. В частности, после кризиса в России, длившегося 15 месяцев, экономика страны за два года довольно быстро восстановила основные социально-экономические показатели до докризисного уровня и превзошли его (за исключением фондового рынка и резервных фондов). В кризис обычно происходит серьезная структурная перестройка и он, как известно, дает шанс на новое развитие</w:t>
      </w:r>
      <w:r w:rsidR="00F238E8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>в последующий период</w:t>
      </w:r>
      <w:r w:rsidR="00843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</w:t>
      </w:r>
      <w:r w:rsidR="00843FD2">
        <w:rPr>
          <w:rFonts w:ascii="Times New Roman" w:hAnsi="Times New Roman"/>
          <w:sz w:val="28"/>
          <w:szCs w:val="28"/>
        </w:rPr>
        <w:t>1</w:t>
      </w:r>
      <w:r w:rsidR="001D4F28" w:rsidRPr="001D4F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]</w:t>
      </w:r>
      <w:r w:rsidRPr="002C3517">
        <w:rPr>
          <w:rFonts w:ascii="Times New Roman" w:hAnsi="Times New Roman"/>
          <w:sz w:val="28"/>
          <w:szCs w:val="28"/>
        </w:rPr>
        <w:t>.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Сочетание стагнации – нулевого роста промышленности, сокращения строительства и железнодорожных перевозок, уменьшения объема инвестиций и экспорта – с повышенной инфляцией привело к стагфляции, последствия которой заведомо тяжелы и крайне опасны для социально-экономического развития.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  Даже относительно кратковременная стагфляция в России в период 2008-2009 гг. привела к тому, что этот кризис оказался самым глубоким среди ведущих держав, входящих в группу G-20. Только валютные потери составили более 900 млрд. долл. – около половины ВВП. Эти потери сложились в результате следующих событий: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– выручка от экспорта в 2009-2010 гг. сократилась на 234 млрд. долларов;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– международные золотовалютные резервы снизились на 211 млрд. долларов, в том числе из Резервного фонда для пополнения доходов федерального бюджета в эти же годы было заимствовано 150 млрд. долл.;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– профицит федерального бюджета сменился дефицитом (профицит составлял 62 млрд. долл. в год);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lastRenderedPageBreak/>
        <w:t>Стагнация 2013 года – глубоко закономерна и вызвана внутренними причинами фундаментального характера. Вот как сокращались темпы социально- экономического развития страны в 2012-2013 гг. (таблица</w:t>
      </w:r>
      <w:r>
        <w:rPr>
          <w:rFonts w:ascii="Times New Roman" w:hAnsi="Times New Roman"/>
          <w:sz w:val="28"/>
          <w:szCs w:val="28"/>
        </w:rPr>
        <w:t>1</w:t>
      </w:r>
      <w:r w:rsidRPr="002C3517">
        <w:rPr>
          <w:rFonts w:ascii="Times New Roman" w:hAnsi="Times New Roman"/>
          <w:sz w:val="28"/>
          <w:szCs w:val="28"/>
        </w:rPr>
        <w:t>). При этом прирост валового внутреннего продукта и улучшение ряда других показателей частично стали результатом дополнительных заимствований за рубежом – примерно 100 млрд</w:t>
      </w:r>
      <w:r w:rsidR="001770A7">
        <w:rPr>
          <w:rFonts w:ascii="Times New Roman" w:hAnsi="Times New Roman"/>
          <w:sz w:val="28"/>
          <w:szCs w:val="28"/>
        </w:rPr>
        <w:t>.</w:t>
      </w:r>
      <w:r w:rsidR="00B854A0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>долл. финансовых средств.</w:t>
      </w:r>
    </w:p>
    <w:tbl>
      <w:tblPr>
        <w:tblStyle w:val="af2"/>
        <w:tblW w:w="0" w:type="auto"/>
        <w:tblInd w:w="704" w:type="dxa"/>
        <w:tblLook w:val="04A0" w:firstRow="1" w:lastRow="0" w:firstColumn="1" w:lastColumn="0" w:noHBand="0" w:noVBand="1"/>
      </w:tblPr>
      <w:tblGrid>
        <w:gridCol w:w="4469"/>
        <w:gridCol w:w="1485"/>
        <w:gridCol w:w="1485"/>
        <w:gridCol w:w="1485"/>
      </w:tblGrid>
      <w:tr w:rsidR="004C6AB4" w:rsidRPr="002C3517" w:rsidTr="001E00C7">
        <w:trPr>
          <w:trHeight w:val="759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</w:tr>
      <w:tr w:rsidR="004C6AB4" w:rsidRPr="002C3517" w:rsidTr="001E00C7">
        <w:trPr>
          <w:trHeight w:val="827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Валовый внутренний продукт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4C6AB4" w:rsidRPr="002C3517" w:rsidTr="001E00C7">
        <w:trPr>
          <w:trHeight w:val="1122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Выпуск товаров и услуг по базовым видам экспортной деятельности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C6AB4" w:rsidRPr="002C3517" w:rsidTr="001E00C7">
        <w:trPr>
          <w:trHeight w:val="840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Промышленное производство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4C6AB4" w:rsidRPr="002C3517" w:rsidTr="001E00C7">
        <w:trPr>
          <w:trHeight w:val="839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-1,5</w:t>
            </w:r>
          </w:p>
        </w:tc>
      </w:tr>
      <w:tr w:rsidR="004C6AB4" w:rsidRPr="002C3517" w:rsidTr="001E00C7">
        <w:trPr>
          <w:trHeight w:val="1279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Грузооборот транспорта,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в том числе железнодорожного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2,9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-1,2</w:t>
            </w:r>
          </w:p>
        </w:tc>
      </w:tr>
      <w:tr w:rsidR="004C6AB4" w:rsidRPr="002C3517" w:rsidTr="001E00C7">
        <w:trPr>
          <w:trHeight w:val="831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-4,7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4C6AB4" w:rsidRPr="002C3517" w:rsidTr="001E00C7">
        <w:trPr>
          <w:trHeight w:val="839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4C6AB4" w:rsidRPr="002C3517" w:rsidTr="001E00C7">
        <w:trPr>
          <w:trHeight w:val="1449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Внешнеторговый оборот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В том числе: экспорт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2C3517">
              <w:rPr>
                <w:rFonts w:ascii="Times New Roman" w:hAnsi="Times New Roman"/>
                <w:sz w:val="28"/>
                <w:szCs w:val="28"/>
              </w:rPr>
              <w:t>импорт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30,6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31,8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3,7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2,1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-1,2</w:t>
            </w:r>
          </w:p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4C6AB4" w:rsidRPr="002C3517" w:rsidTr="001E00C7">
        <w:trPr>
          <w:trHeight w:val="982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-0,3</w:t>
            </w:r>
          </w:p>
        </w:tc>
      </w:tr>
      <w:tr w:rsidR="001E00C7" w:rsidRPr="002C3517" w:rsidTr="001E00C7">
        <w:trPr>
          <w:trHeight w:val="1124"/>
        </w:trPr>
        <w:tc>
          <w:tcPr>
            <w:tcW w:w="4469" w:type="dxa"/>
          </w:tcPr>
          <w:p w:rsidR="001E00C7" w:rsidRPr="002C3517" w:rsidRDefault="001E00C7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1E00C7" w:rsidRPr="002C3517" w:rsidRDefault="001E00C7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1E00C7" w:rsidRPr="002C3517" w:rsidRDefault="001E00C7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1E00C7" w:rsidRPr="002C3517" w:rsidRDefault="001E00C7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AB4" w:rsidRPr="002C3517" w:rsidTr="001E00C7">
        <w:trPr>
          <w:trHeight w:val="1124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Сальдированный финансовый результат в экономике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9,3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-15,6</w:t>
            </w:r>
          </w:p>
        </w:tc>
      </w:tr>
      <w:tr w:rsidR="004C6AB4" w:rsidRPr="002C3517" w:rsidTr="001E00C7">
        <w:trPr>
          <w:trHeight w:val="997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Реальные располагаемые денежные доходы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4C6AB4" w:rsidRPr="002C3517" w:rsidTr="001E00C7">
        <w:trPr>
          <w:trHeight w:val="954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Общая численность безработных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-10,9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-16,1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4C6AB4" w:rsidRPr="002C3517" w:rsidTr="001E00C7">
        <w:trPr>
          <w:trHeight w:val="928"/>
        </w:trPr>
        <w:tc>
          <w:tcPr>
            <w:tcW w:w="4469" w:type="dxa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10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Индекс потребительских</w:t>
            </w:r>
            <w:r w:rsidR="001E0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3517">
              <w:rPr>
                <w:rFonts w:ascii="Times New Roman" w:hAnsi="Times New Roman"/>
                <w:sz w:val="28"/>
                <w:szCs w:val="28"/>
              </w:rPr>
              <w:t>цен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485" w:type="dxa"/>
            <w:vAlign w:val="center"/>
          </w:tcPr>
          <w:p w:rsidR="004C6AB4" w:rsidRPr="002C3517" w:rsidRDefault="004C6AB4" w:rsidP="004C6AB4">
            <w:pPr>
              <w:tabs>
                <w:tab w:val="left" w:pos="142"/>
                <w:tab w:val="left" w:pos="10490"/>
              </w:tabs>
              <w:spacing w:line="360" w:lineRule="auto"/>
              <w:ind w:right="-709" w:firstLine="709"/>
              <w:rPr>
                <w:rFonts w:ascii="Times New Roman" w:hAnsi="Times New Roman"/>
                <w:sz w:val="28"/>
                <w:szCs w:val="28"/>
              </w:rPr>
            </w:pPr>
            <w:r w:rsidRPr="002C3517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</w:tbl>
    <w:p w:rsidR="004C6AB4" w:rsidRPr="001F53A5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53A5">
        <w:rPr>
          <w:rFonts w:ascii="Times New Roman" w:hAnsi="Times New Roman"/>
          <w:b/>
          <w:sz w:val="28"/>
          <w:szCs w:val="28"/>
        </w:rPr>
        <w:t xml:space="preserve"> Таблица 1. Основные показатели социально-э</w:t>
      </w:r>
      <w:r w:rsidR="001E00C7">
        <w:rPr>
          <w:rFonts w:ascii="Times New Roman" w:hAnsi="Times New Roman"/>
          <w:b/>
          <w:sz w:val="28"/>
          <w:szCs w:val="28"/>
        </w:rPr>
        <w:t xml:space="preserve">кономического развития России, </w:t>
      </w:r>
      <w:r w:rsidRPr="001F53A5">
        <w:rPr>
          <w:rFonts w:ascii="Times New Roman" w:hAnsi="Times New Roman"/>
          <w:b/>
          <w:sz w:val="28"/>
          <w:szCs w:val="28"/>
        </w:rPr>
        <w:t>прирост, % к предыдущему году</w:t>
      </w:r>
    </w:p>
    <w:p w:rsidR="004C6AB4" w:rsidRPr="00A36D77" w:rsidRDefault="004C6AB4" w:rsidP="004C6AB4">
      <w:pPr>
        <w:tabs>
          <w:tab w:val="left" w:pos="142"/>
          <w:tab w:val="left" w:pos="10490"/>
        </w:tabs>
        <w:spacing w:after="0" w:line="360" w:lineRule="auto"/>
        <w:ind w:righ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Объем фондового рынка России, т.е. рыночная капитализация российских компаний, представленных на фондовой бирже, сократилась в 2013 г. на 12%. Курс рубля по отношению к доллару в январе-феврале 2014 г. снизился на 10%</w:t>
      </w:r>
      <w:r w:rsidR="00843FD2">
        <w:rPr>
          <w:rFonts w:ascii="Times New Roman" w:hAnsi="Times New Roman"/>
          <w:sz w:val="28"/>
          <w:szCs w:val="28"/>
        </w:rPr>
        <w:t xml:space="preserve"> [1</w:t>
      </w:r>
      <w:r w:rsidR="009550C9" w:rsidRPr="00E803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]</w:t>
      </w:r>
      <w:r w:rsidRPr="002C3517">
        <w:rPr>
          <w:rFonts w:ascii="Times New Roman" w:hAnsi="Times New Roman"/>
          <w:sz w:val="28"/>
          <w:szCs w:val="28"/>
        </w:rPr>
        <w:t xml:space="preserve">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Особенно впечатляет снижение почти до нулевого уровня индекса выпуска </w:t>
      </w:r>
      <w:r w:rsidR="00843FD2">
        <w:rPr>
          <w:rFonts w:ascii="Times New Roman" w:hAnsi="Times New Roman"/>
          <w:sz w:val="28"/>
          <w:szCs w:val="28"/>
        </w:rPr>
        <w:t>то</w:t>
      </w:r>
      <w:r w:rsidRPr="002C3517">
        <w:rPr>
          <w:rFonts w:ascii="Times New Roman" w:hAnsi="Times New Roman"/>
          <w:sz w:val="28"/>
          <w:szCs w:val="28"/>
        </w:rPr>
        <w:t xml:space="preserve">варов и услуг по базовым видам экономической деятельности. Этот показатель часто увеличивается быстрее ВВП (2011 г. – 5,5 и 4,3%) или в таких же размерах, как и ВВП (2012 г. – 3,3 и 3,4%). Но в 2013 г. темп ВВП упал до 1,3, а индекс </w:t>
      </w:r>
      <w:r w:rsidR="00843FD2">
        <w:rPr>
          <w:rFonts w:ascii="Times New Roman" w:hAnsi="Times New Roman"/>
          <w:sz w:val="28"/>
          <w:szCs w:val="28"/>
        </w:rPr>
        <w:t>вы</w:t>
      </w:r>
      <w:r w:rsidRPr="002C3517">
        <w:rPr>
          <w:rFonts w:ascii="Times New Roman" w:hAnsi="Times New Roman"/>
          <w:sz w:val="28"/>
          <w:szCs w:val="28"/>
        </w:rPr>
        <w:t xml:space="preserve">пуска товаров и услуг – до 0,5.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 Еще более разительной является динамика промышленного производства. С 8,2% в 2010 г. его годовой темп сократился до 4,7 в 2011, 2,6 – в 2012, и 0,3% – в 2013 г. А ведь это – главная базовая отрасль народного хозяйства, создающая основную часть валового внутреннего продукта.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 Непросто складываются дела в такой ключевой отрасли как железнодорожный транспорт, который обеспечивает 40% всей транспортной работы в стране. Грузооборот железнодорожного транспорта обычно рос быстрее, чем </w:t>
      </w:r>
      <w:r w:rsidRPr="002C3517">
        <w:rPr>
          <w:rFonts w:ascii="Times New Roman" w:hAnsi="Times New Roman"/>
          <w:sz w:val="28"/>
          <w:szCs w:val="28"/>
        </w:rPr>
        <w:lastRenderedPageBreak/>
        <w:t>грузооборот транспорта в целом. Однако в 2013 г. он неожиданно сн</w:t>
      </w:r>
      <w:r>
        <w:rPr>
          <w:rFonts w:ascii="Times New Roman" w:hAnsi="Times New Roman"/>
          <w:sz w:val="28"/>
          <w:szCs w:val="28"/>
        </w:rPr>
        <w:t>и</w:t>
      </w:r>
      <w:r w:rsidRPr="002C3517">
        <w:rPr>
          <w:rFonts w:ascii="Times New Roman" w:hAnsi="Times New Roman"/>
          <w:sz w:val="28"/>
          <w:szCs w:val="28"/>
        </w:rPr>
        <w:t>зился более чем на 1%, тогда как еще в 2011г. он вырос на 5,3%,</w:t>
      </w:r>
      <w:r w:rsidR="00F238E8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 xml:space="preserve">а в 2012 г. – на 4,4%.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В 2010 и в 2011 гг. экспорт товаров увеличивался более чем на 30% в год и толкал экономику вперед. В 2012 г. его прирост немногим отличался от прироста ВВП, но в 2013 г. экспорт уменьшился и стал одним из главных тормозов развития народного хозяйства.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Еще удивительнее выглядит динамика инвестиций в основной капитал. Ведь инвестиции – это вложения в будущее, и их динамика сегодня предопределяет динамику народного хозяйства через 3-4 года. Инвестиции в основной капитал в 2011 г. выросли на 10,8%, в 2012 г. – на 6,6%, а в 2013 г. снизились на 0,3%. Источником инвестиций являются валовые накопления. В постоянных ценах валовые накопления выросли в 2011 г. на 22,6%, в 2012 г. – на 6,6%, а в 2013 г. сократились на 4,5%. В постоянных ценах они оказались на 10,0% ниже величины 2008 г. и даже не дотянули до уровня 2007 г.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В январе 2014 г. произошло дальнейшее ухудшение социально-экономической ситуации: объем выпуска в промышленности в годовом выражении сократился на 0,2%, прирост ВВП по оптимистической оценке МЭР составил 0,7% (а по заключению многих экспертов – снизился), реальные доходы населения впервые сократились на 1,5%, на 7% просели инвестиции в основной капитал, на рекордную величину за месяц был девальвирован рубль (и по отношению к доллару, и по отношению к евро)</w:t>
      </w:r>
      <w:r w:rsidR="00F238E8">
        <w:rPr>
          <w:rFonts w:ascii="Times New Roman" w:hAnsi="Times New Roman"/>
          <w:sz w:val="28"/>
          <w:szCs w:val="28"/>
        </w:rPr>
        <w:t xml:space="preserve"> </w:t>
      </w:r>
      <w:r w:rsidR="00E803B5">
        <w:rPr>
          <w:rFonts w:ascii="Times New Roman" w:hAnsi="Times New Roman"/>
          <w:sz w:val="28"/>
          <w:szCs w:val="28"/>
        </w:rPr>
        <w:t>[1</w:t>
      </w:r>
      <w:r w:rsidR="00E803B5" w:rsidRPr="00E803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]</w:t>
      </w:r>
      <w:r w:rsidRPr="002C3517">
        <w:rPr>
          <w:rFonts w:ascii="Times New Roman" w:hAnsi="Times New Roman"/>
          <w:sz w:val="28"/>
          <w:szCs w:val="28"/>
        </w:rPr>
        <w:t xml:space="preserve">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Динамика поквартального прироста ВВП к соответствующему периоду прошлого года просто потрясает.</w:t>
      </w:r>
      <w:r w:rsidR="00F238E8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>(рис.1.)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Мощные отрицательные силы тянут динамику валового внутреннего продукта России вниз – к нулевому уровню, преодолевая положительную инерцию развития огромного и многоотраслевого народного хозяйства.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0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4E8429" wp14:editId="25310671">
            <wp:extent cx="5337175" cy="28130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AB4" w:rsidRPr="001F53A5" w:rsidRDefault="004C6AB4" w:rsidP="004C6AB4">
      <w:pPr>
        <w:shd w:val="clear" w:color="auto" w:fill="FFFFFF"/>
        <w:tabs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53A5">
        <w:rPr>
          <w:rFonts w:ascii="Times New Roman" w:hAnsi="Times New Roman"/>
          <w:b/>
          <w:sz w:val="28"/>
          <w:szCs w:val="28"/>
        </w:rPr>
        <w:t xml:space="preserve">Рис.1. </w:t>
      </w:r>
      <w:r w:rsidRPr="001F53A5">
        <w:rPr>
          <w:rFonts w:ascii="Times New Roman" w:hAnsi="Times New Roman"/>
          <w:b/>
          <w:sz w:val="28"/>
          <w:szCs w:val="28"/>
          <w:lang w:eastAsia="ru-RU"/>
        </w:rPr>
        <w:t>Динамика поквартального прироста ВВП России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Главная причина катастрофического замедления экономического роста на протяжении 2012-2014 гг. – коренные изменения в условиях, источниках и факторах экономического роста, которые произошли под влиянием кризиса 2008-2009 гг. в России.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 Во-первых, вместо притока капитала (2006 г. – 43 млрд., 2007 г. – 82 млрд. долларов) с 2008 г. началось массовое бегство капитала из России (отток капитала). Его поистине астрономические размеры показаны на следующей диаграмме.</w:t>
      </w:r>
      <w:r w:rsidR="00A3306E" w:rsidRPr="00A330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3306E" w:rsidRPr="00CC14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13ABA5" wp14:editId="5BACAD9C">
            <wp:extent cx="5496560" cy="2362200"/>
            <wp:effectExtent l="0" t="0" r="889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6AB4" w:rsidRDefault="004C6AB4" w:rsidP="00A3306E">
      <w:pPr>
        <w:tabs>
          <w:tab w:val="left" w:pos="142"/>
          <w:tab w:val="left" w:pos="10773"/>
          <w:tab w:val="left" w:pos="110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6AB4" w:rsidRPr="001F53A5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53A5">
        <w:rPr>
          <w:rFonts w:ascii="Times New Roman" w:hAnsi="Times New Roman"/>
          <w:b/>
          <w:sz w:val="28"/>
          <w:szCs w:val="28"/>
        </w:rPr>
        <w:t>Рис.2. Чистый вывоз капитала из России частным сектором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Этот отток капитала во многом связан с внешнеэкономическим долгом России, прежде всего, корпоративным долгом предприятий и организаций (рис. 3). В кризис и первые послекризисные годы на его обслуживание нам пришлось отдавать каждый год более 100 млрд</w:t>
      </w:r>
      <w:r w:rsidR="001E00C7">
        <w:rPr>
          <w:rFonts w:ascii="Times New Roman" w:hAnsi="Times New Roman"/>
          <w:sz w:val="28"/>
          <w:szCs w:val="28"/>
        </w:rPr>
        <w:t>.</w:t>
      </w:r>
      <w:r w:rsidR="00B854A0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>долл. А в период с 1 января 2012 г. до настоящего времени этот долг вырос почти на 200 млрд. долл., и потому теперь России надо отдавать ежегодно по 150 и более млрд. долл.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В 2013 г. и начале 2014 г. внешнеэкономический долг п</w:t>
      </w:r>
      <w:r w:rsidR="001E00C7">
        <w:rPr>
          <w:rFonts w:ascii="Times New Roman" w:hAnsi="Times New Roman"/>
          <w:sz w:val="28"/>
          <w:szCs w:val="28"/>
        </w:rPr>
        <w:t>родолжал уверенно увеличиваться</w:t>
      </w:r>
      <w:r w:rsidRPr="002C3517">
        <w:rPr>
          <w:rFonts w:ascii="Times New Roman" w:hAnsi="Times New Roman"/>
          <w:sz w:val="28"/>
          <w:szCs w:val="28"/>
        </w:rPr>
        <w:t>. Правительство и Центральный банк практически никаких мер в этой связи не принимают. В результате этот долг достиг уже 55% ВВП, а с учетом предприятий и организаций внебюджетного сектора (они – главные должники) – 55% ВВП. Есть реальная опасность, что в 2014 г. долг в этом секторе превзойдет уровень в 60% ВВП, который в соответствии с международными стандартами считается критическим. За этим может последовать снижение российского рейтинга</w:t>
      </w:r>
      <w:r w:rsidR="00B85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[1]</w:t>
      </w:r>
      <w:r w:rsidRPr="002C3517">
        <w:rPr>
          <w:rFonts w:ascii="Times New Roman" w:hAnsi="Times New Roman"/>
          <w:sz w:val="28"/>
          <w:szCs w:val="28"/>
        </w:rPr>
        <w:t>.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40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AC1261" wp14:editId="5A4A00A2">
            <wp:extent cx="5506085" cy="322008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6AB4" w:rsidRPr="001F53A5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53A5">
        <w:rPr>
          <w:rFonts w:ascii="Times New Roman" w:hAnsi="Times New Roman"/>
          <w:b/>
          <w:sz w:val="28"/>
          <w:szCs w:val="28"/>
        </w:rPr>
        <w:t>Рис.3. Внешний долг РФ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Отток капитала в сочетании с огромными финансовыми ресурсами, которые нашей стране пришлось израсходовать на антикризисные меры, коренным образом изменил финансовую ситуацию по сравнению с докризисной ситуацией. 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lastRenderedPageBreak/>
        <w:t>Сильное влияние на ситуацию оказала стабилизация цен на нефть и нефтепродукты. Цены на баррель сырой нефти увеличились с 2008 по 2013 г. всего на</w:t>
      </w:r>
      <w:r w:rsidR="007A36F3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 xml:space="preserve">10 долл. (с 95 до 105 долл.). При этом в 2013 г. цены на нефть даже немного снизились. Напомним, что за тот же пятилетний период до кризиса цены на нефть выросли с 22 до 95 долл. за баррель.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Как следствие, в докризисные годы (например, за 2003-2007 гг.) доходы консолидированного бюджета росли по 30% в год (в 2014-2016 гг. их намечено увеличивать на 8% ежегодно). Прибыльность предприятий увеличивалась по 45% в год (сейчас она сокращается). Объем выданных кредитов рос по 40% в год (в 2014- 2016 гг. кредиты предприятиям и организациям, видимо, будут увеличиваться в пределах 10% в год)</w:t>
      </w:r>
      <w:r w:rsidR="00B854A0">
        <w:rPr>
          <w:rFonts w:ascii="Times New Roman" w:hAnsi="Times New Roman"/>
          <w:sz w:val="28"/>
          <w:szCs w:val="28"/>
        </w:rPr>
        <w:t xml:space="preserve"> </w:t>
      </w:r>
      <w:r w:rsidR="00C50B1B">
        <w:rPr>
          <w:rFonts w:ascii="Times New Roman" w:hAnsi="Times New Roman"/>
          <w:sz w:val="28"/>
          <w:szCs w:val="28"/>
        </w:rPr>
        <w:t>[</w:t>
      </w:r>
      <w:r w:rsidR="00C50B1B" w:rsidRPr="00C50B1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]</w:t>
      </w:r>
      <w:r w:rsidRPr="002C3517">
        <w:rPr>
          <w:rFonts w:ascii="Times New Roman" w:hAnsi="Times New Roman"/>
          <w:sz w:val="28"/>
          <w:szCs w:val="28"/>
        </w:rPr>
        <w:t xml:space="preserve">. 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Нехватка собственных средств у предприятий и организаций не дает им возможности пополнять оборотные фонды и расширять производство за счет дополнительных закупок сырья, материалов, комплектующих. Еще больше проблем у предприятий с поиском средств на инвестирование. Российские банки в этом деле – плохие помощники, так как доля инвестиционных кредитов у них очень низка – всего 6%. Разумеется, эти кредиты не играют заметной роли в общем потоке инвестиций.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Таким образом, огромный отток капитала из России, начавшийся в кризисные годы и продолжающийся до сих пор – первый фактор, тормозящий наше развитие, притом фактор совершенно новый.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Вторым серьезным фактором замедления развития экономики России является</w:t>
      </w:r>
      <w:r w:rsidR="00550656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 xml:space="preserve">крупное сокращение инвестиций в период кризиса. В течение первых двух лет (2009-2010 гг.) уровень инвестиций в основной капитал был на 8-14% ниже уровня 2008 года, а в 2011-2013 гг. лишь немного приподнялся над ним.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С учетом старения основных фондов все большая часть инвестиций идет на их простое восстановление, в основном, на их капитальный ремонт. Другая часть инвестиционных расходов идет на создание новых мощностей, которые при их освоении обеспечивают экономический рост.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lastRenderedPageBreak/>
        <w:t xml:space="preserve">Экономический рост достигается также за счет лучшего использования действующих фондов. Однако при устаревших основных фондах, а они в России преобладают, этот фактор работает плохо.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Третий фактор, тянущий экономику вниз, – это устаревшая, отсталая структура народного хозяйства страны.  Экономический рост во многом зависит от отраслей, развивающихся ускоренными темпами, и подтягивающих за собой другие отрасли. Научно-технологический прогресс на первое место по темпам развития выдвинул сферу экономики знаний – комплекс отраслей науки, образования, информационных технологий, биотехнологий и здравоохранения. В развитых странах именно эта сфера демонстрирует опережающие темпы развития. Доля экономики знаний в валовом внутреннем продукте западноевропейских стран достигла 35%, а в США 45%. В России эта сфера развивается крайне медленно. И поэтому ее доля в ВВП всего 15%. По удельному весу экономики знаний мы уступаем не только 30-ти развитым странам, но и еще 30-ти развивающимся странам и странам с переходной экономикой</w:t>
      </w:r>
      <w:r w:rsidR="00B854A0">
        <w:rPr>
          <w:rFonts w:ascii="Times New Roman" w:hAnsi="Times New Roman"/>
          <w:sz w:val="28"/>
          <w:szCs w:val="28"/>
        </w:rPr>
        <w:t xml:space="preserve"> </w:t>
      </w:r>
      <w:r w:rsidR="00BF48F8">
        <w:rPr>
          <w:rFonts w:ascii="Times New Roman" w:hAnsi="Times New Roman"/>
          <w:sz w:val="28"/>
          <w:szCs w:val="28"/>
        </w:rPr>
        <w:t>[</w:t>
      </w:r>
      <w:r w:rsidR="00BF48F8" w:rsidRPr="00BF48F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]</w:t>
      </w:r>
      <w:r w:rsidRPr="002C3517">
        <w:rPr>
          <w:rFonts w:ascii="Times New Roman" w:hAnsi="Times New Roman"/>
          <w:sz w:val="28"/>
          <w:szCs w:val="28"/>
        </w:rPr>
        <w:t xml:space="preserve">.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Коренная перестройка отсталой структуры народного хозяйства в соответствии с современными требованиями становится все более неотложной задачей. Стагфляция ведет к катастрофе. Как показывает анализ, переход от социально- экономического роста к стагнации в нашей стране закономерен и определяется в основном внутренними условиями и факторами. Однако эти факторы нельзя считать временными, конъюнктурными, которые при определенных условиях сами по себе могут измениться или исчезнуть. Они глубоко укоренены в построенной нами социально-экономической системе. Самое плохое состоит в том, что влияние этих негативных факторов с каждым годом усиливается. Поэтому полумерами ускорить наше развитие невозможно. 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Таким образом, как бы на пустом месте возникла стагфляция в ее худшем проявлении: социально-экономическое развитие скатилось до стагнации при возрастающих темпах инфляции. В январе-феврале 2014 г. падение экономики продолжилось.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ADA" w:rsidRPr="002C3517" w:rsidRDefault="00857ADA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6AB4" w:rsidRDefault="004C6AB4" w:rsidP="004C0A69">
      <w:pPr>
        <w:pStyle w:val="1"/>
        <w:numPr>
          <w:ilvl w:val="0"/>
          <w:numId w:val="0"/>
        </w:numPr>
        <w:spacing w:line="360" w:lineRule="auto"/>
        <w:ind w:firstLine="709"/>
        <w:rPr>
          <w:shd w:val="clear" w:color="auto" w:fill="FFFFFF"/>
        </w:rPr>
      </w:pPr>
      <w:bookmarkStart w:id="15" w:name="_Toc516702485"/>
      <w:r w:rsidRPr="002C3517">
        <w:t xml:space="preserve">2.2 </w:t>
      </w:r>
      <w:r w:rsidRPr="002C3517">
        <w:rPr>
          <w:shd w:val="clear" w:color="auto" w:fill="FFFFFF"/>
        </w:rPr>
        <w:t>Планируемые задачи и пути развития государственного регулирования в России</w:t>
      </w:r>
      <w:bookmarkEnd w:id="15"/>
    </w:p>
    <w:p w:rsidR="00466BDF" w:rsidRDefault="00466BDF" w:rsidP="00466BDF"/>
    <w:p w:rsidR="00466BDF" w:rsidRPr="00466BDF" w:rsidRDefault="00466BDF" w:rsidP="00466BDF"/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Для ускорения социально-экономического развития России нужны коренные меры. Анализ причин резкого замедления социально-экономического развития России в 2012-2014 годах показал, что они носят фундаментальный характер. А это значит, что если мы хотим ускорить социально-экономическое развитие России, нужно эти причины устранить или ослабить их влияние, с одной стороны, и создать условия, толкающие экономику вперед, с другой. Поэтому полумеры здесь не помогут, нужны крупные коренные мероприятия. 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Во-первых, нужно технологически модернизировать наше народное хозяйство, перейти от отсталой материально-технической базы к использованию современных технологий, передовых поколений новой техники.  В первую очередь, технологическому обновлению подлежат отстающие сектора таких ключевых отраслей, как энергетика, транспорт, машиностроение, легкая промышленность, а также большинство предприятий нефтепереработки, химическая промышленность, многие предприятия по глубокой переработке лесных ресурсов. Предстоит завершить модернизацию пищевой промышленности, здравоохранения, оснастить новой техникой стройиндустрию, жилищно-коммунальное хозяйство и ряд других отраслей. 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Во-вторых, технологическое обновление основного капитала в народном хозяйстве России следует дополнить коренной модернизацией структуры народного хозяйства, включающей в себя значительное повышение в составе ВВП доли готовой продукции с высокой добавленной стоимостью при удвоении и утроении удельного веса высокотехнологических, наукоемких и инновационных производств. Тем самым будет ликвидирована определяющая зависимость доходов экономики</w:t>
      </w:r>
      <w:r w:rsidR="00B854A0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 xml:space="preserve">от нефтегазового и сырьевого экспорта. Доля нефти и газа в экспортной выручке должна сократиться с 65 до 45% к 2020 году и до 35% к 2025 </w:t>
      </w:r>
      <w:r w:rsidRPr="002C3517">
        <w:rPr>
          <w:rFonts w:ascii="Times New Roman" w:hAnsi="Times New Roman"/>
          <w:sz w:val="28"/>
          <w:szCs w:val="28"/>
        </w:rPr>
        <w:lastRenderedPageBreak/>
        <w:t xml:space="preserve">году. Для такого сдвига в структуре народного хозяйства в России нужно обеспечить приоритетное внимание отраслям, которые обладают наилучшими в мире условиями для развития – нефтехимической промышленности и производству синтетических материалов и изделий из них; глубокой переработке древесины с производством конечной продукции; производству бриллиантов из собственного алмазного сырья и развитию ювелирной промышленности для собственных нужд и на экспорт.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Также в России нужно всемерно развивать отрасли, в которых существуют значительные заделы и в продукции которых наша страна остро нуждается. К их числу надо отнести энер</w:t>
      </w:r>
      <w:r w:rsidR="00B90BC3">
        <w:rPr>
          <w:rFonts w:ascii="Times New Roman" w:hAnsi="Times New Roman"/>
          <w:sz w:val="28"/>
          <w:szCs w:val="28"/>
        </w:rPr>
        <w:t xml:space="preserve">го </w:t>
      </w:r>
      <w:r w:rsidRPr="002C3517">
        <w:rPr>
          <w:rFonts w:ascii="Times New Roman" w:hAnsi="Times New Roman"/>
          <w:sz w:val="28"/>
          <w:szCs w:val="28"/>
        </w:rPr>
        <w:t>и электромашиностроение (прежде всего в части производства продукции для технологического обновления российской энергетики, а также на экспорт); производство оборудования для атомных электростанций; авиационную промышленность; производство морских и речных судов (прежде всего, для внутренних нужд); а также морских платформ для добычи нефти и газа; производство отдельных видов электроники и приборостроения; оффшорное программирование; выпуск космической техники; производство катализаторов и фармацевтическую промышленность</w:t>
      </w:r>
      <w:r>
        <w:rPr>
          <w:rFonts w:ascii="Times New Roman" w:hAnsi="Times New Roman"/>
          <w:sz w:val="28"/>
          <w:szCs w:val="28"/>
        </w:rPr>
        <w:t>[</w:t>
      </w:r>
      <w:r w:rsidR="005E7633" w:rsidRPr="00117F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]</w:t>
      </w:r>
      <w:r w:rsidRPr="002C3517">
        <w:rPr>
          <w:rFonts w:ascii="Times New Roman" w:hAnsi="Times New Roman"/>
          <w:sz w:val="28"/>
          <w:szCs w:val="28"/>
        </w:rPr>
        <w:t xml:space="preserve">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Коренная перестройка структуры народного хозяйства потребует огромных дополнительных капитальных вложений в размере не менее двух триллионов рублей в год. При этом окупаемость этих вложений в связи с крупным новым строительством для развития передовых отраслей народного хозяйства будет несколько продолжительнее, чем при технологическом обновлении действующих фондов, где главный упор будет делаться на замене агрегатов машин и оборудования. По оценке, сроки окупаемости составят 8-10 лет. Так что за 15 лет, в течение которых нужно будет коренным образом преобразовать структуру народного хозяйства, инвестиции смогут обернуться только в 1,5 раза.  В-третьих, высшим приоритетом должно стать максимально быстрое развитие сферы «экономика знаний» – всей системы НИОКР, образования, информационных технологий, биотехнологий и здравоохранения. Долю этой сферы в ВВП с 15% в настоящее время целесообразно довести до 25% к 2020 г., а к 2025 г. до 35% (в странах </w:t>
      </w:r>
      <w:r w:rsidRPr="002C3517">
        <w:rPr>
          <w:rFonts w:ascii="Times New Roman" w:hAnsi="Times New Roman"/>
          <w:sz w:val="28"/>
          <w:szCs w:val="28"/>
        </w:rPr>
        <w:lastRenderedPageBreak/>
        <w:t>Западной Европы эта доля составляет 35%, а в США – 45%). Развитие этой сферы потребует дополнительно до 0,5 млрд. руб. инвестиций в год и значительных дополнительных текущих затрат, покрываемых за счет государства, населения, предприятий и организаций</w:t>
      </w:r>
      <w:r w:rsidR="001E00C7">
        <w:rPr>
          <w:rFonts w:ascii="Times New Roman" w:hAnsi="Times New Roman"/>
          <w:sz w:val="28"/>
          <w:szCs w:val="28"/>
        </w:rPr>
        <w:t xml:space="preserve"> </w:t>
      </w:r>
      <w:r w:rsidR="00117FF0">
        <w:rPr>
          <w:rFonts w:ascii="Times New Roman" w:hAnsi="Times New Roman"/>
          <w:sz w:val="28"/>
          <w:szCs w:val="28"/>
        </w:rPr>
        <w:t>[</w:t>
      </w:r>
      <w:r w:rsidR="00117FF0" w:rsidRPr="00117F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].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 В-</w:t>
      </w:r>
      <w:r>
        <w:rPr>
          <w:rFonts w:ascii="Times New Roman" w:hAnsi="Times New Roman"/>
          <w:sz w:val="28"/>
          <w:szCs w:val="28"/>
        </w:rPr>
        <w:t>третьих</w:t>
      </w:r>
      <w:r w:rsidRPr="002C3517">
        <w:rPr>
          <w:rFonts w:ascii="Times New Roman" w:hAnsi="Times New Roman"/>
          <w:sz w:val="28"/>
          <w:szCs w:val="28"/>
        </w:rPr>
        <w:t>, для обеспечения ускоренного развития народного хозяйства нужно сделать ставку на крупные народнохозяйственные отрасли – локомотивы развития, темпы роста производства в которых будут в разы превышать темпы развития народного хозяйства в целом. Если базовые темпы развития народного хозяйства в настоящее время принять за 2% в год, то отрасли-локомотивы, по нашему мнению, в этих условиях должны иметь прирост производства в среднем около 8% в год.  Таких отраслей-локомотивов необходимо иметь несколько, и главной из них должна стать сфера «экономики знаний». Ее воздействие на развитие народного хозяйства не ограничивается 15-процентной долей в ВВП, а включает в себя также умножающий мультипликативный эффект. При темпе роста 8% (на шесть процентных пунктов выше базового роста экономики) и 15-процентной доле этой сферы в ВВП это придаст ускорение народному хозяйству на 0,9% в год, а с учетом дополнительного мультипликационного эффекта</w:t>
      </w:r>
      <w:r w:rsidR="001E00C7">
        <w:rPr>
          <w:rFonts w:ascii="Times New Roman" w:hAnsi="Times New Roman"/>
          <w:sz w:val="28"/>
          <w:szCs w:val="28"/>
        </w:rPr>
        <w:t xml:space="preserve"> </w:t>
      </w:r>
      <w:r w:rsidRPr="002C3517">
        <w:rPr>
          <w:rFonts w:ascii="Times New Roman" w:hAnsi="Times New Roman"/>
          <w:sz w:val="28"/>
          <w:szCs w:val="28"/>
        </w:rPr>
        <w:t xml:space="preserve">это влияние существенно превысит один процент. При этом произойдет повышение качества этого роста за счет эффективности, устойчивости, прогрессивности, экологичности, социальной направленности и др. </w:t>
      </w:r>
    </w:p>
    <w:p w:rsidR="004C6AB4" w:rsidRDefault="004C6AB4" w:rsidP="001E00C7">
      <w:pPr>
        <w:tabs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Другим важнейшим локомотивом экономического роста могло бы стать масштабное жилищное строительство с ежегодным приращением вводов по 8%. Именно так росли ежегодные вводы жилья в докризисный период. Жилищное строительство тоже обеспечивает высокий мультипликативный эффект для экономики, так как тянет за собой развитие коммунального хозяйства и ремонтного дела, расширение производственного и инфраструктурного строительства, рост в смежных отраслях промышленности, увеличение финансовых потоков, связанных с операциями по </w:t>
      </w:r>
      <w:r w:rsidR="00571700">
        <w:rPr>
          <w:rFonts w:ascii="Times New Roman" w:hAnsi="Times New Roman"/>
          <w:sz w:val="28"/>
          <w:szCs w:val="28"/>
        </w:rPr>
        <w:t>не</w:t>
      </w:r>
      <w:r w:rsidRPr="002C3517">
        <w:rPr>
          <w:rFonts w:ascii="Times New Roman" w:hAnsi="Times New Roman"/>
          <w:sz w:val="28"/>
          <w:szCs w:val="28"/>
        </w:rPr>
        <w:t>движимости, и т.д. Если принять долю жилищного строительства и связанных с ними отраслей в 10% от ВВП, то этот фактор будет обес</w:t>
      </w:r>
      <w:r w:rsidRPr="002C3517">
        <w:rPr>
          <w:rFonts w:ascii="Times New Roman" w:hAnsi="Times New Roman"/>
          <w:sz w:val="28"/>
          <w:szCs w:val="28"/>
        </w:rPr>
        <w:lastRenderedPageBreak/>
        <w:t xml:space="preserve">печивать увеличение среднегодовых темпов социально-экономического развития России на 0,6%. Важным условием реализации населению столь большого объема ежегодно вводимого жилья является его серьезное удешевление.  Этого можно добиться, перейдя к массовому строительству в пригородной зоне городов, в рабочих поселках и на селе современных малоэтажных домов каркасного типа на блочной основе при </w:t>
      </w:r>
      <w:r w:rsidR="001E00C7">
        <w:rPr>
          <w:rFonts w:ascii="Times New Roman" w:hAnsi="Times New Roman"/>
          <w:sz w:val="28"/>
          <w:szCs w:val="28"/>
        </w:rPr>
        <w:t>сред</w:t>
      </w:r>
      <w:r w:rsidRPr="002C3517">
        <w:rPr>
          <w:rFonts w:ascii="Times New Roman" w:hAnsi="Times New Roman"/>
          <w:sz w:val="28"/>
          <w:szCs w:val="28"/>
        </w:rPr>
        <w:t xml:space="preserve">ней цене за квадратный метр 20-25 тыс. руб. (при современных ценовых условиях). 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Еще одним важным локомотивом развития может стать массовое строительство автострад и скоростных железных дорог. Это дело будет крайне капиталоемким даже при условии, что удастся мобилизовать резервы и снизить затраты на строительство в 1,5-2 раза. Ежегодно на эти цели потребуется дополнительно не менее двух триллионов рублей инвестиций. И это помимо нынешних капиталовложений в развитие транспорта, которые составляют 28% от всех инвестиций (более 3,5 трлн. руб.). </w:t>
      </w:r>
    </w:p>
    <w:p w:rsidR="004C6AB4" w:rsidRPr="002C3517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 xml:space="preserve">Программа строительства таких магистралей должна быть </w:t>
      </w:r>
      <w:r w:rsidR="00E01E8C">
        <w:rPr>
          <w:rFonts w:ascii="Times New Roman" w:hAnsi="Times New Roman"/>
          <w:sz w:val="28"/>
          <w:szCs w:val="28"/>
        </w:rPr>
        <w:t>рас</w:t>
      </w:r>
      <w:r w:rsidRPr="002C3517">
        <w:rPr>
          <w:rFonts w:ascii="Times New Roman" w:hAnsi="Times New Roman"/>
          <w:sz w:val="28"/>
          <w:szCs w:val="28"/>
        </w:rPr>
        <w:t>считана, на наш взгляд, на 15-20 лет. Окупаться эти затраты могут до 20 лет. Влияние этого фактора на темпы экономического развития страны при ежегодном 8-процентном приросте объемов дорожного строительства будет примерно таким же, как и в случае с строительством жилья – 0,6%. Четвертым локомотивом может стать для России развитие автомобильной промышленности и, прежде всего, массовое производство легковых автомашин. Уже введены в строй или строятся заводы по производству легковых машин, в ос</w:t>
      </w:r>
      <w:r>
        <w:rPr>
          <w:rFonts w:ascii="Times New Roman" w:hAnsi="Times New Roman"/>
          <w:sz w:val="28"/>
          <w:szCs w:val="28"/>
        </w:rPr>
        <w:t>нов</w:t>
      </w:r>
      <w:r w:rsidRPr="002C3517">
        <w:rPr>
          <w:rFonts w:ascii="Times New Roman" w:hAnsi="Times New Roman"/>
          <w:sz w:val="28"/>
          <w:szCs w:val="28"/>
        </w:rPr>
        <w:t>ном зарубежных марок, мощностью в 3 млн. штук в год. Со временем эта отрасль может выйти на четырехмиллионный рубеж производства легковых автомобилей. Это производство также обладает мощным мультипликативным эффектом</w:t>
      </w:r>
      <w:r w:rsidR="00571700">
        <w:rPr>
          <w:rFonts w:ascii="Times New Roman" w:hAnsi="Times New Roman"/>
          <w:sz w:val="28"/>
          <w:szCs w:val="28"/>
        </w:rPr>
        <w:t xml:space="preserve"> </w:t>
      </w:r>
      <w:r w:rsidR="0078402B">
        <w:rPr>
          <w:rFonts w:ascii="Times New Roman" w:hAnsi="Times New Roman"/>
          <w:sz w:val="28"/>
          <w:szCs w:val="28"/>
        </w:rPr>
        <w:t>[</w:t>
      </w:r>
      <w:r w:rsidR="0078402B" w:rsidRPr="007754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]</w:t>
      </w:r>
      <w:r w:rsidRPr="002C3517">
        <w:rPr>
          <w:rFonts w:ascii="Times New Roman" w:hAnsi="Times New Roman"/>
          <w:sz w:val="28"/>
          <w:szCs w:val="28"/>
        </w:rPr>
        <w:t>.</w:t>
      </w:r>
    </w:p>
    <w:p w:rsidR="004C6AB4" w:rsidRDefault="004C6AB4" w:rsidP="004C6AB4">
      <w:pPr>
        <w:tabs>
          <w:tab w:val="left" w:pos="142"/>
          <w:tab w:val="left" w:pos="10773"/>
          <w:tab w:val="left" w:pos="11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517">
        <w:rPr>
          <w:rFonts w:ascii="Times New Roman" w:hAnsi="Times New Roman"/>
          <w:sz w:val="28"/>
          <w:szCs w:val="28"/>
        </w:rPr>
        <w:t>В результате при осуществлении этих мероприятий мы сможем, по-видимому, рассчитывать, в конечном счете, на среднегодовой темп в размере 5-6%. Но чтобы разогнать экономику для достижения таких темпов, потребуется не менее 4-5 лет, так как ослабить силы, сдерживающие наше развитие, в короткий срок не удастся.</w:t>
      </w:r>
    </w:p>
    <w:p w:rsidR="00C54529" w:rsidRDefault="00C54529">
      <w:pPr>
        <w:rPr>
          <w:rFonts w:ascii="Times New Roman" w:hAnsi="Times New Roman"/>
          <w:sz w:val="28"/>
          <w:szCs w:val="28"/>
        </w:rPr>
      </w:pPr>
    </w:p>
    <w:p w:rsidR="004C6AB4" w:rsidRDefault="00552A60" w:rsidP="00CE21C3">
      <w:pPr>
        <w:pStyle w:val="1"/>
        <w:numPr>
          <w:ilvl w:val="0"/>
          <w:numId w:val="0"/>
        </w:numPr>
        <w:spacing w:line="360" w:lineRule="auto"/>
        <w:ind w:firstLine="709"/>
        <w:jc w:val="left"/>
        <w:rPr>
          <w:bCs/>
          <w:color w:val="000000"/>
        </w:rPr>
      </w:pPr>
      <w:bookmarkStart w:id="16" w:name="_Toc516702486"/>
      <w:r w:rsidRPr="00921B50">
        <w:rPr>
          <w:bCs/>
          <w:color w:val="000000"/>
        </w:rPr>
        <w:t>ЗАКЛЮЧЕНИЕ</w:t>
      </w:r>
      <w:bookmarkEnd w:id="16"/>
    </w:p>
    <w:p w:rsidR="00CE21C3" w:rsidRDefault="00CE21C3" w:rsidP="00CE21C3"/>
    <w:p w:rsidR="00CE21C3" w:rsidRPr="00CE21C3" w:rsidRDefault="00CE21C3" w:rsidP="00CE21C3"/>
    <w:p w:rsidR="004C6AB4" w:rsidRPr="002C3517" w:rsidRDefault="004C6AB4" w:rsidP="004C6AB4">
      <w:pPr>
        <w:pStyle w:val="aa"/>
        <w:shd w:val="clear" w:color="auto" w:fill="FFFFFF"/>
        <w:tabs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 xml:space="preserve">Государственное регулирование экономики представляет собой совокупность действий государства в лице законодательных, исполнительных и судебных органов, направленных на обеспечение стабильного и эффективного развития экономических процессов в целях реализации интересов общества и государства в целом. </w:t>
      </w:r>
      <w:r w:rsidR="007E4C2F">
        <w:rPr>
          <w:color w:val="000000"/>
          <w:sz w:val="28"/>
          <w:szCs w:val="28"/>
        </w:rPr>
        <w:t>Оно</w:t>
      </w:r>
      <w:r w:rsidRPr="002C3517">
        <w:rPr>
          <w:color w:val="000000"/>
          <w:sz w:val="28"/>
          <w:szCs w:val="28"/>
        </w:rPr>
        <w:t xml:space="preserve"> включает в себя такие составляющие как планирование, прогнозирование, финансирование, бюджетирование, кредитование, налогообложение, администрирование, учет, контроль, поэтому оно охватывает все стадии процесса воспроизводства.</w:t>
      </w:r>
    </w:p>
    <w:p w:rsidR="004C6AB4" w:rsidRPr="002C3517" w:rsidRDefault="004C6AB4" w:rsidP="004C6AB4">
      <w:pPr>
        <w:pStyle w:val="aa"/>
        <w:shd w:val="clear" w:color="auto" w:fill="FFFFFF"/>
        <w:tabs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 xml:space="preserve">Экономическая политика государства построена на изучении и анализе состояния </w:t>
      </w:r>
      <w:r>
        <w:rPr>
          <w:color w:val="000000"/>
          <w:sz w:val="28"/>
          <w:szCs w:val="28"/>
        </w:rPr>
        <w:t>экономической системы</w:t>
      </w:r>
      <w:r w:rsidRPr="002C3517">
        <w:rPr>
          <w:color w:val="000000"/>
          <w:sz w:val="28"/>
          <w:szCs w:val="28"/>
        </w:rPr>
        <w:t>, а также последующего применения необходимых мер с учетом имеющихся возможностей и ресурсов для устранения данных проблем или ликвидации их последствий.</w:t>
      </w:r>
    </w:p>
    <w:p w:rsidR="007754DE" w:rsidRDefault="004C6AB4" w:rsidP="002A7A43">
      <w:pPr>
        <w:pStyle w:val="aa"/>
        <w:shd w:val="clear" w:color="auto" w:fill="FFFFFF"/>
        <w:tabs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3517">
        <w:rPr>
          <w:color w:val="000000"/>
          <w:sz w:val="28"/>
          <w:szCs w:val="28"/>
        </w:rPr>
        <w:t>Рассмотрев настоящую тему курсовой, можно убедиться в том, что как в теории, так и в практике необходимость государственного регулирования экономических процессов доказана и в настоящий момент практически никем не оспаривается. Государственное регулирование является важным условием эффективного функционирования экономической системы страны. Нужно только правильно оценить, в каком объеме оно будет осуществляться. Здесь важно учесть, в каком состоянии находится в данный момент экономическая система. Так, в условиях кризиса необходимо изменить или скорректировать подходы к управлению и принятию решений. Экономическая политика государства должна опираться на анализ сложившейся ситуации в народном хозяйстве, исходя из чего разрабатывать способы решения поставленных целей и задач для достижения наилучшего результата. В связи с этим необходимо подобрать и усовершенствовать инструменты и методы, направленные на решение поставленных задач.</w:t>
      </w:r>
      <w:r w:rsidR="00E47DFE" w:rsidRPr="00C46E90">
        <w:rPr>
          <w:rFonts w:ascii="MuseoSansCyrl" w:hAnsi="MuseoSansCyrl"/>
          <w:color w:val="000000" w:themeColor="text1"/>
          <w:sz w:val="23"/>
          <w:szCs w:val="23"/>
        </w:rPr>
        <w:br/>
      </w:r>
    </w:p>
    <w:p w:rsidR="007754DE" w:rsidRDefault="007754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3B" w:rsidRPr="002A7A43" w:rsidRDefault="008B1F3B" w:rsidP="002A7A43">
      <w:pPr>
        <w:pStyle w:val="aa"/>
        <w:shd w:val="clear" w:color="auto" w:fill="FFFFFF"/>
        <w:tabs>
          <w:tab w:val="left" w:pos="1105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264EC" w:rsidRPr="00C46E90" w:rsidRDefault="00D264EC" w:rsidP="00F551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</w:p>
    <w:p w:rsidR="008B108A" w:rsidRPr="00C46E90" w:rsidRDefault="0077347F" w:rsidP="002A7A43">
      <w:pPr>
        <w:pStyle w:val="1"/>
        <w:numPr>
          <w:ilvl w:val="0"/>
          <w:numId w:val="0"/>
        </w:numPr>
        <w:spacing w:line="360" w:lineRule="auto"/>
        <w:ind w:firstLine="709"/>
      </w:pPr>
      <w:bookmarkStart w:id="17" w:name="_Toc516702487"/>
      <w:r w:rsidRPr="00C46E90">
        <w:t>СПИСОК ИСПОЛЬЗОВАННОЙ ЛИТЕРАТУРЫ</w:t>
      </w:r>
      <w:bookmarkEnd w:id="17"/>
    </w:p>
    <w:p w:rsidR="00C066BF" w:rsidRPr="00C46E90" w:rsidRDefault="00C066BF" w:rsidP="004C6AB4">
      <w:pPr>
        <w:pStyle w:val="a7"/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C066BF" w:rsidRPr="00C46E90" w:rsidRDefault="00C066BF" w:rsidP="00C54B37">
      <w:pPr>
        <w:pStyle w:val="a7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 xml:space="preserve">Аганбегян А.Г. Возрастающий корпоративный долг перед иностранными инвесторами- «петля на шее» национальной экономики/ А.Г Аганбегян // </w:t>
      </w:r>
      <w:bookmarkStart w:id="18" w:name="_GoBack"/>
      <w:bookmarkEnd w:id="18"/>
      <w:r w:rsidRPr="00566C80">
        <w:rPr>
          <w:rFonts w:ascii="Times New Roman" w:hAnsi="Times New Roman" w:cs="Times New Roman"/>
          <w:color w:val="000000"/>
          <w:sz w:val="28"/>
          <w:szCs w:val="28"/>
        </w:rPr>
        <w:t>Деньги и кредит. -2013. - №3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OCRUncertain904"/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Баликоев</w:t>
      </w:r>
      <w:bookmarkEnd w:id="19"/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В.З.</w:t>
      </w:r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20" w:name="OCRUncertain905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bookmarkEnd w:id="20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bookmarkStart w:id="21" w:name="OCRUncertain906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bookmarkEnd w:id="21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экономическая теория. Учебное пособие. – Новосибирск, 1996, с. 290.</w:t>
      </w:r>
    </w:p>
    <w:p w:rsidR="0048389B" w:rsidRPr="00566C80" w:rsidRDefault="00566C80" w:rsidP="0048389B">
      <w:pPr>
        <w:pStyle w:val="a7"/>
        <w:numPr>
          <w:ilvl w:val="1"/>
          <w:numId w:val="26"/>
        </w:numPr>
        <w:shd w:val="clear" w:color="auto" w:fill="FFFFFF"/>
        <w:spacing w:after="0" w:line="360" w:lineRule="auto"/>
        <w:ind w:left="0" w:right="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Борисов Е. Ф./</w:t>
      </w:r>
      <w:r w:rsidR="0048389B" w:rsidRPr="00566C80">
        <w:rPr>
          <w:rFonts w:ascii="Times New Roman" w:hAnsi="Times New Roman" w:cs="Times New Roman"/>
          <w:color w:val="000000" w:themeColor="text1"/>
          <w:sz w:val="28"/>
          <w:szCs w:val="28"/>
        </w:rPr>
        <w:t>Волков Ф. М. Основы экономической теории. - Москва: Высшая школа, 2013. - 224с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6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Варга В. Роль государства в рыночном хозяйстве // МЭ и МО. - 2012. - № 11. - С. 23-45.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hd w:val="clear" w:color="auto" w:fill="FFFFFF"/>
        <w:spacing w:after="0" w:line="360" w:lineRule="auto"/>
        <w:ind w:left="0" w:right="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80">
        <w:rPr>
          <w:rFonts w:ascii="Times New Roman" w:hAnsi="Times New Roman" w:cs="Times New Roman"/>
          <w:color w:val="000000" w:themeColor="text1"/>
          <w:sz w:val="28"/>
          <w:szCs w:val="28"/>
        </w:rPr>
        <w:t>Губин Е. П. Государственное регулирование рыночной экономики и предприятия: правовые проблемы. - М.: Логос, 2013. - С. 98-100.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>Динамика курсов доллара США и Евро и показатели биржевых торгов - Центральный банк РФ.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hd w:val="clear" w:color="auto" w:fill="FFFFFF"/>
        <w:spacing w:after="0" w:line="360" w:lineRule="auto"/>
        <w:ind w:left="0" w:right="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80">
        <w:rPr>
          <w:rFonts w:ascii="Times New Roman" w:hAnsi="Times New Roman" w:cs="Times New Roman"/>
          <w:color w:val="000000" w:themeColor="text1"/>
          <w:sz w:val="28"/>
          <w:szCs w:val="28"/>
        </w:rPr>
        <w:t>История экономики. Учеб. Пособие/ под ред. Кустова. Т. Н., Каманина О. В. - М., 2011. - 487 с.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>Клейнер Г. Еще раз о роли государства и государственного сектора в экономике. / Г. А. Клейнер, Д. В. Петросян, А. С. Беченов. // Вопросы экономики. - 2014. - №4. - С. 12-13.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Ленин В.И</w:t>
      </w:r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bookmarkStart w:id="22" w:name="OCRUncertain858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Полн.</w:t>
      </w:r>
      <w:bookmarkEnd w:id="22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собр. соч., т.</w:t>
      </w:r>
      <w:bookmarkStart w:id="23" w:name="OCRUncertain859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bookmarkEnd w:id="23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 с.370, т.34, с. 191–193.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OCRUncertain143"/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Макконнелл</w:t>
      </w:r>
      <w:bookmarkEnd w:id="24"/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К.P</w:t>
      </w:r>
      <w:r w:rsidR="00566C80"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/</w:t>
      </w:r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25" w:name="OCRUncertain144"/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Брю</w:t>
      </w:r>
      <w:bookmarkEnd w:id="25"/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bookmarkStart w:id="26" w:name="OCRUncertain145"/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С.Л.</w:t>
      </w:r>
      <w:bookmarkEnd w:id="26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Экономикс: Принципы, проблемы и политика. В 2-х т.  Пер. с англ., т.1. </w:t>
      </w:r>
      <w:bookmarkStart w:id="27" w:name="OCRUncertain146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М.,</w:t>
      </w:r>
      <w:bookmarkEnd w:id="27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1992, с. 117.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Мерзляков И. П. О становлении рыночной экономики // Финансы. - 2014. - № 1. - С. 43-56.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Новая</w:t>
      </w:r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новейшая исто</w:t>
      </w:r>
      <w:bookmarkStart w:id="28" w:name="OCRUncertain731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bookmarkEnd w:id="28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1996</w:t>
      </w:r>
      <w:bookmarkStart w:id="29" w:name="OCRUncertain732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End w:id="29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№ 4</w:t>
      </w:r>
      <w:bookmarkStart w:id="30" w:name="OCRUncertain733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bookmarkEnd w:id="30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с.195.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единой государственной денежно-кредитной политики на 2014 год и период 2015 и 2016 годов -  Центральный банк РФ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hAnsi="Times New Roman" w:cs="Times New Roman"/>
          <w:sz w:val="28"/>
          <w:szCs w:val="28"/>
        </w:rPr>
        <w:t>Основные фонды - Федеральная службы государственной статистики.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>Российский статистический ежегодник – 2013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Рыночная</w:t>
      </w:r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экономика. Учебник. </w:t>
      </w:r>
      <w:bookmarkStart w:id="31" w:name="OCRUncertain141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М.,</w:t>
      </w:r>
      <w:bookmarkEnd w:id="31"/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1993, с. 184; </w:t>
      </w:r>
      <w:r w:rsidRPr="00566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Учебник</w:t>
      </w:r>
      <w:r w:rsidRPr="00566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основам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>Самуэльсон П. Э. Экономика. / П. Э. Самуэльсон, Нордхаус В. Д. - М.: Вильямс, 2013. - 498 с.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C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Самуэльсон П. Э. Экономика. М.: НПО Алгон, 2012. - 509 с.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hd w:val="clear" w:color="auto" w:fill="FFFFFF"/>
        <w:spacing w:after="60" w:line="360" w:lineRule="auto"/>
        <w:ind w:left="0" w:right="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США: политическая мысль и история. / под ред. Н.Н. Яковлева. - М.: Наука, 1976. - 619 с.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>Тимошина Т. М. Экономическая история зарубежных стран: Учебное пособие / Под ред. проф. М.Н. Чепурина. - 3-е изд., - М.: Юридический Дом «Юстицинформ», 2012. - 496 с.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hd w:val="clear" w:color="auto" w:fill="FFFFFF"/>
        <w:spacing w:after="60" w:line="360" w:lineRule="auto"/>
        <w:ind w:left="0" w:right="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>Фишер С., Дорнбуш Р., Шмалензи Р. Экономика. - М.: Дело, 2010. - 864 с.</w:t>
      </w:r>
    </w:p>
    <w:p w:rsidR="0048389B" w:rsidRPr="00566C80" w:rsidRDefault="0048389B" w:rsidP="0048389B">
      <w:pPr>
        <w:pStyle w:val="a7"/>
        <w:numPr>
          <w:ilvl w:val="1"/>
          <w:numId w:val="2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C80">
        <w:rPr>
          <w:rFonts w:ascii="Times New Roman" w:hAnsi="Times New Roman" w:cs="Times New Roman"/>
          <w:color w:val="000000"/>
          <w:sz w:val="28"/>
          <w:szCs w:val="28"/>
        </w:rPr>
        <w:t>Экономическая история зарубежных стран. Учебное пособие / Полетаева Н. И., Голубович В.И., Пашкевич Л. Ф. и др. / Под ред. проф. Голубовича В. И. - М.: Экоперспектива, 2013. - 592 с.</w:t>
      </w:r>
      <w:r w:rsidRPr="0056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6C8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77E4" w:rsidRPr="00566C80" w:rsidRDefault="003377E4" w:rsidP="0048389B">
      <w:pPr>
        <w:pStyle w:val="a7"/>
        <w:spacing w:before="100" w:beforeAutospacing="1" w:after="100" w:afterAutospacing="1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77E4" w:rsidRPr="00566C80" w:rsidSect="00757422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6D" w:rsidRDefault="00E3066D" w:rsidP="008E0612">
      <w:pPr>
        <w:spacing w:after="0" w:line="240" w:lineRule="auto"/>
      </w:pPr>
      <w:r>
        <w:separator/>
      </w:r>
    </w:p>
  </w:endnote>
  <w:endnote w:type="continuationSeparator" w:id="0">
    <w:p w:rsidR="00E3066D" w:rsidRDefault="00E3066D" w:rsidP="008E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useoSansCyr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0758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44839" w:rsidRPr="00744839" w:rsidRDefault="007448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48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48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48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4832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7448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54D7" w:rsidRDefault="001554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6D" w:rsidRDefault="00E3066D" w:rsidP="008E0612">
      <w:pPr>
        <w:spacing w:after="0" w:line="240" w:lineRule="auto"/>
      </w:pPr>
      <w:r>
        <w:separator/>
      </w:r>
    </w:p>
  </w:footnote>
  <w:footnote w:type="continuationSeparator" w:id="0">
    <w:p w:rsidR="00E3066D" w:rsidRDefault="00E3066D" w:rsidP="008E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ADD"/>
    <w:multiLevelType w:val="multilevel"/>
    <w:tmpl w:val="8702FEBA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CE3EB0"/>
    <w:multiLevelType w:val="hybridMultilevel"/>
    <w:tmpl w:val="F5207A70"/>
    <w:lvl w:ilvl="0" w:tplc="A17A77D6">
      <w:start w:val="1"/>
      <w:numFmt w:val="decimal"/>
      <w:lvlText w:val="%1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397AEE"/>
    <w:multiLevelType w:val="multilevel"/>
    <w:tmpl w:val="EBD61B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1226" w:hanging="375"/>
      </w:pPr>
      <w:rPr>
        <w:rFonts w:ascii="Times New Roman" w:eastAsiaTheme="majorEastAsia" w:hAnsi="Times New Roman" w:cstheme="majorBidi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224251"/>
    <w:multiLevelType w:val="multilevel"/>
    <w:tmpl w:val="496073B0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740238"/>
    <w:multiLevelType w:val="hybridMultilevel"/>
    <w:tmpl w:val="7AE4FF1E"/>
    <w:lvl w:ilvl="0" w:tplc="F50422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7D694B"/>
    <w:multiLevelType w:val="multilevel"/>
    <w:tmpl w:val="8702FEBA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996BB2"/>
    <w:multiLevelType w:val="hybridMultilevel"/>
    <w:tmpl w:val="92B479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287761"/>
    <w:multiLevelType w:val="multilevel"/>
    <w:tmpl w:val="0F44E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eastAsiaTheme="majorEastAsia" w:hAnsi="Times New Roman" w:cstheme="maj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140EB"/>
    <w:multiLevelType w:val="multilevel"/>
    <w:tmpl w:val="8EB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50736"/>
    <w:multiLevelType w:val="multilevel"/>
    <w:tmpl w:val="8702FEBA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1F1FF2"/>
    <w:multiLevelType w:val="multilevel"/>
    <w:tmpl w:val="962C7B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1" w15:restartNumberingAfterBreak="0">
    <w:nsid w:val="2F99373C"/>
    <w:multiLevelType w:val="multilevel"/>
    <w:tmpl w:val="82AC9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FE05DBE"/>
    <w:multiLevelType w:val="multilevel"/>
    <w:tmpl w:val="0D5ABB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954B38"/>
    <w:multiLevelType w:val="hybridMultilevel"/>
    <w:tmpl w:val="638A05DC"/>
    <w:lvl w:ilvl="0" w:tplc="459AA75A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9D09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2857AE"/>
    <w:multiLevelType w:val="hybridMultilevel"/>
    <w:tmpl w:val="D3306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AB4E5F"/>
    <w:multiLevelType w:val="multilevel"/>
    <w:tmpl w:val="962C7B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7" w15:restartNumberingAfterBreak="0">
    <w:nsid w:val="3BDE77BD"/>
    <w:multiLevelType w:val="multilevel"/>
    <w:tmpl w:val="0419001F"/>
    <w:numStyleLink w:val="10"/>
  </w:abstractNum>
  <w:abstractNum w:abstractNumId="18" w15:restartNumberingAfterBreak="0">
    <w:nsid w:val="3DA64F08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990C72"/>
    <w:multiLevelType w:val="multilevel"/>
    <w:tmpl w:val="8702FEBA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CD1FD3"/>
    <w:multiLevelType w:val="hybridMultilevel"/>
    <w:tmpl w:val="6DFCC812"/>
    <w:lvl w:ilvl="0" w:tplc="327E8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752D"/>
    <w:multiLevelType w:val="multilevel"/>
    <w:tmpl w:val="24B237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2" w15:restartNumberingAfterBreak="0">
    <w:nsid w:val="504947F0"/>
    <w:multiLevelType w:val="multilevel"/>
    <w:tmpl w:val="962C7B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3" w15:restartNumberingAfterBreak="0">
    <w:nsid w:val="528327F5"/>
    <w:multiLevelType w:val="multilevel"/>
    <w:tmpl w:val="3FC8499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6B34EFF"/>
    <w:multiLevelType w:val="multilevel"/>
    <w:tmpl w:val="BDA28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5" w15:restartNumberingAfterBreak="0">
    <w:nsid w:val="5AEC4F57"/>
    <w:multiLevelType w:val="multilevel"/>
    <w:tmpl w:val="369AFE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20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DC26CA"/>
    <w:multiLevelType w:val="hybridMultilevel"/>
    <w:tmpl w:val="A87E55A8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abstractNum w:abstractNumId="28" w15:restartNumberingAfterBreak="0">
    <w:nsid w:val="6A120F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ED7B7C"/>
    <w:multiLevelType w:val="multilevel"/>
    <w:tmpl w:val="0B2611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26"/>
  </w:num>
  <w:num w:numId="4">
    <w:abstractNumId w:val="9"/>
  </w:num>
  <w:num w:numId="5">
    <w:abstractNumId w:val="17"/>
  </w:num>
  <w:num w:numId="6">
    <w:abstractNumId w:val="18"/>
  </w:num>
  <w:num w:numId="7">
    <w:abstractNumId w:val="0"/>
  </w:num>
  <w:num w:numId="8">
    <w:abstractNumId w:val="3"/>
  </w:num>
  <w:num w:numId="9">
    <w:abstractNumId w:val="19"/>
  </w:num>
  <w:num w:numId="10">
    <w:abstractNumId w:val="5"/>
  </w:num>
  <w:num w:numId="11">
    <w:abstractNumId w:val="1"/>
  </w:num>
  <w:num w:numId="12">
    <w:abstractNumId w:val="13"/>
  </w:num>
  <w:num w:numId="13">
    <w:abstractNumId w:val="15"/>
  </w:num>
  <w:num w:numId="14">
    <w:abstractNumId w:val="23"/>
  </w:num>
  <w:num w:numId="15">
    <w:abstractNumId w:val="12"/>
  </w:num>
  <w:num w:numId="16">
    <w:abstractNumId w:val="14"/>
  </w:num>
  <w:num w:numId="17">
    <w:abstractNumId w:val="7"/>
  </w:num>
  <w:num w:numId="18">
    <w:abstractNumId w:val="29"/>
  </w:num>
  <w:num w:numId="19">
    <w:abstractNumId w:val="21"/>
  </w:num>
  <w:num w:numId="20">
    <w:abstractNumId w:val="2"/>
  </w:num>
  <w:num w:numId="21">
    <w:abstractNumId w:val="4"/>
  </w:num>
  <w:num w:numId="22">
    <w:abstractNumId w:val="24"/>
  </w:num>
  <w:num w:numId="23">
    <w:abstractNumId w:val="8"/>
  </w:num>
  <w:num w:numId="24">
    <w:abstractNumId w:val="10"/>
  </w:num>
  <w:num w:numId="25">
    <w:abstractNumId w:val="16"/>
  </w:num>
  <w:num w:numId="26">
    <w:abstractNumId w:val="2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7"/>
  </w:num>
  <w:num w:numId="30">
    <w:abstractNumId w:val="27"/>
    <w:lvlOverride w:ilvl="0">
      <w:lvl w:ilvl="0" w:tplc="0419000F">
        <w:start w:val="1"/>
        <w:numFmt w:val="decimal"/>
        <w:lvlText w:val="%1."/>
        <w:lvlJc w:val="left"/>
        <w:pPr>
          <w:ind w:left="284" w:firstLine="2127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1">
    <w:abstractNumId w:val="27"/>
    <w:lvlOverride w:ilvl="0">
      <w:lvl w:ilvl="0" w:tplc="0419000F">
        <w:start w:val="1"/>
        <w:numFmt w:val="decimal"/>
        <w:lvlText w:val="%1."/>
        <w:lvlJc w:val="left"/>
        <w:pPr>
          <w:ind w:left="284" w:firstLine="2127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12"/>
    <w:rsid w:val="00000496"/>
    <w:rsid w:val="000008D6"/>
    <w:rsid w:val="000018D0"/>
    <w:rsid w:val="0000248F"/>
    <w:rsid w:val="0002684F"/>
    <w:rsid w:val="00031A4C"/>
    <w:rsid w:val="000A0B6C"/>
    <w:rsid w:val="000B19B6"/>
    <w:rsid w:val="000B1C0A"/>
    <w:rsid w:val="000C1AFD"/>
    <w:rsid w:val="000D5289"/>
    <w:rsid w:val="000D7B76"/>
    <w:rsid w:val="000E6189"/>
    <w:rsid w:val="000F5D61"/>
    <w:rsid w:val="00117FF0"/>
    <w:rsid w:val="00127582"/>
    <w:rsid w:val="00134D62"/>
    <w:rsid w:val="001473A4"/>
    <w:rsid w:val="001554D7"/>
    <w:rsid w:val="00156679"/>
    <w:rsid w:val="001614C3"/>
    <w:rsid w:val="001770A7"/>
    <w:rsid w:val="0018741E"/>
    <w:rsid w:val="00193A5D"/>
    <w:rsid w:val="00195C05"/>
    <w:rsid w:val="001A0338"/>
    <w:rsid w:val="001C0507"/>
    <w:rsid w:val="001C498E"/>
    <w:rsid w:val="001D3B9F"/>
    <w:rsid w:val="001D4F28"/>
    <w:rsid w:val="001E00C7"/>
    <w:rsid w:val="001E1A1C"/>
    <w:rsid w:val="001E1D77"/>
    <w:rsid w:val="001E47A3"/>
    <w:rsid w:val="002163E5"/>
    <w:rsid w:val="00227A78"/>
    <w:rsid w:val="00231BF6"/>
    <w:rsid w:val="0024078A"/>
    <w:rsid w:val="00256B8D"/>
    <w:rsid w:val="00265F93"/>
    <w:rsid w:val="00292233"/>
    <w:rsid w:val="00296288"/>
    <w:rsid w:val="002A34A0"/>
    <w:rsid w:val="002A5278"/>
    <w:rsid w:val="002A7A43"/>
    <w:rsid w:val="002B0E62"/>
    <w:rsid w:val="002D50FB"/>
    <w:rsid w:val="002E49EB"/>
    <w:rsid w:val="002E6CF2"/>
    <w:rsid w:val="002F6590"/>
    <w:rsid w:val="00300062"/>
    <w:rsid w:val="003114C2"/>
    <w:rsid w:val="00316C6E"/>
    <w:rsid w:val="00317794"/>
    <w:rsid w:val="00322A05"/>
    <w:rsid w:val="003377E4"/>
    <w:rsid w:val="00352CDA"/>
    <w:rsid w:val="00373C67"/>
    <w:rsid w:val="00375045"/>
    <w:rsid w:val="003753AE"/>
    <w:rsid w:val="00377F8E"/>
    <w:rsid w:val="00387420"/>
    <w:rsid w:val="00394920"/>
    <w:rsid w:val="003B368E"/>
    <w:rsid w:val="003B45A7"/>
    <w:rsid w:val="003E11E5"/>
    <w:rsid w:val="00414A5E"/>
    <w:rsid w:val="00417194"/>
    <w:rsid w:val="00424069"/>
    <w:rsid w:val="00431972"/>
    <w:rsid w:val="00440C40"/>
    <w:rsid w:val="004576E7"/>
    <w:rsid w:val="00463EB1"/>
    <w:rsid w:val="00466BDF"/>
    <w:rsid w:val="00473E53"/>
    <w:rsid w:val="0048389B"/>
    <w:rsid w:val="004943B7"/>
    <w:rsid w:val="004A06B1"/>
    <w:rsid w:val="004C0A69"/>
    <w:rsid w:val="004C24EE"/>
    <w:rsid w:val="004C6AB4"/>
    <w:rsid w:val="004E0E08"/>
    <w:rsid w:val="0050190B"/>
    <w:rsid w:val="00503B8E"/>
    <w:rsid w:val="005042D2"/>
    <w:rsid w:val="005046C3"/>
    <w:rsid w:val="00515292"/>
    <w:rsid w:val="00517F5D"/>
    <w:rsid w:val="00521511"/>
    <w:rsid w:val="00526A56"/>
    <w:rsid w:val="00543560"/>
    <w:rsid w:val="005439FE"/>
    <w:rsid w:val="0054783E"/>
    <w:rsid w:val="00550656"/>
    <w:rsid w:val="00552A60"/>
    <w:rsid w:val="005607F5"/>
    <w:rsid w:val="005649BC"/>
    <w:rsid w:val="00566C80"/>
    <w:rsid w:val="0056724F"/>
    <w:rsid w:val="00570AFF"/>
    <w:rsid w:val="0057151B"/>
    <w:rsid w:val="00571700"/>
    <w:rsid w:val="005732B2"/>
    <w:rsid w:val="0057429E"/>
    <w:rsid w:val="005A1326"/>
    <w:rsid w:val="005D2D55"/>
    <w:rsid w:val="005E7633"/>
    <w:rsid w:val="006034A7"/>
    <w:rsid w:val="0060525A"/>
    <w:rsid w:val="0062188E"/>
    <w:rsid w:val="00632B2C"/>
    <w:rsid w:val="00647A31"/>
    <w:rsid w:val="006558AC"/>
    <w:rsid w:val="006769B6"/>
    <w:rsid w:val="00680EC8"/>
    <w:rsid w:val="006A0CD6"/>
    <w:rsid w:val="006A25A9"/>
    <w:rsid w:val="006A6529"/>
    <w:rsid w:val="006D2D45"/>
    <w:rsid w:val="006D39AC"/>
    <w:rsid w:val="006E5470"/>
    <w:rsid w:val="00700C87"/>
    <w:rsid w:val="00705CF9"/>
    <w:rsid w:val="00741661"/>
    <w:rsid w:val="00744839"/>
    <w:rsid w:val="00757422"/>
    <w:rsid w:val="007613ED"/>
    <w:rsid w:val="00762EDF"/>
    <w:rsid w:val="0077347F"/>
    <w:rsid w:val="007754DE"/>
    <w:rsid w:val="00781768"/>
    <w:rsid w:val="0078402B"/>
    <w:rsid w:val="00787244"/>
    <w:rsid w:val="007959DA"/>
    <w:rsid w:val="007A36F3"/>
    <w:rsid w:val="007A41F2"/>
    <w:rsid w:val="007B0CF6"/>
    <w:rsid w:val="007C04AF"/>
    <w:rsid w:val="007E0012"/>
    <w:rsid w:val="007E27E6"/>
    <w:rsid w:val="007E31EC"/>
    <w:rsid w:val="007E4C2F"/>
    <w:rsid w:val="00800E50"/>
    <w:rsid w:val="00840A32"/>
    <w:rsid w:val="00843FD2"/>
    <w:rsid w:val="00855AD3"/>
    <w:rsid w:val="00857ADA"/>
    <w:rsid w:val="00873787"/>
    <w:rsid w:val="008B108A"/>
    <w:rsid w:val="008B1F3B"/>
    <w:rsid w:val="008B2277"/>
    <w:rsid w:val="008D5793"/>
    <w:rsid w:val="008E0612"/>
    <w:rsid w:val="008E710D"/>
    <w:rsid w:val="009029BB"/>
    <w:rsid w:val="0090660F"/>
    <w:rsid w:val="009172A9"/>
    <w:rsid w:val="00921071"/>
    <w:rsid w:val="00921B50"/>
    <w:rsid w:val="009308ED"/>
    <w:rsid w:val="00934832"/>
    <w:rsid w:val="009501DA"/>
    <w:rsid w:val="009550C9"/>
    <w:rsid w:val="009675F3"/>
    <w:rsid w:val="00970653"/>
    <w:rsid w:val="009711FC"/>
    <w:rsid w:val="0097636B"/>
    <w:rsid w:val="00990066"/>
    <w:rsid w:val="00992A93"/>
    <w:rsid w:val="009A2584"/>
    <w:rsid w:val="009C739D"/>
    <w:rsid w:val="009D5532"/>
    <w:rsid w:val="009E5271"/>
    <w:rsid w:val="00A228C6"/>
    <w:rsid w:val="00A3306E"/>
    <w:rsid w:val="00A35F4E"/>
    <w:rsid w:val="00A414E0"/>
    <w:rsid w:val="00A43991"/>
    <w:rsid w:val="00A61038"/>
    <w:rsid w:val="00A625B4"/>
    <w:rsid w:val="00A852BB"/>
    <w:rsid w:val="00A90820"/>
    <w:rsid w:val="00A96925"/>
    <w:rsid w:val="00AD0C5A"/>
    <w:rsid w:val="00AD60AE"/>
    <w:rsid w:val="00AF6269"/>
    <w:rsid w:val="00B04795"/>
    <w:rsid w:val="00B61159"/>
    <w:rsid w:val="00B71A81"/>
    <w:rsid w:val="00B810FC"/>
    <w:rsid w:val="00B854A0"/>
    <w:rsid w:val="00B90BC3"/>
    <w:rsid w:val="00BA71B8"/>
    <w:rsid w:val="00BB5DA9"/>
    <w:rsid w:val="00BC7E22"/>
    <w:rsid w:val="00BE4C26"/>
    <w:rsid w:val="00BE7A82"/>
    <w:rsid w:val="00BF48F8"/>
    <w:rsid w:val="00C066BF"/>
    <w:rsid w:val="00C07A9E"/>
    <w:rsid w:val="00C12723"/>
    <w:rsid w:val="00C40E18"/>
    <w:rsid w:val="00C46E90"/>
    <w:rsid w:val="00C50B1B"/>
    <w:rsid w:val="00C54529"/>
    <w:rsid w:val="00C54B37"/>
    <w:rsid w:val="00C639A9"/>
    <w:rsid w:val="00C67693"/>
    <w:rsid w:val="00C86D04"/>
    <w:rsid w:val="00C91487"/>
    <w:rsid w:val="00CA51B1"/>
    <w:rsid w:val="00CD05BD"/>
    <w:rsid w:val="00CE16F0"/>
    <w:rsid w:val="00CE21C3"/>
    <w:rsid w:val="00CF53FF"/>
    <w:rsid w:val="00D0121B"/>
    <w:rsid w:val="00D03B72"/>
    <w:rsid w:val="00D1099F"/>
    <w:rsid w:val="00D10CB9"/>
    <w:rsid w:val="00D17FC6"/>
    <w:rsid w:val="00D2137A"/>
    <w:rsid w:val="00D264EC"/>
    <w:rsid w:val="00D50C1E"/>
    <w:rsid w:val="00D5468D"/>
    <w:rsid w:val="00D6196E"/>
    <w:rsid w:val="00D66D95"/>
    <w:rsid w:val="00D96871"/>
    <w:rsid w:val="00DA351F"/>
    <w:rsid w:val="00DA5963"/>
    <w:rsid w:val="00DB01DB"/>
    <w:rsid w:val="00DB3AB5"/>
    <w:rsid w:val="00DB6EB3"/>
    <w:rsid w:val="00DC38A8"/>
    <w:rsid w:val="00DD72D6"/>
    <w:rsid w:val="00E018B2"/>
    <w:rsid w:val="00E01E8C"/>
    <w:rsid w:val="00E04B97"/>
    <w:rsid w:val="00E17E99"/>
    <w:rsid w:val="00E3066D"/>
    <w:rsid w:val="00E4264A"/>
    <w:rsid w:val="00E44329"/>
    <w:rsid w:val="00E47DFE"/>
    <w:rsid w:val="00E738C8"/>
    <w:rsid w:val="00E73A70"/>
    <w:rsid w:val="00E803B5"/>
    <w:rsid w:val="00E81AE0"/>
    <w:rsid w:val="00EA5268"/>
    <w:rsid w:val="00EB5E62"/>
    <w:rsid w:val="00EC1AC7"/>
    <w:rsid w:val="00EC348F"/>
    <w:rsid w:val="00ED0230"/>
    <w:rsid w:val="00ED2BB0"/>
    <w:rsid w:val="00ED673A"/>
    <w:rsid w:val="00EF78BE"/>
    <w:rsid w:val="00F037D4"/>
    <w:rsid w:val="00F04780"/>
    <w:rsid w:val="00F07124"/>
    <w:rsid w:val="00F238E8"/>
    <w:rsid w:val="00F23C53"/>
    <w:rsid w:val="00F551FC"/>
    <w:rsid w:val="00F60691"/>
    <w:rsid w:val="00F6256E"/>
    <w:rsid w:val="00F84D53"/>
    <w:rsid w:val="00F95664"/>
    <w:rsid w:val="00FA3C97"/>
    <w:rsid w:val="00FA5904"/>
    <w:rsid w:val="00FB2C08"/>
    <w:rsid w:val="00FD509A"/>
    <w:rsid w:val="00FE0C20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F20F6"/>
  <w15:chartTrackingRefBased/>
  <w15:docId w15:val="{F4FD4BEE-8C50-454E-B1E2-0C47ED47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A0B6C"/>
    <w:pPr>
      <w:keepNext/>
      <w:keepLines/>
      <w:numPr>
        <w:ilvl w:val="1"/>
        <w:numId w:val="20"/>
      </w:numPr>
      <w:spacing w:after="0" w:line="480" w:lineRule="auto"/>
      <w:ind w:left="0" w:firstLine="709"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612"/>
  </w:style>
  <w:style w:type="paragraph" w:styleId="a5">
    <w:name w:val="footer"/>
    <w:basedOn w:val="a"/>
    <w:link w:val="a6"/>
    <w:uiPriority w:val="99"/>
    <w:unhideWhenUsed/>
    <w:rsid w:val="008E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612"/>
  </w:style>
  <w:style w:type="paragraph" w:styleId="a7">
    <w:name w:val="List Paragraph"/>
    <w:basedOn w:val="a"/>
    <w:uiPriority w:val="34"/>
    <w:qFormat/>
    <w:rsid w:val="008E06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5271"/>
    <w:rPr>
      <w:color w:val="0000FF"/>
      <w:u w:val="single"/>
    </w:rPr>
  </w:style>
  <w:style w:type="numbering" w:customStyle="1" w:styleId="10">
    <w:name w:val="Стиль1"/>
    <w:uiPriority w:val="99"/>
    <w:rsid w:val="007B0CF6"/>
    <w:pPr>
      <w:numPr>
        <w:numId w:val="6"/>
      </w:numPr>
    </w:pPr>
  </w:style>
  <w:style w:type="character" w:customStyle="1" w:styleId="11">
    <w:name w:val="Заголовок 1 Знак"/>
    <w:basedOn w:val="a0"/>
    <w:link w:val="1"/>
    <w:uiPriority w:val="9"/>
    <w:rsid w:val="000A0B6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styleId="a9">
    <w:name w:val="footnote reference"/>
    <w:basedOn w:val="a0"/>
    <w:uiPriority w:val="99"/>
    <w:semiHidden/>
    <w:unhideWhenUsed/>
    <w:rsid w:val="003B368E"/>
  </w:style>
  <w:style w:type="paragraph" w:styleId="aa">
    <w:name w:val="Normal (Web)"/>
    <w:basedOn w:val="a"/>
    <w:uiPriority w:val="99"/>
    <w:unhideWhenUsed/>
    <w:rsid w:val="0076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1326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50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504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6769B6"/>
    <w:pPr>
      <w:numPr>
        <w:ilvl w:val="0"/>
        <w:numId w:val="0"/>
      </w:numPr>
      <w:spacing w:before="240" w:line="259" w:lineRule="auto"/>
      <w:outlineLvl w:val="9"/>
    </w:pPr>
    <w:rPr>
      <w:rFonts w:asciiTheme="majorHAnsi" w:hAnsiTheme="majorHAnsi"/>
      <w:b/>
      <w:color w:val="2F5496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566C80"/>
    <w:pPr>
      <w:tabs>
        <w:tab w:val="left" w:pos="440"/>
        <w:tab w:val="right" w:leader="dot" w:pos="9628"/>
      </w:tabs>
      <w:spacing w:after="100" w:line="360" w:lineRule="auto"/>
      <w:ind w:firstLine="709"/>
      <w:jc w:val="center"/>
    </w:pPr>
    <w:rPr>
      <w:rFonts w:ascii="Times New Roman" w:hAnsi="Times New Roman"/>
      <w:sz w:val="28"/>
    </w:rPr>
  </w:style>
  <w:style w:type="paragraph" w:customStyle="1" w:styleId="Standard">
    <w:name w:val="Standard"/>
    <w:rsid w:val="004C6A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toc 2"/>
    <w:basedOn w:val="a"/>
    <w:next w:val="a"/>
    <w:autoRedefine/>
    <w:uiPriority w:val="39"/>
    <w:unhideWhenUsed/>
    <w:qFormat/>
    <w:rsid w:val="004C6AB4"/>
    <w:pPr>
      <w:spacing w:after="100" w:line="276" w:lineRule="auto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qFormat/>
    <w:rsid w:val="004C6AB4"/>
    <w:pPr>
      <w:spacing w:after="100" w:line="276" w:lineRule="auto"/>
      <w:ind w:left="440"/>
    </w:pPr>
    <w:rPr>
      <w:rFonts w:eastAsiaTheme="minorEastAsia" w:cs="Times New Roman"/>
    </w:rPr>
  </w:style>
  <w:style w:type="paragraph" w:customStyle="1" w:styleId="p3">
    <w:name w:val="p3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C6AB4"/>
    <w:rPr>
      <w:rFonts w:cs="Times New Roman"/>
    </w:rPr>
  </w:style>
  <w:style w:type="paragraph" w:customStyle="1" w:styleId="p23">
    <w:name w:val="p23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AB4"/>
    <w:rPr>
      <w:rFonts w:cs="Times New Roman"/>
    </w:rPr>
  </w:style>
  <w:style w:type="character" w:customStyle="1" w:styleId="s4">
    <w:name w:val="s4"/>
    <w:basedOn w:val="a0"/>
    <w:rsid w:val="004C6AB4"/>
    <w:rPr>
      <w:rFonts w:cs="Times New Roman"/>
    </w:rPr>
  </w:style>
  <w:style w:type="paragraph" w:customStyle="1" w:styleId="p25">
    <w:name w:val="p25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C6AB4"/>
    <w:rPr>
      <w:rFonts w:cs="Times New Roman"/>
    </w:rPr>
  </w:style>
  <w:style w:type="paragraph" w:customStyle="1" w:styleId="p30">
    <w:name w:val="p30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C6AB4"/>
    <w:rPr>
      <w:rFonts w:cs="Times New Roman"/>
    </w:rPr>
  </w:style>
  <w:style w:type="paragraph" w:customStyle="1" w:styleId="p15">
    <w:name w:val="p15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C6AB4"/>
    <w:rPr>
      <w:rFonts w:cs="Times New Roman"/>
    </w:rPr>
  </w:style>
  <w:style w:type="paragraph" w:customStyle="1" w:styleId="p33">
    <w:name w:val="p33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C6AB4"/>
    <w:rPr>
      <w:rFonts w:cs="Times New Roman"/>
    </w:rPr>
  </w:style>
  <w:style w:type="paragraph" w:customStyle="1" w:styleId="p34">
    <w:name w:val="p34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C6AB4"/>
    <w:rPr>
      <w:rFonts w:cs="Times New Roman"/>
    </w:rPr>
  </w:style>
  <w:style w:type="paragraph" w:customStyle="1" w:styleId="p36">
    <w:name w:val="p36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C6AB4"/>
    <w:rPr>
      <w:rFonts w:cs="Times New Roman"/>
      <w:i/>
      <w:iCs/>
    </w:rPr>
  </w:style>
  <w:style w:type="character" w:styleId="af1">
    <w:name w:val="Strong"/>
    <w:basedOn w:val="a0"/>
    <w:uiPriority w:val="22"/>
    <w:qFormat/>
    <w:rsid w:val="004C6AB4"/>
    <w:rPr>
      <w:rFonts w:cs="Times New Roman"/>
      <w:b/>
      <w:bCs/>
    </w:rPr>
  </w:style>
  <w:style w:type="paragraph" w:customStyle="1" w:styleId="p46">
    <w:name w:val="p46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4C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C6AB4"/>
    <w:rPr>
      <w:rFonts w:cs="Times New Roman"/>
    </w:rPr>
  </w:style>
  <w:style w:type="table" w:styleId="af2">
    <w:name w:val="Table Grid"/>
    <w:basedOn w:val="a1"/>
    <w:uiPriority w:val="59"/>
    <w:rsid w:val="004C6AB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Базовый"/>
    <w:rsid w:val="004C6AB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4">
    <w:name w:val="No Spacing"/>
    <w:link w:val="af5"/>
    <w:uiPriority w:val="1"/>
    <w:qFormat/>
    <w:rsid w:val="004C6AB4"/>
    <w:pPr>
      <w:spacing w:after="0" w:line="240" w:lineRule="auto"/>
    </w:pPr>
    <w:rPr>
      <w:rFonts w:eastAsia="Times New Roman" w:cs="Times New Roman"/>
    </w:rPr>
  </w:style>
  <w:style w:type="character" w:customStyle="1" w:styleId="af5">
    <w:name w:val="Без интервала Знак"/>
    <w:basedOn w:val="a0"/>
    <w:link w:val="af4"/>
    <w:uiPriority w:val="1"/>
    <w:rsid w:val="00BE4C2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59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1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3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8843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15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222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3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2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33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37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1362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23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2262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8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3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8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4кв. 2011</c:v>
                </c:pt>
                <c:pt idx="1">
                  <c:v>1кв. 2012</c:v>
                </c:pt>
                <c:pt idx="2">
                  <c:v>2кв. 2012</c:v>
                </c:pt>
                <c:pt idx="3">
                  <c:v>3кв. 2012</c:v>
                </c:pt>
                <c:pt idx="4">
                  <c:v>4кв. 2012</c:v>
                </c:pt>
                <c:pt idx="5">
                  <c:v>1кв. 2013</c:v>
                </c:pt>
                <c:pt idx="6">
                  <c:v>2кв. 2013</c:v>
                </c:pt>
                <c:pt idx="7">
                  <c:v>3кв. 2013</c:v>
                </c:pt>
                <c:pt idx="8">
                  <c:v>4кв. 2013</c:v>
                </c:pt>
                <c:pt idx="9">
                  <c:v>янв.14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5.0999999999999996</c:v>
                </c:pt>
                <c:pt idx="1">
                  <c:v>4.8</c:v>
                </c:pt>
                <c:pt idx="2">
                  <c:v>4.3</c:v>
                </c:pt>
                <c:pt idx="3">
                  <c:v>3</c:v>
                </c:pt>
                <c:pt idx="4">
                  <c:v>2.1</c:v>
                </c:pt>
                <c:pt idx="5">
                  <c:v>1.6</c:v>
                </c:pt>
                <c:pt idx="6">
                  <c:v>1.2</c:v>
                </c:pt>
                <c:pt idx="7">
                  <c:v>1.2</c:v>
                </c:pt>
                <c:pt idx="8">
                  <c:v>1.2</c:v>
                </c:pt>
                <c:pt idx="9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30-4EF9-A4FF-1B8035E422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493104"/>
        <c:axId val="1"/>
      </c:barChart>
      <c:catAx>
        <c:axId val="161493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период</a:t>
                </a:r>
              </a:p>
            </c:rich>
          </c:tx>
          <c:overlay val="0"/>
        </c:title>
        <c:numFmt formatCode="\О\с\н\о\в\н\о\й" sourceLinked="0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1493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598166853450159"/>
          <c:y val="0.14676629622246587"/>
          <c:w val="0.85401833146549844"/>
          <c:h val="0.679058010893799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 w="25382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133</c:v>
                </c:pt>
                <c:pt idx="1">
                  <c:v>52</c:v>
                </c:pt>
                <c:pt idx="2">
                  <c:v>38</c:v>
                </c:pt>
                <c:pt idx="3">
                  <c:v>80.5</c:v>
                </c:pt>
                <c:pt idx="4">
                  <c:v>54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8E-4BA7-B8AB-78E3A37B2C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A38E-4BA7-B8AB-78E3A37B2C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A38E-4BA7-B8AB-78E3A37B2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492776"/>
        <c:axId val="1"/>
      </c:barChart>
      <c:catAx>
        <c:axId val="161492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млрд.  долл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14927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61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m/d/yyyy</c:formatCode>
                <c:ptCount val="8"/>
                <c:pt idx="0">
                  <c:v>39814</c:v>
                </c:pt>
                <c:pt idx="1">
                  <c:v>40179</c:v>
                </c:pt>
                <c:pt idx="2">
                  <c:v>40544</c:v>
                </c:pt>
                <c:pt idx="3">
                  <c:v>40909</c:v>
                </c:pt>
                <c:pt idx="4">
                  <c:v>41275</c:v>
                </c:pt>
                <c:pt idx="5">
                  <c:v>41640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0A1-4C4F-9F9F-64AA097437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pPr>
              <a:noFill/>
              <a:ln w="25361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m/d/yyyy</c:formatCode>
                <c:ptCount val="8"/>
                <c:pt idx="0">
                  <c:v>39814</c:v>
                </c:pt>
                <c:pt idx="1">
                  <c:v>40179</c:v>
                </c:pt>
                <c:pt idx="2">
                  <c:v>40544</c:v>
                </c:pt>
                <c:pt idx="3">
                  <c:v>40909</c:v>
                </c:pt>
                <c:pt idx="4">
                  <c:v>41275</c:v>
                </c:pt>
                <c:pt idx="5">
                  <c:v>41640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480.5</c:v>
                </c:pt>
                <c:pt idx="1">
                  <c:v>467.2</c:v>
                </c:pt>
                <c:pt idx="2">
                  <c:v>545.20000000000005</c:v>
                </c:pt>
                <c:pt idx="3">
                  <c:v>538.9</c:v>
                </c:pt>
                <c:pt idx="4">
                  <c:v>636.4</c:v>
                </c:pt>
                <c:pt idx="5">
                  <c:v>732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A1-4C4F-9F9F-64AA097437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 w="25361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m/d/yyyy</c:formatCode>
                <c:ptCount val="8"/>
                <c:pt idx="0">
                  <c:v>39814</c:v>
                </c:pt>
                <c:pt idx="1">
                  <c:v>40179</c:v>
                </c:pt>
                <c:pt idx="2">
                  <c:v>40544</c:v>
                </c:pt>
                <c:pt idx="3">
                  <c:v>40909</c:v>
                </c:pt>
                <c:pt idx="4">
                  <c:v>41275</c:v>
                </c:pt>
                <c:pt idx="5">
                  <c:v>41640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A1-4C4F-9F9F-64AA097437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493104"/>
        <c:axId val="1"/>
      </c:lineChart>
      <c:dateAx>
        <c:axId val="1614931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период</a:t>
                </a:r>
              </a:p>
            </c:rich>
          </c:tx>
          <c:overlay val="0"/>
        </c:title>
        <c:numFmt formatCode="\y\y\y\y" sourceLinked="0"/>
        <c:majorTickMark val="out"/>
        <c:minorTickMark val="none"/>
        <c:tickLblPos val="nextTo"/>
        <c:crossAx val="1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1"/>
        <c:scaling>
          <c:orientation val="minMax"/>
        </c:scaling>
        <c:delete val="0"/>
        <c:axPos val="l"/>
        <c:title>
          <c:tx>
            <c:rich>
              <a:bodyPr rot="0" vert="wordArtVert"/>
              <a:lstStyle/>
              <a:p>
                <a:pPr algn="ctr"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млрд.  долл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1493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useoSansCyr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E6"/>
    <w:rsid w:val="009567E6"/>
    <w:rsid w:val="00E0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CAD8F087D444F1B79441BBC9491603">
    <w:name w:val="B5CAD8F087D444F1B79441BBC9491603"/>
    <w:rsid w:val="009567E6"/>
  </w:style>
  <w:style w:type="paragraph" w:customStyle="1" w:styleId="419B3CFBF16443CCBA073134B4ED8C6D">
    <w:name w:val="419B3CFBF16443CCBA073134B4ED8C6D"/>
    <w:rsid w:val="009567E6"/>
  </w:style>
  <w:style w:type="paragraph" w:customStyle="1" w:styleId="69D0925F2D0E4E5FBCF4E116CCEEFBC6">
    <w:name w:val="69D0925F2D0E4E5FBCF4E116CCEEFBC6"/>
    <w:rsid w:val="00956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8F36E-610B-49CC-AF65-3D6D205B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6774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Халайчев</dc:creator>
  <cp:keywords/>
  <dc:description/>
  <cp:lastModifiedBy>Валерий Халайчев</cp:lastModifiedBy>
  <cp:revision>2</cp:revision>
  <cp:lastPrinted>2018-06-13T22:39:00Z</cp:lastPrinted>
  <dcterms:created xsi:type="dcterms:W3CDTF">2018-06-13T22:44:00Z</dcterms:created>
  <dcterms:modified xsi:type="dcterms:W3CDTF">2018-06-13T22:44:00Z</dcterms:modified>
</cp:coreProperties>
</file>