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FE" w:rsidRPr="00300CFE" w:rsidRDefault="00300CFE">
      <w:r>
        <w:t>ТИТУЛЬНИК</w:t>
      </w:r>
    </w:p>
    <w:p w:rsidR="00300CFE" w:rsidRPr="00A86B81" w:rsidRDefault="00300CFE">
      <w:r w:rsidRPr="00A86B81">
        <w:br w:type="page"/>
      </w:r>
    </w:p>
    <w:p w:rsidR="008D73F8" w:rsidRDefault="008D73F8" w:rsidP="00300CFE">
      <w:pPr>
        <w:spacing w:after="0" w:line="360" w:lineRule="auto"/>
      </w:pPr>
    </w:p>
    <w:p w:rsidR="00300CFE" w:rsidRDefault="00300CFE" w:rsidP="00C371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0CFE">
        <w:rPr>
          <w:rFonts w:ascii="Times New Roman" w:hAnsi="Times New Roman" w:cs="Times New Roman"/>
          <w:sz w:val="28"/>
          <w:szCs w:val="28"/>
        </w:rPr>
        <w:t>СОДЕРЖАНИЕ</w:t>
      </w:r>
    </w:p>
    <w:p w:rsidR="00C37182" w:rsidRDefault="00C37182" w:rsidP="00C371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182" w:rsidRDefault="00C37182" w:rsidP="00C37182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3</w:t>
      </w:r>
    </w:p>
    <w:p w:rsidR="00256C86" w:rsidRDefault="00531710" w:rsidP="00C37182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История возникновения и развития бухгалтерского учета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6A5849">
        <w:rPr>
          <w:rFonts w:ascii="Times New Roman" w:hAnsi="Times New Roman" w:cs="Times New Roman"/>
          <w:sz w:val="28"/>
          <w:szCs w:val="28"/>
        </w:rPr>
        <w:t>5</w:t>
      </w:r>
    </w:p>
    <w:p w:rsidR="0050723E" w:rsidRDefault="0050723E" w:rsidP="004100BA">
      <w:pPr>
        <w:pStyle w:val="a3"/>
        <w:numPr>
          <w:ilvl w:val="1"/>
          <w:numId w:val="2"/>
        </w:numPr>
        <w:tabs>
          <w:tab w:val="right" w:leader="dot" w:pos="9214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и этапы развития бухгалтерского учета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6A5849">
        <w:rPr>
          <w:rFonts w:ascii="Times New Roman" w:hAnsi="Times New Roman" w:cs="Times New Roman"/>
          <w:sz w:val="28"/>
          <w:szCs w:val="28"/>
        </w:rPr>
        <w:t>5</w:t>
      </w:r>
    </w:p>
    <w:p w:rsidR="0050723E" w:rsidRDefault="0050723E" w:rsidP="004100BA">
      <w:pPr>
        <w:pStyle w:val="a3"/>
        <w:numPr>
          <w:ilvl w:val="1"/>
          <w:numId w:val="2"/>
        </w:numPr>
        <w:tabs>
          <w:tab w:val="right" w:leader="dot" w:pos="9214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бухгалтерского учета, как науки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1</w:t>
      </w:r>
      <w:r w:rsidR="006A5849">
        <w:rPr>
          <w:rFonts w:ascii="Times New Roman" w:hAnsi="Times New Roman" w:cs="Times New Roman"/>
          <w:sz w:val="28"/>
          <w:szCs w:val="28"/>
        </w:rPr>
        <w:t>0</w:t>
      </w:r>
    </w:p>
    <w:p w:rsidR="0050723E" w:rsidRDefault="0050723E" w:rsidP="004100BA">
      <w:pPr>
        <w:pStyle w:val="a3"/>
        <w:numPr>
          <w:ilvl w:val="1"/>
          <w:numId w:val="2"/>
        </w:numPr>
        <w:tabs>
          <w:tab w:val="right" w:leader="dot" w:pos="9214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бухгалтерского учета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2</w:t>
      </w:r>
      <w:r w:rsidR="006A5849">
        <w:rPr>
          <w:rFonts w:ascii="Times New Roman" w:hAnsi="Times New Roman" w:cs="Times New Roman"/>
          <w:sz w:val="28"/>
          <w:szCs w:val="28"/>
        </w:rPr>
        <w:t>0</w:t>
      </w:r>
    </w:p>
    <w:p w:rsidR="0050723E" w:rsidRDefault="0050723E" w:rsidP="00142B09">
      <w:pPr>
        <w:tabs>
          <w:tab w:val="right" w:leader="dot" w:pos="9214"/>
        </w:tabs>
        <w:spacing w:after="0" w:line="360" w:lineRule="auto"/>
        <w:ind w:left="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70772">
        <w:rPr>
          <w:rFonts w:ascii="Times New Roman" w:hAnsi="Times New Roman" w:cs="Times New Roman"/>
          <w:sz w:val="28"/>
          <w:szCs w:val="28"/>
        </w:rPr>
        <w:t>Оценка бухгалтерского баланса</w:t>
      </w:r>
      <w:r w:rsidR="00142B09">
        <w:rPr>
          <w:rFonts w:ascii="Times New Roman" w:hAnsi="Times New Roman" w:cs="Times New Roman"/>
          <w:sz w:val="28"/>
          <w:szCs w:val="28"/>
        </w:rPr>
        <w:t xml:space="preserve"> </w:t>
      </w:r>
      <w:r w:rsidR="004100BA">
        <w:rPr>
          <w:rFonts w:ascii="Times New Roman" w:hAnsi="Times New Roman" w:cs="Times New Roman"/>
          <w:sz w:val="28"/>
          <w:szCs w:val="28"/>
        </w:rPr>
        <w:t>предприятия</w:t>
      </w:r>
      <w:r w:rsidR="00546D5A">
        <w:rPr>
          <w:rFonts w:ascii="Times New Roman" w:hAnsi="Times New Roman" w:cs="Times New Roman"/>
          <w:sz w:val="28"/>
          <w:szCs w:val="28"/>
        </w:rPr>
        <w:t xml:space="preserve"> </w:t>
      </w:r>
      <w:r w:rsidR="00142B09">
        <w:rPr>
          <w:rFonts w:ascii="Times New Roman" w:hAnsi="Times New Roman" w:cs="Times New Roman"/>
          <w:sz w:val="28"/>
          <w:szCs w:val="28"/>
        </w:rPr>
        <w:br/>
      </w:r>
      <w:r w:rsidR="0070122B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</w:t>
      </w:r>
      <w:r w:rsidR="006E6193">
        <w:rPr>
          <w:rFonts w:ascii="Times New Roman" w:hAnsi="Times New Roman" w:cs="Times New Roman"/>
          <w:bCs/>
          <w:sz w:val="28"/>
          <w:szCs w:val="28"/>
        </w:rPr>
        <w:t>»</w:t>
      </w:r>
      <w:r w:rsidR="004100BA">
        <w:rPr>
          <w:rFonts w:ascii="Times New Roman" w:hAnsi="Times New Roman" w:cs="Times New Roman"/>
          <w:sz w:val="28"/>
          <w:szCs w:val="28"/>
        </w:rPr>
        <w:tab/>
      </w:r>
      <w:r w:rsidR="002E0C11">
        <w:rPr>
          <w:rFonts w:ascii="Times New Roman" w:hAnsi="Times New Roman" w:cs="Times New Roman"/>
          <w:sz w:val="28"/>
          <w:szCs w:val="28"/>
        </w:rPr>
        <w:t>2</w:t>
      </w:r>
      <w:r w:rsidR="006A5849">
        <w:rPr>
          <w:rFonts w:ascii="Times New Roman" w:hAnsi="Times New Roman" w:cs="Times New Roman"/>
          <w:sz w:val="28"/>
          <w:szCs w:val="28"/>
        </w:rPr>
        <w:t>8</w:t>
      </w:r>
    </w:p>
    <w:p w:rsidR="004100BA" w:rsidRDefault="004100BA" w:rsidP="00142B09">
      <w:pPr>
        <w:tabs>
          <w:tab w:val="right" w:leader="dot" w:pos="9214"/>
        </w:tabs>
        <w:spacing w:after="0" w:line="36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Общая характеристика предприятия</w:t>
      </w:r>
      <w:r w:rsidR="00AF6DFF" w:rsidRPr="00AF6DFF">
        <w:rPr>
          <w:rFonts w:ascii="Times New Roman" w:hAnsi="Times New Roman" w:cs="Times New Roman"/>
          <w:sz w:val="28"/>
          <w:szCs w:val="28"/>
        </w:rPr>
        <w:t xml:space="preserve"> </w:t>
      </w:r>
      <w:r w:rsidR="00142B09">
        <w:rPr>
          <w:rFonts w:ascii="Times New Roman" w:hAnsi="Times New Roman" w:cs="Times New Roman"/>
          <w:sz w:val="28"/>
          <w:szCs w:val="28"/>
        </w:rPr>
        <w:br/>
      </w:r>
      <w:r w:rsidR="0070122B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</w:t>
      </w:r>
      <w:r w:rsidR="006E61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2</w:t>
      </w:r>
      <w:r w:rsidR="006A5849">
        <w:rPr>
          <w:rFonts w:ascii="Times New Roman" w:hAnsi="Times New Roman" w:cs="Times New Roman"/>
          <w:sz w:val="28"/>
          <w:szCs w:val="28"/>
        </w:rPr>
        <w:t>8</w:t>
      </w:r>
    </w:p>
    <w:p w:rsidR="004100BA" w:rsidRDefault="004100BA" w:rsidP="00142B09">
      <w:pPr>
        <w:tabs>
          <w:tab w:val="right" w:leader="dot" w:pos="9214"/>
        </w:tabs>
        <w:spacing w:after="0" w:line="360" w:lineRule="auto"/>
        <w:ind w:left="993" w:right="14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Оценка показателей бухгалтерского баланс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72C33">
        <w:rPr>
          <w:rFonts w:ascii="Times New Roman" w:hAnsi="Times New Roman" w:cs="Times New Roman"/>
          <w:sz w:val="28"/>
          <w:szCs w:val="28"/>
        </w:rPr>
        <w:t xml:space="preserve"> </w:t>
      </w:r>
      <w:r w:rsidR="00142B09">
        <w:rPr>
          <w:rFonts w:ascii="Times New Roman" w:hAnsi="Times New Roman" w:cs="Times New Roman"/>
          <w:sz w:val="28"/>
          <w:szCs w:val="28"/>
        </w:rPr>
        <w:br/>
      </w:r>
      <w:r w:rsidR="0070122B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="0070122B">
        <w:rPr>
          <w:rFonts w:ascii="Times New Roman" w:hAnsi="Times New Roman" w:cs="Times New Roman"/>
          <w:bCs/>
          <w:sz w:val="28"/>
          <w:szCs w:val="28"/>
        </w:rPr>
        <w:t xml:space="preserve"> «Буровая компания «Евразия</w:t>
      </w:r>
      <w:r w:rsidR="00472C33" w:rsidRPr="00472C3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2E0C11">
        <w:rPr>
          <w:rFonts w:ascii="Times New Roman" w:hAnsi="Times New Roman" w:cs="Times New Roman"/>
          <w:sz w:val="28"/>
          <w:szCs w:val="28"/>
        </w:rPr>
        <w:t>3</w:t>
      </w:r>
      <w:r w:rsidR="006A5849">
        <w:rPr>
          <w:rFonts w:ascii="Times New Roman" w:hAnsi="Times New Roman" w:cs="Times New Roman"/>
          <w:sz w:val="28"/>
          <w:szCs w:val="28"/>
        </w:rPr>
        <w:t>1</w:t>
      </w:r>
    </w:p>
    <w:p w:rsidR="004100BA" w:rsidRDefault="004100BA" w:rsidP="0050723E">
      <w:pPr>
        <w:tabs>
          <w:tab w:val="right" w:leader="dot" w:pos="921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3</w:t>
      </w:r>
      <w:r w:rsidR="006A5849">
        <w:rPr>
          <w:rFonts w:ascii="Times New Roman" w:hAnsi="Times New Roman" w:cs="Times New Roman"/>
          <w:sz w:val="28"/>
          <w:szCs w:val="28"/>
        </w:rPr>
        <w:t>8</w:t>
      </w:r>
    </w:p>
    <w:p w:rsidR="004100BA" w:rsidRDefault="004100BA" w:rsidP="0050723E">
      <w:pPr>
        <w:tabs>
          <w:tab w:val="right" w:leader="dot" w:pos="921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4</w:t>
      </w:r>
      <w:r w:rsidR="006A5849">
        <w:rPr>
          <w:rFonts w:ascii="Times New Roman" w:hAnsi="Times New Roman" w:cs="Times New Roman"/>
          <w:sz w:val="28"/>
          <w:szCs w:val="28"/>
        </w:rPr>
        <w:t>0</w:t>
      </w:r>
    </w:p>
    <w:p w:rsidR="004100BA" w:rsidRPr="0050723E" w:rsidRDefault="004100BA" w:rsidP="0050723E">
      <w:pPr>
        <w:tabs>
          <w:tab w:val="right" w:leader="dot" w:pos="921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F09D9">
        <w:rPr>
          <w:rFonts w:ascii="Times New Roman" w:hAnsi="Times New Roman" w:cs="Times New Roman"/>
          <w:sz w:val="28"/>
          <w:szCs w:val="28"/>
        </w:rPr>
        <w:t xml:space="preserve"> А Бухгалтерский баланс</w:t>
      </w:r>
      <w:r>
        <w:rPr>
          <w:rFonts w:ascii="Times New Roman" w:hAnsi="Times New Roman" w:cs="Times New Roman"/>
          <w:sz w:val="28"/>
          <w:szCs w:val="28"/>
        </w:rPr>
        <w:tab/>
      </w:r>
      <w:r w:rsidR="006B4FE5">
        <w:rPr>
          <w:rFonts w:ascii="Times New Roman" w:hAnsi="Times New Roman" w:cs="Times New Roman"/>
          <w:sz w:val="28"/>
          <w:szCs w:val="28"/>
        </w:rPr>
        <w:t>4</w:t>
      </w:r>
      <w:r w:rsidR="006A584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50723E" w:rsidRDefault="0050723E" w:rsidP="00C37182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C86" w:rsidRDefault="0025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7182" w:rsidRDefault="00C37182" w:rsidP="009741D3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C86" w:rsidRDefault="00B141D6" w:rsidP="009741D3">
      <w:pPr>
        <w:tabs>
          <w:tab w:val="right" w:leader="dot" w:pos="92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256C86" w:rsidRDefault="00256C86" w:rsidP="00256C86">
      <w:pPr>
        <w:tabs>
          <w:tab w:val="right" w:leader="dot" w:pos="92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A48" w:rsidRDefault="00C34B7C" w:rsidP="00033A48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7C">
        <w:rPr>
          <w:rFonts w:ascii="Times New Roman" w:hAnsi="Times New Roman" w:cs="Times New Roman"/>
          <w:sz w:val="28"/>
          <w:szCs w:val="28"/>
        </w:rPr>
        <w:t>Бухга</w:t>
      </w:r>
      <w:r w:rsidR="00033A48">
        <w:rPr>
          <w:rFonts w:ascii="Times New Roman" w:hAnsi="Times New Roman" w:cs="Times New Roman"/>
          <w:sz w:val="28"/>
          <w:szCs w:val="28"/>
        </w:rPr>
        <w:t xml:space="preserve">лтерский учет является наукой, </w:t>
      </w:r>
      <w:r w:rsidRPr="00C34B7C">
        <w:rPr>
          <w:rFonts w:ascii="Times New Roman" w:hAnsi="Times New Roman" w:cs="Times New Roman"/>
          <w:sz w:val="28"/>
          <w:szCs w:val="28"/>
        </w:rPr>
        <w:t>обладающей продолжительную историю развития и ф</w:t>
      </w:r>
      <w:r w:rsidR="00033A48">
        <w:rPr>
          <w:rFonts w:ascii="Times New Roman" w:hAnsi="Times New Roman" w:cs="Times New Roman"/>
          <w:sz w:val="28"/>
          <w:szCs w:val="28"/>
        </w:rPr>
        <w:t>ормирования. Бухгалтерский учет</w:t>
      </w:r>
      <w:r w:rsidRPr="00C34B7C">
        <w:rPr>
          <w:rFonts w:ascii="Times New Roman" w:hAnsi="Times New Roman" w:cs="Times New Roman"/>
          <w:sz w:val="28"/>
          <w:szCs w:val="28"/>
        </w:rPr>
        <w:t xml:space="preserve"> дает возможность объективно дать оценку имеющейся концепции</w:t>
      </w:r>
      <w:r w:rsidR="00033A48">
        <w:rPr>
          <w:rFonts w:ascii="Times New Roman" w:hAnsi="Times New Roman" w:cs="Times New Roman"/>
          <w:sz w:val="28"/>
          <w:szCs w:val="28"/>
        </w:rPr>
        <w:t xml:space="preserve"> учета, </w:t>
      </w:r>
      <w:r w:rsidRPr="00C34B7C">
        <w:rPr>
          <w:rFonts w:ascii="Times New Roman" w:hAnsi="Times New Roman" w:cs="Times New Roman"/>
          <w:sz w:val="28"/>
          <w:szCs w:val="28"/>
        </w:rPr>
        <w:t>её исследование содействует получению новейших познаний.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7C">
        <w:rPr>
          <w:rFonts w:ascii="Times New Roman" w:hAnsi="Times New Roman" w:cs="Times New Roman"/>
          <w:sz w:val="28"/>
          <w:szCs w:val="28"/>
        </w:rPr>
        <w:t>Бухгалтерские 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34B7C">
        <w:rPr>
          <w:rFonts w:ascii="Times New Roman" w:hAnsi="Times New Roman" w:cs="Times New Roman"/>
          <w:sz w:val="28"/>
          <w:szCs w:val="28"/>
        </w:rPr>
        <w:t> дают возможность удостовериться в правдивости исторических происшествий, </w:t>
      </w:r>
      <w:r>
        <w:rPr>
          <w:rFonts w:ascii="Times New Roman" w:hAnsi="Times New Roman" w:cs="Times New Roman"/>
          <w:sz w:val="28"/>
          <w:szCs w:val="28"/>
        </w:rPr>
        <w:br/>
      </w:r>
      <w:r w:rsidRPr="00C34B7C">
        <w:rPr>
          <w:rFonts w:ascii="Times New Roman" w:hAnsi="Times New Roman" w:cs="Times New Roman"/>
          <w:sz w:val="28"/>
          <w:szCs w:val="28"/>
        </w:rPr>
        <w:t>раскрывают многолетние секреты 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C3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Понимание</w:t>
      </w:r>
      <w:r w:rsidRPr="00C34B7C">
        <w:rPr>
          <w:rFonts w:ascii="Times New Roman" w:hAnsi="Times New Roman" w:cs="Times New Roman"/>
          <w:sz w:val="28"/>
          <w:szCs w:val="28"/>
        </w:rPr>
        <w:t xml:space="preserve"> истории бухгалтерского учета гарантирует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Pr="00C34B7C">
        <w:rPr>
          <w:rFonts w:ascii="Times New Roman" w:hAnsi="Times New Roman" w:cs="Times New Roman"/>
          <w:sz w:val="28"/>
          <w:szCs w:val="28"/>
        </w:rPr>
        <w:t>ное понимание бухгалтерского учета равно как науки и развивает почтение к специальности бухгалтера.</w:t>
      </w:r>
      <w:r w:rsidR="00033A48">
        <w:rPr>
          <w:rFonts w:ascii="Times New Roman" w:hAnsi="Times New Roman" w:cs="Times New Roman"/>
          <w:sz w:val="28"/>
          <w:szCs w:val="28"/>
        </w:rPr>
        <w:t xml:space="preserve"> </w:t>
      </w:r>
      <w:r w:rsidR="00D748FF" w:rsidRPr="00D748FF">
        <w:rPr>
          <w:rFonts w:ascii="Times New Roman" w:hAnsi="Times New Roman" w:cs="Times New Roman"/>
          <w:sz w:val="28"/>
          <w:szCs w:val="28"/>
        </w:rPr>
        <w:t>Исследование событи</w:t>
      </w:r>
      <w:r w:rsidR="00D748FF">
        <w:rPr>
          <w:rFonts w:ascii="Times New Roman" w:hAnsi="Times New Roman" w:cs="Times New Roman"/>
          <w:sz w:val="28"/>
          <w:szCs w:val="28"/>
        </w:rPr>
        <w:t>й</w:t>
      </w:r>
      <w:r w:rsidR="00D748FF" w:rsidRPr="00D748FF">
        <w:rPr>
          <w:rFonts w:ascii="Times New Roman" w:hAnsi="Times New Roman" w:cs="Times New Roman"/>
          <w:sz w:val="28"/>
          <w:szCs w:val="28"/>
        </w:rPr>
        <w:t xml:space="preserve"> бухгалтерии дает возможность углубить познания согласно концепции бухгалтерского учета, как в Российской </w:t>
      </w:r>
      <w:r w:rsidR="00D748FF">
        <w:rPr>
          <w:rFonts w:ascii="Times New Roman" w:hAnsi="Times New Roman" w:cs="Times New Roman"/>
          <w:sz w:val="28"/>
          <w:szCs w:val="28"/>
        </w:rPr>
        <w:t>Ф</w:t>
      </w:r>
      <w:r w:rsidR="00D748FF" w:rsidRPr="00D748FF">
        <w:rPr>
          <w:rFonts w:ascii="Times New Roman" w:hAnsi="Times New Roman" w:cs="Times New Roman"/>
          <w:sz w:val="28"/>
          <w:szCs w:val="28"/>
        </w:rPr>
        <w:t>едерации, так и за гра</w:t>
      </w:r>
      <w:r w:rsidR="00D748FF">
        <w:rPr>
          <w:rFonts w:ascii="Times New Roman" w:hAnsi="Times New Roman" w:cs="Times New Roman"/>
          <w:sz w:val="28"/>
          <w:szCs w:val="28"/>
        </w:rPr>
        <w:t>ницей, начиная с Древнего мира.</w:t>
      </w:r>
      <w:r w:rsidR="007417E0">
        <w:rPr>
          <w:rFonts w:ascii="Times New Roman" w:hAnsi="Times New Roman" w:cs="Times New Roman"/>
          <w:sz w:val="28"/>
          <w:szCs w:val="28"/>
        </w:rPr>
        <w:t xml:space="preserve"> </w:t>
      </w:r>
      <w:r w:rsidR="00D748FF" w:rsidRPr="00D748FF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D748FF">
        <w:rPr>
          <w:rFonts w:ascii="Times New Roman" w:hAnsi="Times New Roman" w:cs="Times New Roman"/>
          <w:sz w:val="28"/>
          <w:szCs w:val="28"/>
        </w:rPr>
        <w:t>науки</w:t>
      </w:r>
      <w:r w:rsidR="00D748FF" w:rsidRPr="00D748FF">
        <w:rPr>
          <w:rFonts w:ascii="Times New Roman" w:hAnsi="Times New Roman" w:cs="Times New Roman"/>
          <w:sz w:val="28"/>
          <w:szCs w:val="28"/>
        </w:rPr>
        <w:t xml:space="preserve"> неразделимо сопряжена с ситуацией общества, с формированием производства и социального сознания.</w:t>
      </w:r>
      <w:r w:rsidR="004575A1">
        <w:rPr>
          <w:rFonts w:ascii="Times New Roman" w:hAnsi="Times New Roman" w:cs="Times New Roman"/>
          <w:sz w:val="28"/>
          <w:szCs w:val="28"/>
        </w:rPr>
        <w:t xml:space="preserve"> </w:t>
      </w:r>
      <w:r w:rsidR="00D748FF" w:rsidRPr="00D748FF">
        <w:rPr>
          <w:rFonts w:ascii="Times New Roman" w:hAnsi="Times New Roman" w:cs="Times New Roman"/>
          <w:sz w:val="28"/>
          <w:szCs w:val="28"/>
        </w:rPr>
        <w:t xml:space="preserve">Учетная мысль зародилась в глубочайшей античности. </w:t>
      </w:r>
      <w:r w:rsidR="00D748FF">
        <w:rPr>
          <w:rFonts w:ascii="Times New Roman" w:hAnsi="Times New Roman" w:cs="Times New Roman"/>
          <w:sz w:val="28"/>
          <w:szCs w:val="28"/>
        </w:rPr>
        <w:t>Первобытное</w:t>
      </w:r>
      <w:r w:rsidR="00D748FF" w:rsidRPr="00D748FF">
        <w:rPr>
          <w:rFonts w:ascii="Times New Roman" w:hAnsi="Times New Roman" w:cs="Times New Roman"/>
          <w:sz w:val="28"/>
          <w:szCs w:val="28"/>
        </w:rPr>
        <w:t xml:space="preserve"> общество ранее располагали зачатками домашних знаний.</w:t>
      </w:r>
      <w:r w:rsidR="0045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D9" w:rsidRDefault="00460DCE" w:rsidP="00033A48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DCE">
        <w:rPr>
          <w:rFonts w:ascii="Times New Roman" w:hAnsi="Times New Roman" w:cs="Times New Roman"/>
          <w:sz w:val="28"/>
          <w:szCs w:val="28"/>
        </w:rPr>
        <w:t xml:space="preserve">Со временем появлялись конкретные представления о взаимоотношениях, складывающихся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60DCE">
        <w:rPr>
          <w:rFonts w:ascii="Times New Roman" w:hAnsi="Times New Roman" w:cs="Times New Roman"/>
          <w:sz w:val="28"/>
          <w:szCs w:val="28"/>
        </w:rPr>
        <w:t xml:space="preserve"> поводу изготовления, обмена и пользования, материальных удобств и, таким образом, возникала потребность их учета, главной целью которой был </w:t>
      </w:r>
      <w:proofErr w:type="gramStart"/>
      <w:r w:rsidRPr="00460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DCE">
        <w:rPr>
          <w:rFonts w:ascii="Times New Roman" w:hAnsi="Times New Roman" w:cs="Times New Roman"/>
          <w:sz w:val="28"/>
          <w:szCs w:val="28"/>
        </w:rPr>
        <w:t xml:space="preserve"> работой лиц, участвующих в хозяйственном 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FD9" w:rsidRPr="00404FD9">
        <w:rPr>
          <w:rFonts w:ascii="Times New Roman" w:hAnsi="Times New Roman" w:cs="Times New Roman"/>
          <w:sz w:val="28"/>
          <w:szCs w:val="28"/>
        </w:rPr>
        <w:t>Поначалу эти понятия никак не выделялись в особую сфер</w:t>
      </w:r>
      <w:r w:rsidR="00404FD9">
        <w:rPr>
          <w:rFonts w:ascii="Times New Roman" w:hAnsi="Times New Roman" w:cs="Times New Roman"/>
          <w:sz w:val="28"/>
          <w:szCs w:val="28"/>
        </w:rPr>
        <w:t>у</w:t>
      </w:r>
      <w:r w:rsidR="00404FD9" w:rsidRPr="00404FD9">
        <w:rPr>
          <w:rFonts w:ascii="Times New Roman" w:hAnsi="Times New Roman" w:cs="Times New Roman"/>
          <w:sz w:val="28"/>
          <w:szCs w:val="28"/>
        </w:rPr>
        <w:t xml:space="preserve"> знаний, тем более в независимую область науки. Они были вкраплены в сознание, </w:t>
      </w:r>
      <w:r w:rsidR="00404FD9">
        <w:rPr>
          <w:rFonts w:ascii="Times New Roman" w:hAnsi="Times New Roman" w:cs="Times New Roman"/>
          <w:sz w:val="28"/>
          <w:szCs w:val="28"/>
        </w:rPr>
        <w:t>фундамент</w:t>
      </w:r>
      <w:r w:rsidR="00404FD9" w:rsidRPr="00404FD9">
        <w:rPr>
          <w:rFonts w:ascii="Times New Roman" w:hAnsi="Times New Roman" w:cs="Times New Roman"/>
          <w:sz w:val="28"/>
          <w:szCs w:val="28"/>
        </w:rPr>
        <w:t xml:space="preserve"> которого собирали верования, легенды, басни, сказания.</w:t>
      </w:r>
      <w:r w:rsidR="004575A1">
        <w:rPr>
          <w:rFonts w:ascii="Times New Roman" w:hAnsi="Times New Roman" w:cs="Times New Roman"/>
          <w:sz w:val="28"/>
          <w:szCs w:val="28"/>
        </w:rPr>
        <w:t xml:space="preserve"> </w:t>
      </w:r>
      <w:r w:rsidR="00404FD9" w:rsidRPr="00404FD9">
        <w:rPr>
          <w:rFonts w:ascii="Times New Roman" w:hAnsi="Times New Roman" w:cs="Times New Roman"/>
          <w:sz w:val="28"/>
          <w:szCs w:val="28"/>
        </w:rPr>
        <w:t xml:space="preserve">В них люди пытались описать опыт, дать советы или установить правила ведения учета, организации труда. Затем стали появляться элементы экономического мышления с попытками анализа и обобщения хозяйственных явлений. Это были уже предвестники формирования научного знания, которое дало начало развитию </w:t>
      </w:r>
      <w:r w:rsidR="00404FD9" w:rsidRPr="00404FD9">
        <w:rPr>
          <w:rFonts w:ascii="Times New Roman" w:hAnsi="Times New Roman" w:cs="Times New Roman"/>
          <w:sz w:val="28"/>
          <w:szCs w:val="28"/>
        </w:rPr>
        <w:lastRenderedPageBreak/>
        <w:t>бухгалтерской науки.</w:t>
      </w:r>
      <w:r w:rsidR="00033A48">
        <w:rPr>
          <w:rFonts w:ascii="Times New Roman" w:hAnsi="Times New Roman" w:cs="Times New Roman"/>
          <w:sz w:val="28"/>
          <w:szCs w:val="28"/>
        </w:rPr>
        <w:t xml:space="preserve"> </w:t>
      </w:r>
      <w:r w:rsidR="00404FD9" w:rsidRPr="00404FD9">
        <w:rPr>
          <w:rFonts w:ascii="Times New Roman" w:hAnsi="Times New Roman" w:cs="Times New Roman"/>
          <w:sz w:val="28"/>
          <w:szCs w:val="28"/>
        </w:rPr>
        <w:t>Формирование счетоводной мысли со временем создавало наук</w:t>
      </w:r>
      <w:proofErr w:type="gramStart"/>
      <w:r w:rsidR="00404FD9" w:rsidRPr="00404FD9">
        <w:rPr>
          <w:rFonts w:ascii="Times New Roman" w:hAnsi="Times New Roman" w:cs="Times New Roman"/>
          <w:sz w:val="28"/>
          <w:szCs w:val="28"/>
        </w:rPr>
        <w:t>у о её</w:t>
      </w:r>
      <w:proofErr w:type="gramEnd"/>
      <w:r w:rsidR="00404FD9" w:rsidRPr="00404FD9">
        <w:rPr>
          <w:rFonts w:ascii="Times New Roman" w:hAnsi="Times New Roman" w:cs="Times New Roman"/>
          <w:sz w:val="28"/>
          <w:szCs w:val="28"/>
        </w:rPr>
        <w:t xml:space="preserve"> собственной истории. История науки – это хроника людей, которые её формировали и усовершенствовали. Исследование закономерностей формирования бухгалтерии дает возможность экспертам по-новому подходить к знакомым категориям, увеличивает положение бухгалтера в мире.</w:t>
      </w:r>
    </w:p>
    <w:p w:rsidR="004D7A52" w:rsidRDefault="004D7A52" w:rsidP="00267981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Актуальность темы определена тем, что бухгалтерский учет считается языком домашней работы и языком </w:t>
      </w:r>
      <w:r>
        <w:rPr>
          <w:rFonts w:ascii="Times New Roman" w:hAnsi="Times New Roman" w:cs="Times New Roman"/>
          <w:sz w:val="28"/>
          <w:szCs w:val="28"/>
        </w:rPr>
        <w:t>предпринимательств</w:t>
      </w:r>
      <w:r w:rsidRPr="004D7A52">
        <w:rPr>
          <w:rFonts w:ascii="Times New Roman" w:hAnsi="Times New Roman" w:cs="Times New Roman"/>
          <w:sz w:val="28"/>
          <w:szCs w:val="28"/>
        </w:rPr>
        <w:t xml:space="preserve">а. В настоящий период, </w:t>
      </w:r>
      <w:r w:rsidR="001A5D89" w:rsidRPr="004D7A52">
        <w:rPr>
          <w:rFonts w:ascii="Times New Roman" w:hAnsi="Times New Roman" w:cs="Times New Roman"/>
          <w:sz w:val="28"/>
          <w:szCs w:val="28"/>
        </w:rPr>
        <w:t>возможно,</w:t>
      </w:r>
      <w:r w:rsidRPr="004D7A52">
        <w:rPr>
          <w:rFonts w:ascii="Times New Roman" w:hAnsi="Times New Roman" w:cs="Times New Roman"/>
          <w:sz w:val="28"/>
          <w:szCs w:val="28"/>
        </w:rPr>
        <w:t xml:space="preserve"> смело установить увеличение спроса на изучения в сфере истории бухгалтерского учета. Об этом подтверждают повестки отечественных и интернациональных конференций. Российские научные работники добились существенных успехов в исследовании работ Луки Пачоли и всех этих, кто закладывал основа счетоводной науки.</w:t>
      </w:r>
    </w:p>
    <w:p w:rsidR="00267981" w:rsidRDefault="00791DAF" w:rsidP="00267981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AF">
        <w:rPr>
          <w:rFonts w:ascii="Times New Roman" w:hAnsi="Times New Roman" w:cs="Times New Roman"/>
          <w:sz w:val="28"/>
          <w:szCs w:val="28"/>
        </w:rPr>
        <w:t>Целью данной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изучение истории возникновения и формирования бухгалтерского учета, а также </w:t>
      </w:r>
    </w:p>
    <w:p w:rsidR="00791DAF" w:rsidRPr="00791DAF" w:rsidRDefault="00791DAF" w:rsidP="00E636C8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AF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решить следующие задачи:</w:t>
      </w:r>
    </w:p>
    <w:p w:rsidR="005618FA" w:rsidRPr="00B56839" w:rsidRDefault="005618FA" w:rsidP="00E636C8">
      <w:pPr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>рассмотреть основные этапы развития бухгалтерского учета;</w:t>
      </w:r>
    </w:p>
    <w:p w:rsidR="005618FA" w:rsidRPr="00B56839" w:rsidRDefault="005618FA" w:rsidP="00E636C8">
      <w:pPr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>изучить формирование бухгалтерского учета, как науки;</w:t>
      </w:r>
    </w:p>
    <w:p w:rsidR="005618FA" w:rsidRPr="00B56839" w:rsidRDefault="005618FA" w:rsidP="00E636C8">
      <w:pPr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>выявить современное состояние бухгалтерского учета;</w:t>
      </w:r>
    </w:p>
    <w:p w:rsidR="005618FA" w:rsidRPr="00B56839" w:rsidRDefault="005618FA" w:rsidP="00E636C8">
      <w:pPr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 xml:space="preserve">дать общую характеристику предприятия </w:t>
      </w:r>
      <w:r w:rsidRPr="00B56839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«Евразия»;</w:t>
      </w:r>
    </w:p>
    <w:p w:rsidR="005618FA" w:rsidRPr="005618FA" w:rsidRDefault="005618FA" w:rsidP="00E636C8">
      <w:pPr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 xml:space="preserve">дать оценку показателей бухгалтерского баланса. </w:t>
      </w:r>
    </w:p>
    <w:p w:rsidR="0017015B" w:rsidRDefault="0017015B" w:rsidP="00E636C8">
      <w:pPr>
        <w:pStyle w:val="a3"/>
        <w:tabs>
          <w:tab w:val="right" w:leader="dot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история бухгалтерского учета.</w:t>
      </w:r>
    </w:p>
    <w:p w:rsidR="0017015B" w:rsidRDefault="0017015B" w:rsidP="0017015B">
      <w:pPr>
        <w:pStyle w:val="a3"/>
        <w:tabs>
          <w:tab w:val="right" w:leader="dot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выступает зарождение и этапы развития бухгалтерского учета.</w:t>
      </w:r>
    </w:p>
    <w:p w:rsidR="004D7A52" w:rsidRDefault="0017015B" w:rsidP="00425CB9">
      <w:pPr>
        <w:pStyle w:val="a3"/>
        <w:tabs>
          <w:tab w:val="right" w:leader="dot" w:pos="921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5B">
        <w:rPr>
          <w:rFonts w:ascii="Times New Roman" w:hAnsi="Times New Roman" w:cs="Times New Roman"/>
          <w:sz w:val="28"/>
          <w:szCs w:val="28"/>
        </w:rPr>
        <w:t xml:space="preserve">Цель и задачи исследования предполагают структуру курсовой работы. Она включает в себя содержание, введение, основная часть (2 раздела, </w:t>
      </w:r>
      <w:r w:rsidR="00033A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17015B">
        <w:rPr>
          <w:rFonts w:ascii="Times New Roman" w:hAnsi="Times New Roman" w:cs="Times New Roman"/>
          <w:sz w:val="28"/>
          <w:szCs w:val="28"/>
        </w:rPr>
        <w:t xml:space="preserve"> подраздел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155BF">
        <w:rPr>
          <w:rFonts w:ascii="Times New Roman" w:hAnsi="Times New Roman" w:cs="Times New Roman"/>
          <w:sz w:val="28"/>
          <w:szCs w:val="28"/>
        </w:rPr>
        <w:t xml:space="preserve">), заключение, </w:t>
      </w:r>
      <w:r w:rsidRPr="0017015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155BF">
        <w:rPr>
          <w:rFonts w:ascii="Times New Roman" w:hAnsi="Times New Roman" w:cs="Times New Roman"/>
          <w:sz w:val="28"/>
          <w:szCs w:val="28"/>
        </w:rPr>
        <w:t xml:space="preserve"> и приложение</w:t>
      </w:r>
      <w:r w:rsidRPr="0017015B">
        <w:rPr>
          <w:rFonts w:ascii="Times New Roman" w:hAnsi="Times New Roman" w:cs="Times New Roman"/>
          <w:sz w:val="28"/>
          <w:szCs w:val="28"/>
        </w:rPr>
        <w:t>.</w:t>
      </w:r>
      <w:r w:rsidR="00425CB9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ри написании курсовой работы использовалась нормативная,</w:t>
      </w:r>
      <w:r w:rsidR="00033A48">
        <w:rPr>
          <w:rFonts w:ascii="Times New Roman" w:hAnsi="Times New Roman" w:cs="Times New Roman"/>
          <w:sz w:val="28"/>
          <w:szCs w:val="28"/>
        </w:rPr>
        <w:t xml:space="preserve"> научная и учебная литература. </w:t>
      </w:r>
    </w:p>
    <w:p w:rsidR="004D7A52" w:rsidRDefault="004D7A52" w:rsidP="00256C86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64" w:rsidRDefault="00092A64" w:rsidP="00256C86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История возникновения и развития бухгалтерского учета</w:t>
      </w:r>
    </w:p>
    <w:p w:rsidR="00092A64" w:rsidRDefault="00092A64" w:rsidP="00256C86">
      <w:pPr>
        <w:tabs>
          <w:tab w:val="right" w:leader="do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64" w:rsidRDefault="00531710" w:rsidP="002E58BF">
      <w:pPr>
        <w:pStyle w:val="a3"/>
        <w:numPr>
          <w:ilvl w:val="1"/>
          <w:numId w:val="24"/>
        </w:numPr>
        <w:tabs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и этапы развития бухгалтерского учета</w:t>
      </w:r>
    </w:p>
    <w:p w:rsidR="00092A64" w:rsidRDefault="00092A64" w:rsidP="00092A64">
      <w:pPr>
        <w:tabs>
          <w:tab w:val="right" w:leader="dot" w:pos="921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1E7E" w:rsidRDefault="00445763" w:rsidP="00BF1E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763">
        <w:rPr>
          <w:rFonts w:ascii="Times New Roman" w:hAnsi="Times New Roman" w:cs="Times New Roman"/>
          <w:bCs/>
          <w:sz w:val="28"/>
          <w:szCs w:val="28"/>
        </w:rPr>
        <w:t>История бухгалтерского учета включает античность и новейшее время. Практическая деятельность учета измеряется тысячелетиями, в протяжение которых были сформированы стандарты учета в разных народных альтернативах. Формирование учета – это развитие бухгалтерской мысли.</w:t>
      </w:r>
    </w:p>
    <w:p w:rsidR="00BF1E7E" w:rsidRDefault="00BF1E7E" w:rsidP="00BF1E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E7E">
        <w:rPr>
          <w:rFonts w:ascii="Times New Roman" w:hAnsi="Times New Roman" w:cs="Times New Roman"/>
          <w:bCs/>
          <w:sz w:val="28"/>
          <w:szCs w:val="28"/>
        </w:rPr>
        <w:t>Сущность развития бухгалтерской 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можно показать как поочередный подъем с конкретного к все </w:t>
      </w:r>
      <w:r w:rsidRPr="00BF1E7E">
        <w:rPr>
          <w:rFonts w:ascii="Times New Roman" w:hAnsi="Times New Roman" w:cs="Times New Roman"/>
          <w:bCs/>
          <w:sz w:val="28"/>
          <w:szCs w:val="28"/>
        </w:rPr>
        <w:t xml:space="preserve">более абстрактному осмыслению хозяйства, что дает возможность наиболее результативно регулировать им. </w:t>
      </w:r>
    </w:p>
    <w:p w:rsidR="00436497" w:rsidRDefault="00BF1E7E" w:rsidP="00BF1E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E7E">
        <w:rPr>
          <w:rFonts w:ascii="Times New Roman" w:hAnsi="Times New Roman" w:cs="Times New Roman"/>
          <w:bCs/>
          <w:sz w:val="28"/>
          <w:szCs w:val="28"/>
        </w:rPr>
        <w:t xml:space="preserve">Отсюда следует весьма значимый </w:t>
      </w: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Pr="00BF1E7E">
        <w:rPr>
          <w:rFonts w:ascii="Times New Roman" w:hAnsi="Times New Roman" w:cs="Times New Roman"/>
          <w:bCs/>
          <w:sz w:val="28"/>
          <w:szCs w:val="28"/>
        </w:rPr>
        <w:t xml:space="preserve"> – занимаясь теорией бухгалтерского учета, следует демонстрировать его равно как формирующуюся мысль совершенствования процесс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BF1E7E"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Cs/>
          <w:sz w:val="28"/>
          <w:szCs w:val="28"/>
        </w:rPr>
        <w:t>хозяйственной деятельностью</w:t>
      </w:r>
      <w:r w:rsidRPr="00BF1E7E">
        <w:rPr>
          <w:rFonts w:ascii="Times New Roman" w:hAnsi="Times New Roman" w:cs="Times New Roman"/>
          <w:bCs/>
          <w:sz w:val="28"/>
          <w:szCs w:val="28"/>
        </w:rPr>
        <w:t>. Однако для того чтобы лучше регулировать, необходимо усовершенствовать непосредственно механизм управления, то есть методологию бухгалтерского учета.</w:t>
      </w:r>
    </w:p>
    <w:p w:rsidR="003A407A" w:rsidRDefault="003A407A" w:rsidP="003A40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07A">
        <w:rPr>
          <w:rFonts w:ascii="Times New Roman" w:hAnsi="Times New Roman" w:cs="Times New Roman"/>
          <w:bCs/>
          <w:sz w:val="28"/>
          <w:szCs w:val="28"/>
        </w:rPr>
        <w:t>Выделение исторических этапов раз</w:t>
      </w:r>
      <w:r>
        <w:rPr>
          <w:rFonts w:ascii="Times New Roman" w:hAnsi="Times New Roman" w:cs="Times New Roman"/>
          <w:bCs/>
          <w:sz w:val="28"/>
          <w:szCs w:val="28"/>
        </w:rPr>
        <w:t>вития бухгалтерского учета явля</w:t>
      </w:r>
      <w:r w:rsidRPr="003A407A">
        <w:rPr>
          <w:rFonts w:ascii="Times New Roman" w:hAnsi="Times New Roman" w:cs="Times New Roman"/>
          <w:bCs/>
          <w:sz w:val="28"/>
          <w:szCs w:val="28"/>
        </w:rPr>
        <w:t>ется условным, поскольку современная наука не дает однозначный ответ на вопрос, в какой момент появились понятия «бухгалтерский учет»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A407A">
        <w:rPr>
          <w:rFonts w:ascii="Times New Roman" w:hAnsi="Times New Roman" w:cs="Times New Roman"/>
          <w:bCs/>
          <w:sz w:val="28"/>
          <w:szCs w:val="28"/>
        </w:rPr>
        <w:t>«отчетность»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[14]</w:t>
      </w:r>
      <w:r w:rsidRPr="003A40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2BEF">
        <w:rPr>
          <w:rFonts w:ascii="Times New Roman" w:hAnsi="Times New Roman" w:cs="Times New Roman"/>
          <w:bCs/>
          <w:sz w:val="28"/>
          <w:szCs w:val="28"/>
        </w:rPr>
        <w:t>Профессор</w:t>
      </w:r>
      <w:r w:rsidRPr="003A407A">
        <w:rPr>
          <w:rFonts w:ascii="Times New Roman" w:hAnsi="Times New Roman" w:cs="Times New Roman"/>
          <w:bCs/>
          <w:sz w:val="28"/>
          <w:szCs w:val="28"/>
        </w:rPr>
        <w:t xml:space="preserve"> Я.</w:t>
      </w:r>
      <w:r w:rsidR="00872BEF">
        <w:rPr>
          <w:rFonts w:ascii="Times New Roman" w:hAnsi="Times New Roman" w:cs="Times New Roman"/>
          <w:bCs/>
          <w:sz w:val="28"/>
          <w:szCs w:val="28"/>
        </w:rPr>
        <w:t xml:space="preserve"> В. Соколов, в своей книге «Бухгалтерский учет – от истоков до наших дней», выделяет три этапа развития бухгалтерского учета</w:t>
      </w:r>
      <w:r w:rsidRPr="003A407A">
        <w:rPr>
          <w:rFonts w:ascii="Times New Roman" w:hAnsi="Times New Roman" w:cs="Times New Roman"/>
          <w:bCs/>
          <w:sz w:val="28"/>
          <w:szCs w:val="28"/>
        </w:rPr>
        <w:t>:</w:t>
      </w:r>
    </w:p>
    <w:p w:rsidR="002C295F" w:rsidRDefault="003A407A" w:rsidP="002C295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07A">
        <w:rPr>
          <w:rFonts w:ascii="Times New Roman" w:hAnsi="Times New Roman" w:cs="Times New Roman"/>
          <w:bCs/>
          <w:sz w:val="28"/>
          <w:szCs w:val="28"/>
        </w:rPr>
        <w:t>бухгалтерия могла возникнуть 6 тыс. лет назад, в тот момент, когда началась целенаправленная регистрация фактов хозяйственной жизни;</w:t>
      </w:r>
    </w:p>
    <w:p w:rsidR="002C295F" w:rsidRDefault="002C295F" w:rsidP="002C295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500 лет</w:t>
      </w:r>
      <w:r w:rsidR="003A407A" w:rsidRPr="002C295F">
        <w:rPr>
          <w:rFonts w:ascii="Times New Roman" w:hAnsi="Times New Roman" w:cs="Times New Roman"/>
          <w:bCs/>
          <w:sz w:val="28"/>
          <w:szCs w:val="28"/>
        </w:rPr>
        <w:t xml:space="preserve"> назад, когда вышла книга Л</w:t>
      </w:r>
      <w:r>
        <w:rPr>
          <w:rFonts w:ascii="Times New Roman" w:hAnsi="Times New Roman" w:cs="Times New Roman"/>
          <w:bCs/>
          <w:sz w:val="28"/>
          <w:szCs w:val="28"/>
        </w:rPr>
        <w:t>уки Пачоли и началось описатель</w:t>
      </w:r>
      <w:r w:rsidR="003A407A" w:rsidRPr="002C295F">
        <w:rPr>
          <w:rFonts w:ascii="Times New Roman" w:hAnsi="Times New Roman" w:cs="Times New Roman"/>
          <w:bCs/>
          <w:sz w:val="28"/>
          <w:szCs w:val="28"/>
        </w:rPr>
        <w:t>ное осмысление учета;</w:t>
      </w:r>
    </w:p>
    <w:p w:rsidR="00872BEF" w:rsidRDefault="003A407A" w:rsidP="00872BE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>100 лет назад, когда появились первые теоретические конструкции.</w:t>
      </w:r>
    </w:p>
    <w:p w:rsidR="00BF1E7E" w:rsidRDefault="00BF1E7E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E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 </w:t>
      </w:r>
      <w:proofErr w:type="gramStart"/>
      <w:r w:rsidRPr="00BF1E7E">
        <w:rPr>
          <w:rFonts w:ascii="Times New Roman" w:hAnsi="Times New Roman" w:cs="Times New Roman"/>
          <w:bCs/>
          <w:sz w:val="28"/>
          <w:szCs w:val="28"/>
        </w:rPr>
        <w:t>более классической</w:t>
      </w:r>
      <w:proofErr w:type="gramEnd"/>
      <w:r w:rsidRPr="00BF1E7E">
        <w:rPr>
          <w:rFonts w:ascii="Times New Roman" w:hAnsi="Times New Roman" w:cs="Times New Roman"/>
          <w:bCs/>
          <w:sz w:val="28"/>
          <w:szCs w:val="28"/>
        </w:rPr>
        <w:t xml:space="preserve"> периодизацией считается выделение шести стадий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и </w:t>
      </w:r>
      <w:r w:rsidRPr="00BF1E7E">
        <w:rPr>
          <w:rFonts w:ascii="Times New Roman" w:hAnsi="Times New Roman" w:cs="Times New Roman"/>
          <w:bCs/>
          <w:sz w:val="28"/>
          <w:szCs w:val="28"/>
        </w:rPr>
        <w:t>формирования бухгалтерского учета.</w:t>
      </w:r>
    </w:p>
    <w:p w:rsidR="007A11D0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>Первый исторический этап развития бухгалтерского учета, названный современными учеными «натуралисти</w:t>
      </w:r>
      <w:r>
        <w:rPr>
          <w:rFonts w:ascii="Times New Roman" w:hAnsi="Times New Roman" w:cs="Times New Roman"/>
          <w:bCs/>
          <w:sz w:val="28"/>
          <w:szCs w:val="28"/>
        </w:rPr>
        <w:t>ческим» и охвативший существен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ный период истории (4 тыс. до н.э.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 V в. до н.э.), связан с возникновением бухгалтерского учета. Данный процесс обусловлен осознанием субъектами хозяйственной деятельности необходимости учитывать е</w:t>
      </w:r>
      <w:r w:rsidR="007A11D0">
        <w:rPr>
          <w:rFonts w:ascii="Times New Roman" w:hAnsi="Times New Roman" w:cs="Times New Roman"/>
          <w:bCs/>
          <w:sz w:val="28"/>
          <w:szCs w:val="28"/>
        </w:rPr>
        <w:t>диницы имеюще</w:t>
      </w:r>
      <w:r w:rsidRPr="002C295F">
        <w:rPr>
          <w:rFonts w:ascii="Times New Roman" w:hAnsi="Times New Roman" w:cs="Times New Roman"/>
          <w:bCs/>
          <w:sz w:val="28"/>
          <w:szCs w:val="28"/>
        </w:rPr>
        <w:t>гося у них имущества. В этот период возникли такие понятия, как «факт хозяйственной деятельности» и «инвентаризация»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[2]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F1E7E">
        <w:rPr>
          <w:rFonts w:ascii="Times New Roman" w:hAnsi="Times New Roman" w:cs="Times New Roman"/>
          <w:bCs/>
          <w:sz w:val="28"/>
          <w:szCs w:val="28"/>
        </w:rPr>
        <w:t>В настоящий</w:t>
      </w:r>
      <w:r w:rsidR="00BF1E7E" w:rsidRPr="00BF1E7E">
        <w:rPr>
          <w:rFonts w:ascii="Times New Roman" w:hAnsi="Times New Roman" w:cs="Times New Roman"/>
          <w:bCs/>
          <w:sz w:val="28"/>
          <w:szCs w:val="28"/>
        </w:rPr>
        <w:t xml:space="preserve"> период отмеченные определения используются в функционирующих законодательных актах согласно бухгалтерскому учету.</w:t>
      </w:r>
    </w:p>
    <w:p w:rsidR="005F29DB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Второй исторический этап развития бухгалтерского учета (V в. до н.э. </w:t>
      </w:r>
      <w:r w:rsidR="007A11D0">
        <w:rPr>
          <w:rFonts w:ascii="Times New Roman" w:hAnsi="Times New Roman" w:cs="Times New Roman"/>
          <w:bCs/>
          <w:sz w:val="28"/>
          <w:szCs w:val="28"/>
        </w:rPr>
        <w:t>–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 1300 г.), получивший название «стоимостн</w:t>
      </w:r>
      <w:r w:rsidR="007A11D0">
        <w:rPr>
          <w:rFonts w:ascii="Times New Roman" w:hAnsi="Times New Roman" w:cs="Times New Roman"/>
          <w:bCs/>
          <w:sz w:val="28"/>
          <w:szCs w:val="28"/>
        </w:rPr>
        <w:t xml:space="preserve">ого», связан с появлением денег 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в связи с этим историческим событием с разделением бухгалтерского учета на два вида в соответствии с двумя функциями денег. Появившийся в этот период первый вид бухгалтерского учета </w:t>
      </w:r>
      <w:r w:rsidR="007A11D0">
        <w:rPr>
          <w:rFonts w:ascii="Times New Roman" w:hAnsi="Times New Roman" w:cs="Times New Roman"/>
          <w:bCs/>
          <w:sz w:val="28"/>
          <w:szCs w:val="28"/>
        </w:rPr>
        <w:t>– патримониальный бух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галтерский учет </w:t>
      </w:r>
      <w:r w:rsidR="007A11D0">
        <w:rPr>
          <w:rFonts w:ascii="Times New Roman" w:hAnsi="Times New Roman" w:cs="Times New Roman"/>
          <w:bCs/>
          <w:sz w:val="28"/>
          <w:szCs w:val="28"/>
        </w:rPr>
        <w:t>–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 был связан с функцией денег как меры стоимости. Этот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вид бухгалтерского учета стал отправной точкой для появления и развития такого метода бухгалтерского учета, как оценка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7F60AA">
        <w:rPr>
          <w:rFonts w:ascii="Times New Roman" w:hAnsi="Times New Roman" w:cs="Times New Roman"/>
          <w:bCs/>
          <w:sz w:val="28"/>
          <w:szCs w:val="28"/>
        </w:rPr>
        <w:t>1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>3]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>При эт</w:t>
      </w:r>
      <w:r w:rsidR="005F29DB">
        <w:rPr>
          <w:rFonts w:ascii="Times New Roman" w:hAnsi="Times New Roman" w:cs="Times New Roman"/>
          <w:bCs/>
          <w:sz w:val="28"/>
          <w:szCs w:val="28"/>
        </w:rPr>
        <w:t>ом в данном варианте учета уже утвержден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 xml:space="preserve">ы применяемые и </w:t>
      </w:r>
      <w:r w:rsidR="005F29DB">
        <w:rPr>
          <w:rFonts w:ascii="Times New Roman" w:hAnsi="Times New Roman" w:cs="Times New Roman"/>
          <w:bCs/>
          <w:sz w:val="28"/>
          <w:szCs w:val="28"/>
        </w:rPr>
        <w:t>на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 xml:space="preserve"> сегодняшний день основные принципы оценки в стоимостном и натуральном выражении. Второй вид счетоводного учета </w:t>
      </w:r>
      <w:r w:rsidR="005F29DB">
        <w:rPr>
          <w:rFonts w:ascii="Times New Roman" w:hAnsi="Times New Roman" w:cs="Times New Roman"/>
          <w:bCs/>
          <w:sz w:val="28"/>
          <w:szCs w:val="28"/>
        </w:rPr>
        <w:t>– камеральный – был сопряжен с функцией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 xml:space="preserve"> денежных средств как средства платежа и лежал в основе установления оборотов согласно хозяйственным операциям: прихода и расхода средств (динамичный подход).</w:t>
      </w:r>
    </w:p>
    <w:p w:rsidR="007A11D0" w:rsidRPr="007A11D0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1D0">
        <w:rPr>
          <w:rFonts w:ascii="Times New Roman" w:hAnsi="Times New Roman" w:cs="Times New Roman"/>
          <w:bCs/>
          <w:sz w:val="28"/>
          <w:szCs w:val="28"/>
        </w:rPr>
        <w:t>Третий исторический этап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развития бухгалтерского учета назван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A11D0" w:rsidRPr="007A11D0">
        <w:rPr>
          <w:rFonts w:ascii="Times New Roman" w:hAnsi="Times New Roman" w:cs="Times New Roman"/>
          <w:bCs/>
          <w:sz w:val="28"/>
          <w:szCs w:val="28"/>
        </w:rPr>
        <w:t>«диа</w:t>
      </w:r>
      <w:r w:rsidRPr="007A11D0">
        <w:rPr>
          <w:rFonts w:ascii="Times New Roman" w:hAnsi="Times New Roman" w:cs="Times New Roman"/>
          <w:bCs/>
          <w:sz w:val="28"/>
          <w:szCs w:val="28"/>
        </w:rPr>
        <w:t>графическим»</w:t>
      </w:r>
      <w:r w:rsidRPr="002C2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(1300</w:t>
      </w:r>
      <w:r w:rsidR="007A11D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1850 гг.). 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>Данный период ознаменован раскрытием францисканским монахом и знаменитым итальянским ученым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 Лукой Пачоли (1445</w:t>
      </w:r>
      <w:r w:rsidR="007A11D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1517 гг.) уникального способа двойной записи. Лука Пачоли описал открытый им способ двойной записи в книге, изданной в </w:t>
      </w:r>
      <w:r w:rsidRPr="002C295F">
        <w:rPr>
          <w:rFonts w:ascii="Times New Roman" w:hAnsi="Times New Roman" w:cs="Times New Roman"/>
          <w:bCs/>
          <w:sz w:val="28"/>
          <w:szCs w:val="28"/>
        </w:rPr>
        <w:lastRenderedPageBreak/>
        <w:t>Венеции в 1494 г.</w:t>
      </w:r>
      <w:r w:rsidR="007A11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A11D0">
        <w:rPr>
          <w:rFonts w:ascii="Times New Roman" w:hAnsi="Times New Roman" w:cs="Times New Roman"/>
          <w:bCs/>
          <w:sz w:val="28"/>
          <w:szCs w:val="28"/>
        </w:rPr>
        <w:t>получившей название: «Сумма арифмет</w:t>
      </w:r>
      <w:r w:rsidR="007A11D0" w:rsidRPr="007A11D0">
        <w:rPr>
          <w:rFonts w:ascii="Times New Roman" w:hAnsi="Times New Roman" w:cs="Times New Roman"/>
          <w:bCs/>
          <w:sz w:val="28"/>
          <w:szCs w:val="28"/>
        </w:rPr>
        <w:t>ики, геометрии, учения о пропор</w:t>
      </w:r>
      <w:r w:rsidRPr="007A11D0">
        <w:rPr>
          <w:rFonts w:ascii="Times New Roman" w:hAnsi="Times New Roman" w:cs="Times New Roman"/>
          <w:bCs/>
          <w:sz w:val="28"/>
          <w:szCs w:val="28"/>
        </w:rPr>
        <w:t>циях и отношениях». Спо</w:t>
      </w:r>
      <w:r w:rsidR="007A11D0" w:rsidRPr="007A11D0">
        <w:rPr>
          <w:rFonts w:ascii="Times New Roman" w:hAnsi="Times New Roman" w:cs="Times New Roman"/>
          <w:bCs/>
          <w:sz w:val="28"/>
          <w:szCs w:val="28"/>
        </w:rPr>
        <w:t>соб двойной записи описан в 11 разделе указан</w:t>
      </w:r>
      <w:r w:rsidRPr="007A11D0">
        <w:rPr>
          <w:rFonts w:ascii="Times New Roman" w:hAnsi="Times New Roman" w:cs="Times New Roman"/>
          <w:bCs/>
          <w:sz w:val="28"/>
          <w:szCs w:val="28"/>
        </w:rPr>
        <w:t>ной книги с названием: «Трактат о счетах и записях».</w:t>
      </w:r>
    </w:p>
    <w:p w:rsidR="007A11D0" w:rsidRDefault="007A11D0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295F" w:rsidRPr="007A11D0">
        <w:rPr>
          <w:rFonts w:ascii="Times New Roman" w:hAnsi="Times New Roman" w:cs="Times New Roman"/>
          <w:bCs/>
          <w:sz w:val="28"/>
          <w:szCs w:val="28"/>
        </w:rPr>
        <w:t>течение всей истории развития теории и методологии бухгалтерского учета способ двойной записи подверга</w:t>
      </w:r>
      <w:r>
        <w:rPr>
          <w:rFonts w:ascii="Times New Roman" w:hAnsi="Times New Roman" w:cs="Times New Roman"/>
          <w:bCs/>
          <w:sz w:val="28"/>
          <w:szCs w:val="28"/>
        </w:rPr>
        <w:t>лся критике: многие ученые пыта</w:t>
      </w:r>
      <w:r w:rsidR="002C295F" w:rsidRPr="007A11D0">
        <w:rPr>
          <w:rFonts w:ascii="Times New Roman" w:hAnsi="Times New Roman" w:cs="Times New Roman"/>
          <w:bCs/>
          <w:sz w:val="28"/>
          <w:szCs w:val="28"/>
        </w:rPr>
        <w:t>лись усовершенствовать и упростить этот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способ. Однако у этого уникаль</w:t>
      </w:r>
      <w:r w:rsidR="002C295F" w:rsidRPr="007A11D0">
        <w:rPr>
          <w:rFonts w:ascii="Times New Roman" w:hAnsi="Times New Roman" w:cs="Times New Roman"/>
          <w:bCs/>
          <w:sz w:val="28"/>
          <w:szCs w:val="28"/>
        </w:rPr>
        <w:t>ного способа так и не появилось достойной альтернативы.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Двойная запись, описанная Лукой Пачоли, распространилась по другим странам и способствовала дальнейшему развитию теоретической мысли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[9]</w:t>
      </w:r>
      <w:r w:rsidR="005F29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 xml:space="preserve">Собственно с тех времен остались многочисленные бухгалтерские определения: калькуляция, дебет, баланс, кредит и так далее. Концепция бухгалтерского учета, основанного </w:t>
      </w:r>
      <w:r w:rsidR="00B61FCA">
        <w:rPr>
          <w:rFonts w:ascii="Times New Roman" w:hAnsi="Times New Roman" w:cs="Times New Roman"/>
          <w:bCs/>
          <w:sz w:val="28"/>
          <w:szCs w:val="28"/>
        </w:rPr>
        <w:t>на</w:t>
      </w:r>
      <w:r w:rsidR="005F29DB" w:rsidRPr="005F29DB">
        <w:rPr>
          <w:rFonts w:ascii="Times New Roman" w:hAnsi="Times New Roman" w:cs="Times New Roman"/>
          <w:bCs/>
          <w:sz w:val="28"/>
          <w:szCs w:val="28"/>
        </w:rPr>
        <w:t xml:space="preserve"> двойной записи, полностью сложилась в Италии к концу XV в.</w:t>
      </w:r>
    </w:p>
    <w:p w:rsidR="00B61FCA" w:rsidRDefault="00B61FCA" w:rsidP="001336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FCA">
        <w:rPr>
          <w:rFonts w:ascii="Times New Roman" w:hAnsi="Times New Roman" w:cs="Times New Roman"/>
          <w:bCs/>
          <w:sz w:val="28"/>
          <w:szCs w:val="28"/>
        </w:rPr>
        <w:t>Метод двойной записи и на сегодняшний день лежит в основе государственных учетных систем абсолютно всех государств мира. Благодаря методу двойной записи со временем стало допустимым использование способа балансового обобщения и развитие первенствующего бухгалтерского отчета – баланса.</w:t>
      </w:r>
    </w:p>
    <w:p w:rsidR="002C295F" w:rsidRPr="00781E25" w:rsidRDefault="007A11D0" w:rsidP="001336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течение анализируемого исторического периода бухгалтерский учет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тчетность начинают выполнять в</w:t>
      </w:r>
      <w:r>
        <w:rPr>
          <w:rFonts w:ascii="Times New Roman" w:hAnsi="Times New Roman" w:cs="Times New Roman"/>
          <w:bCs/>
          <w:sz w:val="28"/>
          <w:szCs w:val="28"/>
        </w:rPr>
        <w:t>ажную функцию в управлении пред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 xml:space="preserve">приятиями и становятся фундаментальной потребностью хозяйственной деятельности. 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Таким образом, кроме открытия и развития двойной записи на третьем историческом этапе развития бухгалтер</w:t>
      </w:r>
      <w:r>
        <w:rPr>
          <w:rFonts w:ascii="Times New Roman" w:hAnsi="Times New Roman" w:cs="Times New Roman"/>
          <w:bCs/>
          <w:sz w:val="28"/>
          <w:szCs w:val="28"/>
        </w:rPr>
        <w:t>ского учета и отчетности произо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шло дальнейшее развитие патримониального учета путем разделения его на униграфический бухгалтерский уче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т, использующий простую запись, и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диаграфический бухгалтерский учет, использующий двойную запись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[7]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1FCA" w:rsidRPr="00B61FCA">
        <w:rPr>
          <w:rFonts w:ascii="Times New Roman" w:hAnsi="Times New Roman" w:cs="Times New Roman"/>
          <w:bCs/>
          <w:sz w:val="28"/>
          <w:szCs w:val="28"/>
        </w:rPr>
        <w:t>В свою очередь на третьей исторической стадии формирования бухгалтерского учета в рамках двойной записи учеными этого периода была проведена одна из первых типологий счетов бухгалтерского учета.</w:t>
      </w:r>
      <w:r w:rsidR="00B61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 xml:space="preserve">Счета были поделены на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используемые для учета имущества, счета порядка и метода и счета учета источников: счет собственного капитала и счет прибылей и убытков.</w:t>
      </w:r>
    </w:p>
    <w:p w:rsidR="00781E25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E25">
        <w:rPr>
          <w:rFonts w:ascii="Times New Roman" w:hAnsi="Times New Roman" w:cs="Times New Roman"/>
          <w:bCs/>
          <w:sz w:val="28"/>
          <w:szCs w:val="28"/>
        </w:rPr>
        <w:t>Четвертый исторический этап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развития бухгалтерского учета (1850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1900 гг.) получил название </w:t>
      </w:r>
      <w:r w:rsidRPr="00781E25">
        <w:rPr>
          <w:rFonts w:ascii="Times New Roman" w:hAnsi="Times New Roman" w:cs="Times New Roman"/>
          <w:bCs/>
          <w:sz w:val="28"/>
          <w:szCs w:val="28"/>
        </w:rPr>
        <w:t xml:space="preserve">«теоретико-практического». </w:t>
      </w:r>
      <w:r w:rsidR="00781E25">
        <w:rPr>
          <w:rFonts w:ascii="Times New Roman" w:hAnsi="Times New Roman" w:cs="Times New Roman"/>
          <w:bCs/>
          <w:sz w:val="28"/>
          <w:szCs w:val="28"/>
        </w:rPr>
        <w:t>В течение ука</w:t>
      </w:r>
      <w:r w:rsidRPr="00781E25">
        <w:rPr>
          <w:rFonts w:ascii="Times New Roman" w:hAnsi="Times New Roman" w:cs="Times New Roman"/>
          <w:bCs/>
          <w:sz w:val="28"/>
          <w:szCs w:val="28"/>
        </w:rPr>
        <w:t>занного периода происходили дальнейшие количественные изменения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C295F">
        <w:rPr>
          <w:rFonts w:ascii="Times New Roman" w:hAnsi="Times New Roman" w:cs="Times New Roman"/>
          <w:bCs/>
          <w:sz w:val="28"/>
          <w:szCs w:val="28"/>
        </w:rPr>
        <w:t>бухгалтерском учете: проведена нау</w:t>
      </w:r>
      <w:r w:rsidR="00781E25">
        <w:rPr>
          <w:rFonts w:ascii="Times New Roman" w:hAnsi="Times New Roman" w:cs="Times New Roman"/>
          <w:bCs/>
          <w:sz w:val="28"/>
          <w:szCs w:val="28"/>
        </w:rPr>
        <w:t>чная классификация счетов в рам</w:t>
      </w:r>
      <w:r w:rsidRPr="002C295F">
        <w:rPr>
          <w:rFonts w:ascii="Times New Roman" w:hAnsi="Times New Roman" w:cs="Times New Roman"/>
          <w:bCs/>
          <w:sz w:val="28"/>
          <w:szCs w:val="28"/>
        </w:rPr>
        <w:t>ках диаграфического бухгалтерского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 учета. Помимо названных матери</w:t>
      </w:r>
      <w:r w:rsidRPr="002C295F">
        <w:rPr>
          <w:rFonts w:ascii="Times New Roman" w:hAnsi="Times New Roman" w:cs="Times New Roman"/>
          <w:bCs/>
          <w:sz w:val="28"/>
          <w:szCs w:val="28"/>
        </w:rPr>
        <w:t>альными счетов для учета имущества появились счета расчетов для учета состояния расчетов с дебиторами и кредиторами. Кроме того, появились полууставные счета для учета источников собственных средств. Также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C295F">
        <w:rPr>
          <w:rFonts w:ascii="Times New Roman" w:hAnsi="Times New Roman" w:cs="Times New Roman"/>
          <w:bCs/>
          <w:sz w:val="28"/>
          <w:szCs w:val="28"/>
        </w:rPr>
        <w:t>тот период появилась группа счетов под названием «метафизические», представляющие собой аналог современных результативных и контрарных счетов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[11]</w:t>
      </w:r>
      <w:r w:rsidRPr="002C295F">
        <w:rPr>
          <w:rFonts w:ascii="Times New Roman" w:hAnsi="Times New Roman" w:cs="Times New Roman"/>
          <w:bCs/>
          <w:sz w:val="28"/>
          <w:szCs w:val="28"/>
        </w:rPr>
        <w:t>. В униграфическом бухгалтерском учете, применяющем простую запись, появляется используемое и в на</w:t>
      </w:r>
      <w:r w:rsidR="00781E25">
        <w:rPr>
          <w:rFonts w:ascii="Times New Roman" w:hAnsi="Times New Roman" w:cs="Times New Roman"/>
          <w:bCs/>
          <w:sz w:val="28"/>
          <w:szCs w:val="28"/>
        </w:rPr>
        <w:t>стоящее время понятие забалансо</w:t>
      </w:r>
      <w:r w:rsidRPr="002C295F">
        <w:rPr>
          <w:rFonts w:ascii="Times New Roman" w:hAnsi="Times New Roman" w:cs="Times New Roman"/>
          <w:bCs/>
          <w:sz w:val="28"/>
          <w:szCs w:val="28"/>
        </w:rPr>
        <w:t>вых счетов.</w:t>
      </w:r>
    </w:p>
    <w:p w:rsidR="002C295F" w:rsidRPr="00781E25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>Наиболее важным в развитии бухгалтерского учета явился</w:t>
      </w:r>
      <w:r w:rsidRPr="00781E25">
        <w:rPr>
          <w:rFonts w:ascii="Times New Roman" w:hAnsi="Times New Roman" w:cs="Times New Roman"/>
          <w:bCs/>
          <w:sz w:val="28"/>
          <w:szCs w:val="28"/>
        </w:rPr>
        <w:t xml:space="preserve"> пятый ис</w:t>
      </w:r>
      <w:r w:rsidR="00781E25" w:rsidRPr="00781E25">
        <w:rPr>
          <w:rFonts w:ascii="Times New Roman" w:hAnsi="Times New Roman" w:cs="Times New Roman"/>
          <w:bCs/>
          <w:sz w:val="28"/>
          <w:szCs w:val="28"/>
        </w:rPr>
        <w:t>то</w:t>
      </w:r>
      <w:r w:rsidRPr="00781E25">
        <w:rPr>
          <w:rFonts w:ascii="Times New Roman" w:hAnsi="Times New Roman" w:cs="Times New Roman"/>
          <w:bCs/>
          <w:sz w:val="28"/>
          <w:szCs w:val="28"/>
        </w:rPr>
        <w:t>рический этап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развития бухгалтерского учета (1900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C295F">
        <w:rPr>
          <w:rFonts w:ascii="Times New Roman" w:hAnsi="Times New Roman" w:cs="Times New Roman"/>
          <w:bCs/>
          <w:sz w:val="28"/>
          <w:szCs w:val="28"/>
        </w:rPr>
        <w:t>1950 гг.), который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получил название </w:t>
      </w:r>
      <w:r w:rsidRPr="00781E25">
        <w:rPr>
          <w:rFonts w:ascii="Times New Roman" w:hAnsi="Times New Roman" w:cs="Times New Roman"/>
          <w:bCs/>
          <w:sz w:val="28"/>
          <w:szCs w:val="28"/>
        </w:rPr>
        <w:t>«научного».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 Происхо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дит качественное преобразование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бухгалтерского учета: из него 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выделяется бухгалтерский баланс – </w:t>
      </w:r>
      <w:r w:rsidRPr="002C295F">
        <w:rPr>
          <w:rFonts w:ascii="Times New Roman" w:hAnsi="Times New Roman" w:cs="Times New Roman"/>
          <w:bCs/>
          <w:sz w:val="28"/>
          <w:szCs w:val="28"/>
        </w:rPr>
        <w:t>отчет, являющийся до настоящего времени приоритетным видом бухгалтерской отчетности. В связи с разделением бухгалтерского учета и бухгалтерской отчетности появляется два отдельных на</w:t>
      </w:r>
      <w:r w:rsidR="00781E25">
        <w:rPr>
          <w:rFonts w:ascii="Times New Roman" w:hAnsi="Times New Roman" w:cs="Times New Roman"/>
          <w:bCs/>
          <w:sz w:val="28"/>
          <w:szCs w:val="28"/>
        </w:rPr>
        <w:t>правления научных исследований:</w:t>
      </w:r>
    </w:p>
    <w:p w:rsidR="002C295F" w:rsidRPr="00482C9C" w:rsidRDefault="002C295F" w:rsidP="00482C9C">
      <w:pPr>
        <w:pStyle w:val="a3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>счетоводство (прототип бухгалтерского учета);</w:t>
      </w:r>
    </w:p>
    <w:p w:rsidR="002C295F" w:rsidRPr="002C295F" w:rsidRDefault="002C295F" w:rsidP="00781E25">
      <w:pPr>
        <w:pStyle w:val="a3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>балансоведение (прототип процесса формирования бухгалтерской отчетности).</w:t>
      </w:r>
    </w:p>
    <w:p w:rsidR="00781E25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>Именно на этом историческом этап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е развития бухгалтерского учета и </w:t>
      </w:r>
      <w:r w:rsidRPr="002C295F">
        <w:rPr>
          <w:rFonts w:ascii="Times New Roman" w:hAnsi="Times New Roman" w:cs="Times New Roman"/>
          <w:bCs/>
          <w:sz w:val="28"/>
          <w:szCs w:val="28"/>
        </w:rPr>
        <w:t>отчетности ученые-исследователи того времени осознали динамический аспект метода двойной записи как метод</w:t>
      </w:r>
      <w:r w:rsidR="00781E25">
        <w:rPr>
          <w:rFonts w:ascii="Times New Roman" w:hAnsi="Times New Roman" w:cs="Times New Roman"/>
          <w:bCs/>
          <w:sz w:val="28"/>
          <w:szCs w:val="28"/>
        </w:rPr>
        <w:t>а регистрации хозяйственных опе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раций в бухгалтерском учете и его статический аспект, проявляющийся 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в приоритетной форме отчетности – </w:t>
      </w:r>
      <w:r w:rsidRPr="002C295F">
        <w:rPr>
          <w:rFonts w:ascii="Times New Roman" w:hAnsi="Times New Roman" w:cs="Times New Roman"/>
          <w:bCs/>
          <w:sz w:val="28"/>
          <w:szCs w:val="28"/>
        </w:rPr>
        <w:t>бухгалтерском балансе, составленном на определенную дату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[4]</w:t>
      </w:r>
      <w:r w:rsidRPr="002C295F">
        <w:rPr>
          <w:rFonts w:ascii="Times New Roman" w:hAnsi="Times New Roman" w:cs="Times New Roman"/>
          <w:bCs/>
          <w:sz w:val="28"/>
          <w:szCs w:val="28"/>
        </w:rPr>
        <w:t>.</w:t>
      </w:r>
    </w:p>
    <w:p w:rsidR="00781E25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lastRenderedPageBreak/>
        <w:t>Развитие камерального бухгалтерско</w:t>
      </w:r>
      <w:r w:rsidR="00781E25">
        <w:rPr>
          <w:rFonts w:ascii="Times New Roman" w:hAnsi="Times New Roman" w:cs="Times New Roman"/>
          <w:bCs/>
          <w:sz w:val="28"/>
          <w:szCs w:val="28"/>
        </w:rPr>
        <w:t>го учета выражалось в теоретиче</w:t>
      </w:r>
      <w:r w:rsidRPr="002C295F">
        <w:rPr>
          <w:rFonts w:ascii="Times New Roman" w:hAnsi="Times New Roman" w:cs="Times New Roman"/>
          <w:bCs/>
          <w:sz w:val="28"/>
          <w:szCs w:val="28"/>
        </w:rPr>
        <w:t>ском описании и практическом применении таких методов учета затрат,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как калькулирование, «директ-костинг», «стандарт-</w:t>
      </w:r>
      <w:proofErr w:type="spellStart"/>
      <w:r w:rsidRPr="002C295F">
        <w:rPr>
          <w:rFonts w:ascii="Times New Roman" w:hAnsi="Times New Roman" w:cs="Times New Roman"/>
          <w:bCs/>
          <w:sz w:val="28"/>
          <w:szCs w:val="28"/>
        </w:rPr>
        <w:t>костинг</w:t>
      </w:r>
      <w:proofErr w:type="spellEnd"/>
      <w:r w:rsidRPr="002C295F">
        <w:rPr>
          <w:rFonts w:ascii="Times New Roman" w:hAnsi="Times New Roman" w:cs="Times New Roman"/>
          <w:bCs/>
          <w:sz w:val="28"/>
          <w:szCs w:val="28"/>
        </w:rPr>
        <w:t xml:space="preserve">», «метод </w:t>
      </w:r>
      <w:r w:rsidRPr="00781E25">
        <w:rPr>
          <w:rFonts w:ascii="Times New Roman" w:hAnsi="Times New Roman" w:cs="Times New Roman"/>
          <w:bCs/>
          <w:sz w:val="28"/>
          <w:szCs w:val="28"/>
        </w:rPr>
        <w:t>АВС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как учет затрат по функциям управления», «учет затрат по центрам</w:t>
      </w:r>
      <w:r w:rsidRPr="002C29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C295F">
        <w:rPr>
          <w:rFonts w:ascii="Times New Roman" w:hAnsi="Times New Roman" w:cs="Times New Roman"/>
          <w:bCs/>
          <w:sz w:val="28"/>
          <w:szCs w:val="28"/>
        </w:rPr>
        <w:t>ответст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венности (местам фиксации)» и так далее. Описанные процессы привели к </w:t>
      </w:r>
      <w:r w:rsidRPr="002C295F">
        <w:rPr>
          <w:rFonts w:ascii="Times New Roman" w:hAnsi="Times New Roman" w:cs="Times New Roman"/>
          <w:bCs/>
          <w:sz w:val="28"/>
          <w:szCs w:val="28"/>
        </w:rPr>
        <w:t>появлению условий для возникнове</w:t>
      </w:r>
      <w:r w:rsidR="00781E25">
        <w:rPr>
          <w:rFonts w:ascii="Times New Roman" w:hAnsi="Times New Roman" w:cs="Times New Roman"/>
          <w:bCs/>
          <w:sz w:val="28"/>
          <w:szCs w:val="28"/>
        </w:rPr>
        <w:t xml:space="preserve">ния управленческого учета, который </w:t>
      </w:r>
      <w:r w:rsidRPr="002C295F">
        <w:rPr>
          <w:rFonts w:ascii="Times New Roman" w:hAnsi="Times New Roman" w:cs="Times New Roman"/>
          <w:bCs/>
          <w:sz w:val="28"/>
          <w:szCs w:val="28"/>
        </w:rPr>
        <w:t xml:space="preserve"> имеет смысл назвать «управленческим учетом в узком смысле слова»</w:t>
      </w:r>
      <w:r w:rsidR="008E6BE5">
        <w:rPr>
          <w:rFonts w:ascii="Times New Roman" w:hAnsi="Times New Roman" w:cs="Times New Roman"/>
          <w:bCs/>
          <w:sz w:val="28"/>
          <w:szCs w:val="28"/>
        </w:rPr>
        <w:t>.</w:t>
      </w:r>
    </w:p>
    <w:p w:rsidR="00781E25" w:rsidRDefault="00781E25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295F" w:rsidRPr="002C295F">
        <w:rPr>
          <w:rFonts w:ascii="Times New Roman" w:hAnsi="Times New Roman" w:cs="Times New Roman"/>
          <w:bCs/>
          <w:sz w:val="28"/>
          <w:szCs w:val="28"/>
        </w:rPr>
        <w:t>свою очередь, в этот же исторический период происходит развитие бухгалтерского баланса, проявившееся в появлении двух его трактовок: динамический бухгалтерский баланс, возникший как следствие двойной записи, и статическая трактовка бухгалтерского баланса как упрощенная инвентарная опись</w:t>
      </w:r>
      <w:r w:rsidR="008E6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BE5" w:rsidRPr="00CD7FB2">
        <w:rPr>
          <w:rFonts w:ascii="Times New Roman" w:hAnsi="Times New Roman" w:cs="Times New Roman"/>
          <w:bCs/>
          <w:sz w:val="28"/>
          <w:szCs w:val="28"/>
        </w:rPr>
        <w:t>[2]</w:t>
      </w:r>
      <w:r w:rsidR="008E6BE5" w:rsidRPr="002C295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94C" w:rsidRPr="005F494C">
        <w:rPr>
          <w:rFonts w:ascii="Times New Roman" w:hAnsi="Times New Roman" w:cs="Times New Roman"/>
          <w:bCs/>
          <w:sz w:val="28"/>
          <w:szCs w:val="28"/>
        </w:rPr>
        <w:t>Появившаяся в рассматриваемом, пятом историческом этапе формирования и развития бухгалтерского учета его статическая интерпретация явилась условием становления подобных течений деятельности и вариантов отчетности, равно как: внутрен</w:t>
      </w:r>
      <w:r w:rsidR="005F494C">
        <w:rPr>
          <w:rFonts w:ascii="Times New Roman" w:hAnsi="Times New Roman" w:cs="Times New Roman"/>
          <w:bCs/>
          <w:sz w:val="28"/>
          <w:szCs w:val="28"/>
        </w:rPr>
        <w:t>нее контролирование, аудит</w:t>
      </w:r>
      <w:r w:rsidR="005F494C" w:rsidRPr="005F494C">
        <w:rPr>
          <w:rFonts w:ascii="Times New Roman" w:hAnsi="Times New Roman" w:cs="Times New Roman"/>
          <w:bCs/>
          <w:sz w:val="28"/>
          <w:szCs w:val="28"/>
        </w:rPr>
        <w:t>, национальные системы отчетности единичных государств, международные стандарты финансовой отчетности, статистическая, управленческая и налоговая документация.</w:t>
      </w:r>
    </w:p>
    <w:p w:rsidR="00781E25" w:rsidRDefault="002C295F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95F">
        <w:rPr>
          <w:rFonts w:ascii="Times New Roman" w:hAnsi="Times New Roman" w:cs="Times New Roman"/>
          <w:bCs/>
          <w:sz w:val="28"/>
          <w:szCs w:val="28"/>
        </w:rPr>
        <w:t xml:space="preserve">Динамическая трактовка бухгалтерского баланса легла в основу нового направления управленческого учета «в широком смысле слова». Очевидно, что на новых исторических этапах развития теории и методологии любой науки смысл ее понятийного аппарата </w:t>
      </w:r>
      <w:r w:rsidR="00781E25">
        <w:rPr>
          <w:rFonts w:ascii="Times New Roman" w:hAnsi="Times New Roman" w:cs="Times New Roman"/>
          <w:bCs/>
          <w:sz w:val="28"/>
          <w:szCs w:val="28"/>
        </w:rPr>
        <w:t>может расширяться в связи с поя</w:t>
      </w:r>
      <w:r w:rsidRPr="002C295F">
        <w:rPr>
          <w:rFonts w:ascii="Times New Roman" w:hAnsi="Times New Roman" w:cs="Times New Roman"/>
          <w:bCs/>
          <w:sz w:val="28"/>
          <w:szCs w:val="28"/>
        </w:rPr>
        <w:t>вившимися новыми свойствами и качес</w:t>
      </w:r>
      <w:r w:rsidR="00781E25">
        <w:rPr>
          <w:rFonts w:ascii="Times New Roman" w:hAnsi="Times New Roman" w:cs="Times New Roman"/>
          <w:bCs/>
          <w:sz w:val="28"/>
          <w:szCs w:val="28"/>
        </w:rPr>
        <w:t>твом изучаемого предмета. Управ</w:t>
      </w:r>
      <w:r w:rsidRPr="002C295F">
        <w:rPr>
          <w:rFonts w:ascii="Times New Roman" w:hAnsi="Times New Roman" w:cs="Times New Roman"/>
          <w:bCs/>
          <w:sz w:val="28"/>
          <w:szCs w:val="28"/>
        </w:rPr>
        <w:t>ленческий учет «в широком смысле слова» включает не только изучение и описание методов учета затрат, но также составление всех видов отчетов, по форме соответствующих бухгалтерски</w:t>
      </w:r>
      <w:r w:rsidR="00781E25">
        <w:rPr>
          <w:rFonts w:ascii="Times New Roman" w:hAnsi="Times New Roman" w:cs="Times New Roman"/>
          <w:bCs/>
          <w:sz w:val="28"/>
          <w:szCs w:val="28"/>
        </w:rPr>
        <w:t>м отчетам, а по содержанию сфор</w:t>
      </w:r>
      <w:r w:rsidRPr="002C295F">
        <w:rPr>
          <w:rFonts w:ascii="Times New Roman" w:hAnsi="Times New Roman" w:cs="Times New Roman"/>
          <w:bCs/>
          <w:sz w:val="28"/>
          <w:szCs w:val="28"/>
        </w:rPr>
        <w:t>мированных не только на основании фа</w:t>
      </w:r>
      <w:r w:rsidR="00781E25">
        <w:rPr>
          <w:rFonts w:ascii="Times New Roman" w:hAnsi="Times New Roman" w:cs="Times New Roman"/>
          <w:bCs/>
          <w:sz w:val="28"/>
          <w:szCs w:val="28"/>
        </w:rPr>
        <w:t>ктических данных (как бухгалтер</w:t>
      </w:r>
      <w:r w:rsidRPr="002C295F">
        <w:rPr>
          <w:rFonts w:ascii="Times New Roman" w:hAnsi="Times New Roman" w:cs="Times New Roman"/>
          <w:bCs/>
          <w:sz w:val="28"/>
          <w:szCs w:val="28"/>
        </w:rPr>
        <w:t>ские отчеты), но и на основании и</w:t>
      </w:r>
      <w:r w:rsidR="00781E25">
        <w:rPr>
          <w:rFonts w:ascii="Times New Roman" w:hAnsi="Times New Roman" w:cs="Times New Roman"/>
          <w:bCs/>
          <w:sz w:val="28"/>
          <w:szCs w:val="28"/>
        </w:rPr>
        <w:t>спользования прогнозных данных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[5]</w:t>
      </w:r>
      <w:r w:rsidR="00781E2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012B" w:rsidRDefault="002D012B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Шестой исторический этап развития </w:t>
      </w:r>
      <w:r w:rsidR="006D72C9">
        <w:rPr>
          <w:rFonts w:ascii="Times New Roman" w:hAnsi="Times New Roman" w:cs="Times New Roman"/>
          <w:bCs/>
          <w:sz w:val="28"/>
          <w:szCs w:val="28"/>
        </w:rPr>
        <w:t>бухгалтерского учета, охватывающий период с 1950 г. по настоящее время и получивший название «современный», характеризуется дальнейшим накоплением количественных изменений в прикладной экономикой науке «бухгалтерский учет» и в системе «бухгалтерская отчетность». На указанном этапе продолжается дальнейшее развитие теории и методологии бухгалтерского учета, развитие обеспечения бухгалтерского учета учетно-аналитической информацией, развитие и внедрение новых информационных технологий, программ бухгалтерского учета (1 С-Бухгалтерия, Бест, Галактика, Парус и так далее) и программ управленческого учета (</w:t>
      </w:r>
      <w:r w:rsidR="006D72C9">
        <w:rPr>
          <w:rFonts w:ascii="Times New Roman" w:hAnsi="Times New Roman" w:cs="Times New Roman"/>
          <w:bCs/>
          <w:sz w:val="28"/>
          <w:szCs w:val="28"/>
          <w:lang w:val="en-US"/>
        </w:rPr>
        <w:t>SAP</w:t>
      </w:r>
      <w:r w:rsidR="006D72C9" w:rsidRPr="006D7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72C9">
        <w:rPr>
          <w:rFonts w:ascii="Times New Roman" w:hAnsi="Times New Roman" w:cs="Times New Roman"/>
          <w:bCs/>
          <w:sz w:val="28"/>
          <w:szCs w:val="28"/>
          <w:lang w:val="en-US"/>
        </w:rPr>
        <w:t>AXAPTA</w:t>
      </w:r>
      <w:r w:rsidR="006D72C9" w:rsidRPr="006D7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72C9">
        <w:rPr>
          <w:rFonts w:ascii="Times New Roman" w:hAnsi="Times New Roman" w:cs="Times New Roman"/>
          <w:bCs/>
          <w:sz w:val="28"/>
          <w:szCs w:val="28"/>
          <w:lang w:val="en-US"/>
        </w:rPr>
        <w:t>ORACLE</w:t>
      </w:r>
      <w:r w:rsidR="006D72C9">
        <w:rPr>
          <w:rFonts w:ascii="Times New Roman" w:hAnsi="Times New Roman" w:cs="Times New Roman"/>
          <w:bCs/>
          <w:sz w:val="28"/>
          <w:szCs w:val="28"/>
        </w:rPr>
        <w:t xml:space="preserve"> и так далее)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[14]</w:t>
      </w:r>
      <w:r w:rsidR="006D72C9">
        <w:rPr>
          <w:rFonts w:ascii="Times New Roman" w:hAnsi="Times New Roman" w:cs="Times New Roman"/>
          <w:bCs/>
          <w:sz w:val="28"/>
          <w:szCs w:val="28"/>
        </w:rPr>
        <w:t>.</w:t>
      </w:r>
    </w:p>
    <w:p w:rsidR="005F494C" w:rsidRDefault="005F494C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94C">
        <w:rPr>
          <w:rFonts w:ascii="Times New Roman" w:hAnsi="Times New Roman" w:cs="Times New Roman"/>
          <w:bCs/>
          <w:sz w:val="28"/>
          <w:szCs w:val="28"/>
        </w:rPr>
        <w:t xml:space="preserve">Таким образом, на современном этапе финансового экономического формирования бухгалтерский учет сложился как экономическая дисциплина, </w:t>
      </w:r>
      <w:r>
        <w:rPr>
          <w:rFonts w:ascii="Times New Roman" w:hAnsi="Times New Roman" w:cs="Times New Roman"/>
          <w:bCs/>
          <w:sz w:val="28"/>
          <w:szCs w:val="28"/>
        </w:rPr>
        <w:t>име</w:t>
      </w:r>
      <w:r w:rsidRPr="005F494C">
        <w:rPr>
          <w:rFonts w:ascii="Times New Roman" w:hAnsi="Times New Roman" w:cs="Times New Roman"/>
          <w:bCs/>
          <w:sz w:val="28"/>
          <w:szCs w:val="28"/>
        </w:rPr>
        <w:t>ющая собственны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5F494C">
        <w:rPr>
          <w:rFonts w:ascii="Times New Roman" w:hAnsi="Times New Roman" w:cs="Times New Roman"/>
          <w:bCs/>
          <w:sz w:val="28"/>
          <w:szCs w:val="28"/>
        </w:rPr>
        <w:t xml:space="preserve">метод, </w:t>
      </w:r>
      <w:r>
        <w:rPr>
          <w:rFonts w:ascii="Times New Roman" w:hAnsi="Times New Roman" w:cs="Times New Roman"/>
          <w:bCs/>
          <w:sz w:val="28"/>
          <w:szCs w:val="28"/>
        </w:rPr>
        <w:t>предмет, теоретические и методически</w:t>
      </w:r>
      <w:r w:rsidRPr="005F494C">
        <w:rPr>
          <w:rFonts w:ascii="Times New Roman" w:hAnsi="Times New Roman" w:cs="Times New Roman"/>
          <w:bCs/>
          <w:sz w:val="28"/>
          <w:szCs w:val="28"/>
        </w:rPr>
        <w:t>е основные принципы, с одной стороны, и непосредственно связанная с иными экономическими науками, с другой стороны, к примеру, с политэкономией, макро- и микроэкономикой. Кроме того</w:t>
      </w:r>
      <w:r>
        <w:rPr>
          <w:rFonts w:ascii="Times New Roman" w:hAnsi="Times New Roman" w:cs="Times New Roman"/>
          <w:bCs/>
          <w:sz w:val="28"/>
          <w:szCs w:val="28"/>
        </w:rPr>
        <w:t>, уже</w:t>
      </w:r>
      <w:r w:rsidRPr="005F494C">
        <w:rPr>
          <w:rFonts w:ascii="Times New Roman" w:hAnsi="Times New Roman" w:cs="Times New Roman"/>
          <w:bCs/>
          <w:sz w:val="28"/>
          <w:szCs w:val="28"/>
        </w:rPr>
        <w:t xml:space="preserve"> полностью определилась современная значимость бухгалтерского учета в организации управления экономикой компании.</w:t>
      </w:r>
    </w:p>
    <w:p w:rsidR="0013369D" w:rsidRDefault="005F494C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как,  глав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ной целью бухгалтерского учета является формирование качественной информации о хозяйственной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предприят</w:t>
      </w:r>
      <w:r w:rsidR="0013369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 для обоснования принимаемых управленческих решений, то указанную информацию </w:t>
      </w:r>
      <w:r w:rsidR="005C1CA9">
        <w:rPr>
          <w:rFonts w:ascii="Times New Roman" w:hAnsi="Times New Roman" w:cs="Times New Roman"/>
          <w:bCs/>
          <w:sz w:val="28"/>
          <w:szCs w:val="28"/>
        </w:rPr>
        <w:t>немало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важно не только </w:t>
      </w:r>
      <w:r w:rsidR="005C1CA9">
        <w:rPr>
          <w:rFonts w:ascii="Times New Roman" w:hAnsi="Times New Roman" w:cs="Times New Roman"/>
          <w:bCs/>
          <w:sz w:val="28"/>
          <w:szCs w:val="28"/>
        </w:rPr>
        <w:t>вовремя составлять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, но также </w:t>
      </w:r>
      <w:r w:rsidR="005C1CA9">
        <w:rPr>
          <w:rFonts w:ascii="Times New Roman" w:hAnsi="Times New Roman" w:cs="Times New Roman"/>
          <w:bCs/>
          <w:sz w:val="28"/>
          <w:szCs w:val="28"/>
        </w:rPr>
        <w:t>безошибочно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 учесть, </w:t>
      </w:r>
      <w:r w:rsidR="005C1CA9">
        <w:rPr>
          <w:rFonts w:ascii="Times New Roman" w:hAnsi="Times New Roman" w:cs="Times New Roman"/>
          <w:bCs/>
          <w:sz w:val="28"/>
          <w:szCs w:val="28"/>
        </w:rPr>
        <w:t>классифиц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ировать и обработать. </w:t>
      </w:r>
      <w:r w:rsidR="005C1CA9">
        <w:rPr>
          <w:rFonts w:ascii="Times New Roman" w:hAnsi="Times New Roman" w:cs="Times New Roman"/>
          <w:bCs/>
          <w:sz w:val="28"/>
          <w:szCs w:val="28"/>
        </w:rPr>
        <w:t>Конкретн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о в этом </w:t>
      </w:r>
      <w:r w:rsidR="005C1CA9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13369D">
        <w:rPr>
          <w:rFonts w:ascii="Times New Roman" w:hAnsi="Times New Roman" w:cs="Times New Roman"/>
          <w:bCs/>
          <w:sz w:val="28"/>
          <w:szCs w:val="28"/>
        </w:rPr>
        <w:t xml:space="preserve"> актуальность функции учета в целом, и бухгалтерского учета в частности. </w:t>
      </w:r>
    </w:p>
    <w:p w:rsidR="008D62E3" w:rsidRDefault="008D62E3" w:rsidP="00781E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2E3" w:rsidRDefault="008D62E3" w:rsidP="008D62E3">
      <w:pPr>
        <w:pStyle w:val="a3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бухгалтерского учета, как науки</w:t>
      </w:r>
    </w:p>
    <w:p w:rsidR="008D62E3" w:rsidRDefault="008D62E3" w:rsidP="008D62E3">
      <w:pPr>
        <w:pStyle w:val="a3"/>
        <w:spacing w:after="0" w:line="360" w:lineRule="auto"/>
        <w:ind w:left="115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EF8" w:rsidRDefault="00AB4EF8" w:rsidP="00BB76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EF8">
        <w:rPr>
          <w:rFonts w:ascii="Times New Roman" w:hAnsi="Times New Roman" w:cs="Times New Roman"/>
          <w:bCs/>
          <w:sz w:val="28"/>
          <w:szCs w:val="28"/>
        </w:rPr>
        <w:t xml:space="preserve">Говоря, о </w:t>
      </w:r>
      <w:r>
        <w:rPr>
          <w:rFonts w:ascii="Times New Roman" w:hAnsi="Times New Roman" w:cs="Times New Roman"/>
          <w:bCs/>
          <w:sz w:val="28"/>
          <w:szCs w:val="28"/>
        </w:rPr>
        <w:t>формировании</w:t>
      </w:r>
      <w:r w:rsidRPr="00AB4EF8">
        <w:rPr>
          <w:rFonts w:ascii="Times New Roman" w:hAnsi="Times New Roman" w:cs="Times New Roman"/>
          <w:bCs/>
          <w:sz w:val="28"/>
          <w:szCs w:val="28"/>
        </w:rPr>
        <w:t xml:space="preserve"> бухгалтерского учета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как науки, следует сказать, что основателем бухучета является Лука Пачоли. </w:t>
      </w:r>
      <w:r w:rsidRPr="00AB4EF8">
        <w:rPr>
          <w:rFonts w:ascii="Times New Roman" w:hAnsi="Times New Roman" w:cs="Times New Roman"/>
          <w:bCs/>
          <w:sz w:val="28"/>
          <w:szCs w:val="28"/>
        </w:rPr>
        <w:t xml:space="preserve">Его вклад состоит </w:t>
      </w:r>
      <w:r w:rsidRPr="00AB4E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том, что именно благодаря его книге </w:t>
      </w:r>
      <w:r w:rsidR="00532B45" w:rsidRPr="00532B45">
        <w:rPr>
          <w:rFonts w:ascii="Times New Roman" w:hAnsi="Times New Roman" w:cs="Times New Roman"/>
          <w:bCs/>
          <w:sz w:val="28"/>
          <w:szCs w:val="28"/>
        </w:rPr>
        <w:t>«Сумма арифметики, геометрии, учения о пропор</w:t>
      </w:r>
      <w:r w:rsidR="00532B45">
        <w:rPr>
          <w:rFonts w:ascii="Times New Roman" w:hAnsi="Times New Roman" w:cs="Times New Roman"/>
          <w:bCs/>
          <w:sz w:val="28"/>
          <w:szCs w:val="28"/>
        </w:rPr>
        <w:t xml:space="preserve">циях и отношениях» </w:t>
      </w:r>
      <w:r w:rsidRPr="00AB4EF8">
        <w:rPr>
          <w:rFonts w:ascii="Times New Roman" w:hAnsi="Times New Roman" w:cs="Times New Roman"/>
          <w:bCs/>
          <w:sz w:val="28"/>
          <w:szCs w:val="28"/>
        </w:rPr>
        <w:t xml:space="preserve">бухгалтерский учет был возведен в статус науки.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Всемирную </w:t>
      </w:r>
      <w:r w:rsidRPr="00AB4EF8">
        <w:rPr>
          <w:rFonts w:ascii="Times New Roman" w:hAnsi="Times New Roman" w:cs="Times New Roman"/>
          <w:bCs/>
          <w:sz w:val="28"/>
          <w:szCs w:val="28"/>
        </w:rPr>
        <w:t>славу Лука Пачоли снискал в конце XIX века, когда бухгалтерский учет в условиях бурного развития капитализма стал неотъемлемой частью развития общества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[4]</w:t>
      </w:r>
      <w:r w:rsidRPr="00AB4EF8">
        <w:rPr>
          <w:rFonts w:ascii="Times New Roman" w:hAnsi="Times New Roman" w:cs="Times New Roman"/>
          <w:bCs/>
          <w:sz w:val="28"/>
          <w:szCs w:val="28"/>
        </w:rPr>
        <w:t>. Его упорство и трудолюбие были оценены многочисленными учеными новой волны. И по сей день многие исследователи, и историки науки считают его «отцом» современного бухгалтерского учета. 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A2627" w:rsidRDefault="003C5B42" w:rsidP="00BB76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Уже в конце XVIII в.</w:t>
      </w:r>
      <w:r w:rsidR="00AA2627" w:rsidRPr="00AA2627">
        <w:rPr>
          <w:rFonts w:ascii="Times New Roman" w:hAnsi="Times New Roman" w:cs="Times New Roman"/>
          <w:bCs/>
          <w:sz w:val="28"/>
          <w:szCs w:val="28"/>
        </w:rPr>
        <w:t xml:space="preserve"> учет становится предметом научной деятельности. Из набора правил он превратился в орудие исследования хозяйственной деятельности. Однако наукой учет стано</w:t>
      </w:r>
      <w:r>
        <w:rPr>
          <w:rFonts w:ascii="Times New Roman" w:hAnsi="Times New Roman" w:cs="Times New Roman"/>
          <w:bCs/>
          <w:sz w:val="28"/>
          <w:szCs w:val="28"/>
        </w:rPr>
        <w:t>вится только в середине XIX в.</w:t>
      </w:r>
      <w:r w:rsidR="00AA2627" w:rsidRPr="00AA2627">
        <w:rPr>
          <w:rFonts w:ascii="Times New Roman" w:hAnsi="Times New Roman" w:cs="Times New Roman"/>
          <w:bCs/>
          <w:sz w:val="28"/>
          <w:szCs w:val="28"/>
        </w:rPr>
        <w:t>, когда появляются различные теории, по-разному истолковывающие одни и те же явления хозяйственной жизни. Появление науки об учете – счетоведения – связано с развитием научной мысли (практическую деятельность в области учета называли счетоводством), в частности, с открытием учетных парадоксов</w:t>
      </w:r>
      <w:r w:rsidR="00CD7FB2" w:rsidRPr="00CD7FB2">
        <w:rPr>
          <w:rFonts w:ascii="Times New Roman" w:hAnsi="Times New Roman" w:cs="Times New Roman"/>
          <w:bCs/>
          <w:sz w:val="28"/>
          <w:szCs w:val="28"/>
        </w:rPr>
        <w:t xml:space="preserve"> [6]</w:t>
      </w:r>
      <w:r w:rsidR="00AA2627" w:rsidRPr="00AA2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27" w:rsidRDefault="006845FE" w:rsidP="006845FE">
      <w:pPr>
        <w:pStyle w:val="a3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азвития теории и методологии бухгалтерского учета и отчетности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привело к формированию</w:t>
      </w:r>
      <w:r w:rsidR="003C1C1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экономически</w:t>
      </w:r>
      <w:r w:rsidR="003C1C10">
        <w:rPr>
          <w:rFonts w:ascii="Times New Roman" w:eastAsia="Arial" w:hAnsi="Times New Roman" w:cs="Times New Roman"/>
          <w:sz w:val="28"/>
          <w:szCs w:val="28"/>
          <w:lang w:eastAsia="ru-RU"/>
        </w:rPr>
        <w:t>х школ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XIX</w:t>
      </w:r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XX вв., которые продолжают активно изучать категории бухгалтерской науки, привнося в них свои трактовки и определения тех или иных понятий.</w:t>
      </w:r>
    </w:p>
    <w:p w:rsidR="000E6093" w:rsidRPr="00B27C38" w:rsidRDefault="00AA2627" w:rsidP="00B27C38">
      <w:pPr>
        <w:pStyle w:val="a3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К таким школам следует, прежде всего,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отнести</w:t>
      </w:r>
      <w:r w:rsidR="00B27C3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27C38">
        <w:rPr>
          <w:rFonts w:ascii="Times New Roman" w:eastAsia="Arial" w:hAnsi="Times New Roman" w:cs="Times New Roman"/>
          <w:sz w:val="28"/>
          <w:szCs w:val="28"/>
          <w:lang w:eastAsia="ru-RU"/>
        </w:rPr>
        <w:t>русскую школу</w:t>
      </w:r>
      <w:r w:rsidR="00B27C3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английскую, американскую, германскую, французскую и итальянскую. </w:t>
      </w:r>
    </w:p>
    <w:p w:rsidR="00AA2627" w:rsidRDefault="00B27C38" w:rsidP="00B27C38">
      <w:pPr>
        <w:pStyle w:val="a3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Русская школа </w:t>
      </w:r>
      <w:r w:rsidR="00AA2627">
        <w:rPr>
          <w:rFonts w:ascii="Times New Roman" w:eastAsia="Arial" w:hAnsi="Times New Roman" w:cs="Times New Roman"/>
          <w:sz w:val="28"/>
          <w:szCs w:val="28"/>
          <w:lang w:eastAsia="ru-RU"/>
        </w:rPr>
        <w:t>счето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водства Ф. В. Езерского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получи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ла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</w:t>
      </w:r>
      <w:r w:rsidR="00AA2627">
        <w:rPr>
          <w:rFonts w:ascii="Times New Roman" w:eastAsia="Arial" w:hAnsi="Times New Roman" w:cs="Times New Roman"/>
          <w:sz w:val="28"/>
          <w:szCs w:val="28"/>
          <w:lang w:eastAsia="ru-RU"/>
        </w:rPr>
        <w:t>звание тройной системы счетовод</w:t>
      </w:r>
      <w:r w:rsidR="00AA2627"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ства. Согласно этому учению применялась тройная система счетоводства по трем аспектам:</w:t>
      </w:r>
    </w:p>
    <w:p w:rsidR="00AA2627" w:rsidRDefault="00AA2627" w:rsidP="00BB762C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применялось только три счета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: «Касса», «Деньги», «Капитал»;</w:t>
      </w:r>
    </w:p>
    <w:p w:rsidR="00AA2627" w:rsidRDefault="00AA2627" w:rsidP="00BB762C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регистрация велась по трем группировкам: приход, расход, остаток;</w:t>
      </w:r>
    </w:p>
    <w:p w:rsidR="00AA2627" w:rsidRPr="00AA2627" w:rsidRDefault="00AA2627" w:rsidP="00BB762C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применялось три учетных регистра: журнал, главная книга и заменяющая баланс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отчетная книга.</w:t>
      </w:r>
    </w:p>
    <w:p w:rsidR="00AA2627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Примечательно, что Ф. В. Езерский был сторонником употребления русских терминов в бухгалтерии. </w:t>
      </w:r>
      <w:proofErr w:type="gram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В час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тности, он менял сальдо на оста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ток, дебет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приход, кредит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расход, актив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средства, пассив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погашение, баланс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отчетную книгу, дебиторов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заборщиков, а кредиторов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верителей</w:t>
      </w:r>
      <w:r w:rsidR="00CD7FB2" w:rsidRPr="00CD7F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[8]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gramEnd"/>
    </w:p>
    <w:p w:rsidR="00AA2627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Известна петербургская школа: меновая теория учета, основанная </w:t>
      </w:r>
      <w:r w:rsidR="003C5B42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Е. Е.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Сиверсом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По мнению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Сиверса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в основе двойной записи лежит обмен благами.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Сиверс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классифицировал счета бухгалтерского учета:</w:t>
      </w:r>
    </w:p>
    <w:p w:rsidR="00AA2627" w:rsidRDefault="00AA2627" w:rsidP="00BB762C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на вещественные (счета заготовок, сооружения, произво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дства, каль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куляционные счета);</w:t>
      </w:r>
    </w:p>
    <w:p w:rsidR="00AA2627" w:rsidRPr="00AA2627" w:rsidRDefault="00AA2627" w:rsidP="00BB762C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личные (счета предпринимательского капитала, ссудного капитала, счета лиц и учреждений и счета кредитных запасов).</w:t>
      </w:r>
    </w:p>
    <w:p w:rsidR="00AA2627" w:rsidRPr="00AA2627" w:rsidRDefault="00AA2627" w:rsidP="00EB099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Основоположниками балансовой теории московской школы бух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галтер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ского учета являются Г. А.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Бахчисарайцев</w:t>
      </w:r>
      <w:proofErr w:type="spellEnd"/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Ф. И. </w:t>
      </w:r>
      <w:proofErr w:type="spellStart"/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>Бельмер</w:t>
      </w:r>
      <w:proofErr w:type="spellEnd"/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3C5B42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Н. С. </w:t>
      </w:r>
      <w:proofErr w:type="spellStart"/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>Лунский</w:t>
      </w:r>
      <w:proofErr w:type="spellEnd"/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AA2627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Г. А.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Бахчирасайцев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развил теоретические аспекты балансовой теории учета. Он представлял баланс как счетное изображение предприятия в виде одной таблицы и в виде совокупности счетов. Под активами он понимал то, что предприятие получило или вложило (имущество), а под пассивами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то, что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предприятие должно (источники).</w:t>
      </w:r>
    </w:p>
    <w:p w:rsidR="00AA2627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Ф. И.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Бельмер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впервые пришел к выводу, что в балансе нет счетов, а есть статьи, и что балансовая таблица (прототип современной формы баланса) может не быть тождественной с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Г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лавной книгой (прототип современной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оборотно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-сальдовой ведомости) ни по со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держанию, ни по итогам. По суще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ству, именно Ф. И.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Бельмер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впервые обнаружил и описал один из аспектов наблюдаемой нами сегодня в более существенном выражении тенденции разделения бухгалтерского учета (синте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тический учетный регистр – Глав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ная книга) и бухгалтерской отчет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ности (балансовая таблица)</w:t>
      </w:r>
      <w:r w:rsidR="00CD7FB2" w:rsidRPr="00CD7F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[1]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 Уче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ние Ф. И.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Бельмера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обусловило появление и использование контрарных счетов для связи данных бухгалтерского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учета с оценками статей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бухгал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терского баланса. Таким образом, Ф. И.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льмер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внес вклад в развитие тен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денций разделения и сближения бухгалтерского учета и отчетности.</w:t>
      </w:r>
    </w:p>
    <w:p w:rsidR="00AA2627" w:rsidRPr="00AA2627" w:rsidRDefault="00AA2627" w:rsidP="00921A0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Н. С.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Лунский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определил генеральный баланс как таблицу, в которой сопоставляются имущественные средства предприятия с их источниками. Именно Н. С.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Лунский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обратил внимание на то, что баланс представляет собой экономическое и юридическое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(финансовое) положение предпри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ятия в данный момент. Такие выводы обуслов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или начало развития ана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лиза</w:t>
      </w:r>
      <w:r w:rsidR="003C5B4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финансовой отчетности в России </w:t>
      </w:r>
      <w:r w:rsidR="003C5B42" w:rsidRPr="003C5B42">
        <w:rPr>
          <w:rFonts w:ascii="Times New Roman" w:eastAsia="Arial" w:hAnsi="Times New Roman" w:cs="Times New Roman"/>
          <w:sz w:val="28"/>
          <w:szCs w:val="28"/>
          <w:lang w:eastAsia="ru-RU"/>
        </w:rPr>
        <w:t>[5].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Н. С.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Лунский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также распространил понятие «пассив» на собственные средств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а, он стал основоположником тео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рии двух рядов счетов: деление счетов на активные и пассивные подобно тому, как сам счет делится на дебет (левая сторона счета) и кредит (правая сторона счета)</w:t>
      </w:r>
      <w:r w:rsidR="003C5B4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AA2627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английской научной школе известно имя ученого Л. Р.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Дикси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Он считал, что назначение бухгалтерского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баланса в том, что баланс позво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ляет довольно четко распределить финансовые резуль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таты между отчет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ными периодами и правильно отража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ть финансовое положение предпри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ятия.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Дикси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отмечал, что прибыль может быть безденежная и при нал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ичии денежных средств, а убыток 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результате изменения цен на активы. Он дал близкое к современному определение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аудита</w:t>
      </w:r>
      <w:r w:rsidR="00EB099D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как деятельности по под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тверждению правильности и объективнос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ти бухгалтерского баланса, кото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рая может быть выполнена путем проверки документов и инвентаризации ценностей. Цели аудита он видел в выявлении мошенничества, случайных ошибок, неверн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ой методологии учета.</w:t>
      </w:r>
    </w:p>
    <w:p w:rsidR="00921A0A" w:rsidRPr="00921A0A" w:rsidRDefault="00921A0A" w:rsidP="00921A0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21A0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Ученые США внесли существенный вклад в разработку теории и методологии учета затрат. Таким ученым является, прежде всего, </w:t>
      </w:r>
      <w:r w:rsidR="008A693B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921A0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Д. Харрис – основоположник известного метода учета затрат, получившего название «директ-костинг». Согласно его теории все расходы делятся на постоянные (не зависящие от объема производства и продаж) и переменные (зависящие от объема производства </w:t>
      </w:r>
      <w:r w:rsidR="001D3C86">
        <w:rPr>
          <w:rFonts w:ascii="Times New Roman" w:eastAsia="Arial" w:hAnsi="Times New Roman" w:cs="Times New Roman"/>
          <w:sz w:val="28"/>
          <w:szCs w:val="28"/>
          <w:lang w:eastAsia="ru-RU"/>
        </w:rPr>
        <w:t>и продаж)</w:t>
      </w:r>
      <w:r w:rsidR="001D3C86" w:rsidRPr="001D3C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[7]</w:t>
      </w:r>
      <w:r w:rsidR="001D3C86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921A0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 формировании себестоимости выпускаемой продукции или оказанных услуг учитываются </w:t>
      </w:r>
      <w:r w:rsidRPr="00921A0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только переменные расходы, при этом формируется «сокращенная» себестоимость (без учета постоянных расходов). Постоянные расходы, в свою очередь, в полном объеме вычитаются из выручки от продаж. Указанный метод учета затрат и в настоящее время популярен в практике российского и международного бухгалтерского и управленческого учета.</w:t>
      </w:r>
    </w:p>
    <w:p w:rsidR="00921A0A" w:rsidRPr="00921A0A" w:rsidRDefault="00921A0A" w:rsidP="00921A0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21A0A">
        <w:rPr>
          <w:rFonts w:ascii="Times New Roman" w:eastAsia="Arial" w:hAnsi="Times New Roman" w:cs="Times New Roman"/>
          <w:sz w:val="28"/>
          <w:szCs w:val="28"/>
          <w:lang w:eastAsia="ru-RU"/>
        </w:rPr>
        <w:t>Этот метод учета затрат обусловил появление такого направления анализа, как анализ безубыточности продаж в силу того, что такой подход позволил формализовать учет затрат и в результате такой формализации вывести математическое уравнение, позволяющее рассчитать и сопоставить с практикой пороговых значения ряда важных показателей.</w:t>
      </w:r>
    </w:p>
    <w:p w:rsidR="00921A0A" w:rsidRDefault="00921A0A" w:rsidP="00921A0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21A0A">
        <w:rPr>
          <w:rFonts w:ascii="Times New Roman" w:eastAsia="Arial" w:hAnsi="Times New Roman" w:cs="Times New Roman"/>
          <w:sz w:val="28"/>
          <w:szCs w:val="28"/>
          <w:lang w:eastAsia="ru-RU"/>
        </w:rPr>
        <w:t>Метод учета затрат, получивший название «АВС-метод», разработал американский ученый Р. Каштан. Суть указанного метода состоит в том, что затраты распределяются по функциям управления. Названный метод учета затрат обусловил появление такого направления анализа, как функционально-стоимостной анализ.</w:t>
      </w:r>
    </w:p>
    <w:p w:rsidR="00A67603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Американские ученые В. Патон и Г.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Свиней считаются основоположни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ками персоналистической школы учета. Цель учета они видели в выявлении фин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ансового положения предприятия. 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 Свиней считал, что происхожде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ние источника развития деятельности предприятия не имеет значения, 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 есть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 важно, за счет каких источников буд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ет осуществляться развитие: соб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ственных или заемных. Задача бухгалтера, по его мнению, состоит в том, чтобы дать правильную оценку функционирования предприятия, оценку средств и его прибыли. Ре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алистичность учета достигается, 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его точки зрения, систематической переоценкой активов, а достоверное определение финансового результата может быть достигнуто только при применении правильной оценки</w:t>
      </w:r>
      <w:r w:rsidR="001D3C86" w:rsidRPr="001D3C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[9]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A67603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Таким образом, учение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винея</w:t>
      </w:r>
      <w:proofErr w:type="spellEnd"/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обусло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вило развитие теоретических аспектов оценки статей баланса и появление такого понятия, как «справедливая стоимость» активов. Свиней и Патон были сторонником 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статической бухгалтерии в отличие от динамической бухгалтерии </w:t>
      </w:r>
      <w:r w:rsidR="008A693B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Шмаленбаха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B099D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Германии одну из школ по разви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тию теории и методологии бухгал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терского учета и отчетности создал немецкий ученый Э.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Шмаленбах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A67603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Он поделил бухгалтерию на два направле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ния: торговая бухгалтерия и про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изводственная бухгалтерия. С его точки зрения, торговая бухгалтерия контролирует долги и обязательства, а производственная бухгалтерия 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внутрихозяйственные процессы (учет заработной платы, материалов, себестоимости, финансовых результа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тов). Э. </w:t>
      </w:r>
      <w:proofErr w:type="spellStart"/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Шмаленбах</w:t>
      </w:r>
      <w:proofErr w:type="spellEnd"/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являлся идео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логом динамических балансов, которые правильно отражают финансовый результат. Э.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Шмаленбах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разграничив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ал материальные затраты (резуль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таты), с одной стороны, и финансовые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расходы (убытки) и доходы (при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были) 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другой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[8]</w:t>
      </w:r>
      <w:r w:rsidR="00602DE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мнению Э.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Шмаленбаха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, если рассматривать баланс за всю историю существования предприят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ия от момента его возникнове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ния до момента ликвидации (нарастаю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щим итогом), то величины матери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альных и финансовых результатов и затрат были бы тождественны.</w:t>
      </w:r>
    </w:p>
    <w:p w:rsidR="00A67603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Вместе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тем на практике балансы составляются не за отдельные периоды времени существования предприятия, а на опр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еделенную отчетную дату. Э. </w:t>
      </w:r>
      <w:proofErr w:type="spellStart"/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Шма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ленбах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назвал их «промежуточными ба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лансами». В промежуточных балан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сах тождество материальных и финансовых результатов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затрат отсут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ствует. В основе концепции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Шмаленбаха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лежит установка, что в балансе содержится информация в меньшей мере о состоянии хозяйственных средств и их источников, а в большей мер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е о движении и средств, и источ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ников.</w:t>
      </w:r>
    </w:p>
    <w:p w:rsidR="00362E7F" w:rsidRDefault="00AA2627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Другую научную школу, созданну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ю в Германии и получившую назва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ние балансовой теории учета, представляет известный немецкий ученый И. Ф.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Он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разработал так называемое балансовое право, согласно которому он предъявлял к балансу следующие требования: точность, полнота, ясность, </w:t>
      </w:r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правдивость, последовательность, единство баланса. По существу,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стал основополо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жником разработки основных каче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ственных 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характеристик и</w:t>
      </w:r>
      <w:r w:rsidR="00602DE8">
        <w:rPr>
          <w:rFonts w:ascii="Times New Roman" w:eastAsia="Arial" w:hAnsi="Times New Roman" w:cs="Times New Roman"/>
          <w:sz w:val="28"/>
          <w:szCs w:val="28"/>
          <w:lang w:eastAsia="ru-RU"/>
        </w:rPr>
        <w:t>нформации, отражаемой в балансе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[3]</w:t>
      </w:r>
      <w:r w:rsidR="00602DE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настоящее время в концептуальных основах </w:t>
      </w:r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>международных стандартах</w:t>
      </w:r>
      <w:r w:rsidR="00A67603" w:rsidRP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финансовой отчетности 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МСФО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>российском</w:t>
      </w:r>
      <w:proofErr w:type="gram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67603" w:rsidRPr="00A676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положение по бухгалтерскому учету 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ПБУ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описаны похожие на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шерровские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требования к </w:t>
      </w:r>
      <w:r w:rsidR="00A67603">
        <w:rPr>
          <w:rFonts w:ascii="Times New Roman" w:eastAsia="Arial" w:hAnsi="Times New Roman" w:cs="Times New Roman"/>
          <w:sz w:val="28"/>
          <w:szCs w:val="28"/>
          <w:lang w:eastAsia="ru-RU"/>
        </w:rPr>
        <w:t>качеству информации с точки зре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ния ее содержания и представления. </w:t>
      </w:r>
      <w:proofErr w:type="spellStart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является также разработчиком основных балансовых уравнений. Он считал, что капитальное равенство (Актив </w:t>
      </w:r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Пассив</w:t>
      </w:r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=</w:t>
      </w:r>
      <w:r w:rsidRPr="00AA262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Капитал) показывает статичность баланса: величина капитала равна разности между объемом имущества и кредиторской задол</w:t>
      </w:r>
      <w:r w:rsidR="00362E7F">
        <w:rPr>
          <w:rFonts w:ascii="Times New Roman" w:eastAsia="Arial" w:hAnsi="Times New Roman" w:cs="Times New Roman"/>
          <w:sz w:val="28"/>
          <w:szCs w:val="28"/>
          <w:lang w:eastAsia="ru-RU"/>
        </w:rPr>
        <w:t>женностью.</w:t>
      </w:r>
    </w:p>
    <w:p w:rsidR="00362E7F" w:rsidRDefault="00362E7F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Динамичность баланса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выражается двумя другими уравне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ниями:</w:t>
      </w:r>
    </w:p>
    <w:p w:rsidR="00362E7F" w:rsidRDefault="00362E7F" w:rsidP="00BB762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Актив – Пассив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=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Капитал + Прибыль – Убыток;</w:t>
      </w:r>
    </w:p>
    <w:p w:rsidR="00362E7F" w:rsidRPr="00362E7F" w:rsidRDefault="00362E7F" w:rsidP="00BB762C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Актив – Пассив – Капитал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= 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Прибыль – Убыток.</w:t>
      </w:r>
    </w:p>
    <w:p w:rsidR="00D60973" w:rsidRDefault="00362E7F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Ученый придерживался идеи кап</w:t>
      </w:r>
      <w:r w:rsidR="00B87BE9">
        <w:rPr>
          <w:rFonts w:ascii="Times New Roman" w:eastAsia="Arial" w:hAnsi="Times New Roman" w:cs="Times New Roman"/>
          <w:sz w:val="28"/>
          <w:szCs w:val="28"/>
          <w:lang w:eastAsia="ru-RU"/>
        </w:rPr>
        <w:t>итализации транспортно-заготови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тельных расходов в активах, объясняя это тем, что транспортные расходы представляют собой производительные затраты, капитализация которых позволит, с одной стороны, увеличить ст</w:t>
      </w:r>
      <w:r w:rsidR="00B87B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оимость активов и итог баланса, 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с другой </w:t>
      </w:r>
      <w:r w:rsidR="00B87BE9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увеличит показатель прибыли, полученной предприятием за период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[6]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вывел также уравнение основного балансового равенства, которое лежит в основе современного бух</w:t>
      </w:r>
      <w:r w:rsidR="00B87BE9">
        <w:rPr>
          <w:rFonts w:ascii="Times New Roman" w:eastAsia="Arial" w:hAnsi="Times New Roman" w:cs="Times New Roman"/>
          <w:sz w:val="28"/>
          <w:szCs w:val="28"/>
          <w:lang w:eastAsia="ru-RU"/>
        </w:rPr>
        <w:t>галтерского баланса и имеет сле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дующий вид: Актив</w:t>
      </w:r>
      <w:r w:rsidR="00B87B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=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Капитал + Обязательства.</w:t>
      </w:r>
    </w:p>
    <w:p w:rsidR="00AA2627" w:rsidRDefault="00362E7F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Статьи актива баланса </w:t>
      </w:r>
      <w:proofErr w:type="spellStart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груп</w:t>
      </w:r>
      <w:r w:rsidR="00D60973">
        <w:rPr>
          <w:rFonts w:ascii="Times New Roman" w:eastAsia="Arial" w:hAnsi="Times New Roman" w:cs="Times New Roman"/>
          <w:sz w:val="28"/>
          <w:szCs w:val="28"/>
          <w:lang w:eastAsia="ru-RU"/>
        </w:rPr>
        <w:t>пировал в порядке убывающей лик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видности средств, статьи пассива начинались с собственных средств, затем отражались заемные средства, а после них </w:t>
      </w:r>
      <w:r w:rsidR="00D60973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прибыль (убыток).</w:t>
      </w:r>
      <w:r w:rsidR="008A693B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И. Ф. </w:t>
      </w:r>
      <w:proofErr w:type="spellStart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параллельно с американским ученым Джонатаном Харрисом развивал и пропагандировал методику деления расходов на постоянные и переменные и прием «безубыточности». Существенный вклад </w:t>
      </w:r>
      <w:proofErr w:type="spellStart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Шерр</w:t>
      </w:r>
      <w:proofErr w:type="spellEnd"/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внес и в классификацию затрат основного про</w:t>
      </w:r>
      <w:r w:rsidR="00D60973">
        <w:rPr>
          <w:rFonts w:ascii="Times New Roman" w:eastAsia="Arial" w:hAnsi="Times New Roman" w:cs="Times New Roman"/>
          <w:sz w:val="28"/>
          <w:szCs w:val="28"/>
          <w:lang w:eastAsia="ru-RU"/>
        </w:rPr>
        <w:t>изводства, поделив их на однопе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редельные и многопередельные затрат</w:t>
      </w:r>
      <w:r w:rsidR="00D60973">
        <w:rPr>
          <w:rFonts w:ascii="Times New Roman" w:eastAsia="Arial" w:hAnsi="Times New Roman" w:cs="Times New Roman"/>
          <w:sz w:val="28"/>
          <w:szCs w:val="28"/>
          <w:lang w:eastAsia="ru-RU"/>
        </w:rPr>
        <w:t>ы с параллельным циклом и после</w:t>
      </w:r>
      <w:r w:rsidRPr="00362E7F">
        <w:rPr>
          <w:rFonts w:ascii="Times New Roman" w:eastAsia="Arial" w:hAnsi="Times New Roman" w:cs="Times New Roman"/>
          <w:sz w:val="28"/>
          <w:szCs w:val="28"/>
          <w:lang w:eastAsia="ru-RU"/>
        </w:rPr>
        <w:t>дующей сборкой. Указанный способ классификации составляет основу современного «попередельного» способа учета затрат при многостадийном процессе производства.</w:t>
      </w:r>
    </w:p>
    <w:p w:rsidR="00D60973" w:rsidRPr="00D60973" w:rsidRDefault="00D60973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Немецкий ученый А. </w:t>
      </w:r>
      <w:proofErr w:type="spellStart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Кальмес</w:t>
      </w:r>
      <w:proofErr w:type="spellEnd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считается основоположником теории калькуляции. По мнению </w:t>
      </w:r>
      <w:proofErr w:type="spellStart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Кальмеса</w:t>
      </w:r>
      <w:proofErr w:type="spellEnd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, бух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галтерский учет синтезирует эко</w:t>
      </w:r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номическую информацию, а калькуляция позволяет проанализировать ее. Ученый считал, что калькуляция нужна для снижения себестоимости, установления продажных цен и оценк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изделий в текущем учете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[10]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Каль</w:t>
      </w:r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мес</w:t>
      </w:r>
      <w:proofErr w:type="spellEnd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выделил единичные калькуляции, в которых все затраты относятся на определенный объект и образуется точная калькуляция себестоимости продукта, и валовые калькуляции, в кото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рых все затраты делятся на коли</w:t>
      </w:r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чество выработанной продукции и образуется среднеарифметическая себестоимость. Теория калькуляции А. </w:t>
      </w:r>
      <w:proofErr w:type="spellStart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Кальмеса</w:t>
      </w:r>
      <w:proofErr w:type="spellEnd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составляет основу для современного учета затрат по статьям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калькуляции (единичная калькуля</w:t>
      </w:r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ция </w:t>
      </w:r>
      <w:proofErr w:type="spellStart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Кальмеса</w:t>
      </w:r>
      <w:proofErr w:type="spellEnd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) и учета затрат по эконом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ическим элементам (валовая каль</w:t>
      </w:r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куляция </w:t>
      </w:r>
      <w:proofErr w:type="spellStart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Кальмеса</w:t>
      </w:r>
      <w:proofErr w:type="spellEnd"/>
      <w:r w:rsidRPr="00D60973">
        <w:rPr>
          <w:rFonts w:ascii="Times New Roman" w:eastAsia="Arial" w:hAnsi="Times New Roman" w:cs="Times New Roman"/>
          <w:sz w:val="28"/>
          <w:szCs w:val="28"/>
          <w:lang w:eastAsia="ru-RU"/>
        </w:rPr>
        <w:t>). Последний способ калькулирования себестоимости продукции в настоящее время называют «котловым» в связи с тем, что он не позволяет определить себестоим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ость отдельных видов продукции.</w:t>
      </w:r>
    </w:p>
    <w:p w:rsidR="00B4062A" w:rsidRP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Французская научная школа представлена такими учеными, как </w:t>
      </w:r>
      <w:r w:rsidR="008A693B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Ж. Г.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Курсель-Сенель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Сэй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Гильбо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Э. П.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Леоте</w:t>
      </w:r>
      <w:proofErr w:type="spellEnd"/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[11]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Ж. Г.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Курсель-Сенель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развил меновую теорию двойной записи. По его мнению, каждая мена предполагает две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операции: действительную (вызы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вает необходимость кредитования счета) и страдательную (вызывает необходимость дебетования счета). Необходимая степень аналитичности информации вытекает из особенносте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й деятельности предприятия. Кон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цепция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Курсель-Сенеля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, получивша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 название «концепция бухгалтер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ской точности», заключается в достижении двух условий:</w:t>
      </w:r>
    </w:p>
    <w:p w:rsidR="00B4062A" w:rsidRDefault="00B4062A" w:rsidP="00BB762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ежемесячная выверка записей по дебету-кредиту всех счетов;</w:t>
      </w:r>
    </w:p>
    <w:p w:rsidR="00B4062A" w:rsidRPr="00B4062A" w:rsidRDefault="00B4062A" w:rsidP="00BB762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соблюдение равенства оборотов журнала дебетовым и кредитовым оборотам Главной книги.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Структура себестоимости, по мнен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ию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Курсель-Сенеля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, включает пря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мые (особенные) расходы, которые прямо пропорциональны выпуску готовой продукции, и косвенные (общи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е) расходы, которые следует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рас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пределять.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Курсель-Сенель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обосновал калькуляцию по переделам и считал необходимым распределение косвенн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ых расходов пропорционально пря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мым, что обеспечивало определение полной себестоимости.</w:t>
      </w:r>
    </w:p>
    <w:p w:rsidR="00B4062A" w:rsidRDefault="00B66D56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Сэй</w:t>
      </w:r>
      <w:proofErr w:type="spellEnd"/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4062A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основоположник учения о контрольной функции учета. Он считал, что самое важное в контроле </w:t>
      </w:r>
      <w:r w:rsidR="00B4062A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это так называемая своя цена, т</w:t>
      </w:r>
      <w:r w:rsidR="00B4062A">
        <w:rPr>
          <w:rFonts w:ascii="Times New Roman" w:eastAsia="Arial" w:hAnsi="Times New Roman" w:cs="Times New Roman"/>
          <w:sz w:val="28"/>
          <w:szCs w:val="28"/>
          <w:lang w:eastAsia="ru-RU"/>
        </w:rPr>
        <w:t>о есть</w:t>
      </w:r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себестоимость. В случае если на рынке</w:t>
      </w:r>
      <w:r w:rsid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существует конкуренция и наблю</w:t>
      </w:r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дается колебание цен, себестоимость с</w:t>
      </w:r>
      <w:r w:rsidR="00B4062A">
        <w:rPr>
          <w:rFonts w:ascii="Times New Roman" w:eastAsia="Arial" w:hAnsi="Times New Roman" w:cs="Times New Roman"/>
          <w:sz w:val="28"/>
          <w:szCs w:val="28"/>
          <w:lang w:eastAsia="ru-RU"/>
        </w:rPr>
        <w:t>тановится параметром хозяйствен</w:t>
      </w:r>
      <w:r w:rsidR="00B4062A"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ной жизни, экономики.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Научную школу, получившую назва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ние «экономической теории», соз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дали два французских исследователя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Гильбо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Э. П.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Леоте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. Суть раз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работанной ими экономической теории заключается в том, что двойная запись вытекает из условий обмена. Названные французские ученые классифицировали хозяйственные операции по признаку обмена.</w:t>
      </w:r>
    </w:p>
    <w:p w:rsidR="00B4062A" w:rsidRP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первом уровне меновые операции делятся 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внешние, которые связаны отноше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ниями со сторонними предприятиями и лицами, и внутренние, которые происходят внутри предприятия. Внешн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ие меновые операции, в свою оче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редь, были поделены на операции, которые вызывают пере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мещение мате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риальных ценностей (поступление, реализация товаров), и на операции, которые не вызывают таких изменений (переоценка)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[13]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Внутренние меновые операции были поделены на операции, которые связанны с передвижением ценностей, и на материально-неосязаемые операции (естественная убыль, недостачи, излишки). Кроме того,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Гильбо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Леоте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разработали так называ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емую доктрину трех функций учета:</w:t>
      </w:r>
    </w:p>
    <w:p w:rsidR="00B4062A" w:rsidRDefault="00B4062A" w:rsidP="00BB762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счетоводная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связана с разработк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ой специальной логики, с класси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фикацией объектов;</w:t>
      </w:r>
    </w:p>
    <w:p w:rsidR="00B4062A" w:rsidRDefault="00B4062A" w:rsidP="00BB762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социальная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направлена на сопоставление интересов различных общественных групп;</w:t>
      </w:r>
    </w:p>
    <w:p w:rsidR="00B4062A" w:rsidRPr="00B4062A" w:rsidRDefault="00B4062A" w:rsidP="00BB762C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экономическая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заключается в то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м, чтобы с помощью учетных запи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сей осуществлять управление хозяйственными процессами.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По существу, этими французскими у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чеными была определена роль бух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галтерского учета в управлении: они впервые обратили внимание на то, что учет является одной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из основных функций управления.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Существенный вклад в развитие теории и методологии бухгалтерского учета и отчетности внесли итальянские ученые и созданные ими научные школы.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д’Анастасио</w:t>
      </w:r>
      <w:proofErr w:type="spellEnd"/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центр учетной сис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темы ставил категорию «капитал»  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утверждал, что учет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это регистрация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прав и обязанностей собственни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ков.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мнению Ф. Виллы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, бухгалтерия представляет собой комплекс экономико-административ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ных понятий, прилагаемых к веде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нию счетов и книг, а также организацию управления. Ее цель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контроль организации за хозяйством и имуществом. Контрол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ь предполагает сохран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ность ценностей и эффективность их использования, вскрытие резервов, обеспечение максимальных результатов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 минимальных затратах. Мате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риально ответственных лиц Вилле наз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ывал хранителями, при этом мате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риально ответственное лицо, ответственность которого увеличивается,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дебетуется, а материально ответственное лицо, ответственность которого уменьшается,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– кредитуется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[10]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B4062A" w:rsidRDefault="00B4062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Марчи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Чербони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стали осново</w:t>
      </w:r>
      <w:r w:rsidRPr="00B4062A">
        <w:rPr>
          <w:rFonts w:ascii="Times New Roman" w:eastAsia="Arial" w:hAnsi="Times New Roman" w:cs="Times New Roman"/>
          <w:sz w:val="28"/>
          <w:szCs w:val="28"/>
          <w:lang w:eastAsia="ru-RU"/>
        </w:rPr>
        <w:t>положниками тосканской научной школы. Эта научная школа выделяла</w:t>
      </w:r>
      <w:r w:rsidR="00AE59C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 группы лиц: агентов (материально </w:t>
      </w:r>
      <w:r w:rsidR="005A256B"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ответственных</w:t>
      </w:r>
      <w:r w:rsidR="00AE59C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лиц)</w:t>
      </w:r>
      <w:r w:rsidR="005A256B">
        <w:rPr>
          <w:rFonts w:ascii="Times New Roman" w:eastAsia="Arial" w:hAnsi="Times New Roman" w:cs="Times New Roman"/>
          <w:sz w:val="28"/>
          <w:szCs w:val="28"/>
          <w:lang w:eastAsia="ru-RU"/>
        </w:rPr>
        <w:t>, корреспондентов (лиц, с которыми ведутся расчеты), администратора и собственника.</w:t>
      </w:r>
    </w:p>
    <w:p w:rsidR="005A256B" w:rsidRDefault="005A256B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 этой научной школе выделялось четыре направления исследования:</w:t>
      </w:r>
    </w:p>
    <w:p w:rsidR="005A256B" w:rsidRDefault="005A256B" w:rsidP="00BB762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исследование фактов хозяйственной жизни в целях раскрытия действия объективных знаков и субъективных действий администраторов и тех результатов, к которым эти поступки приводят;</w:t>
      </w:r>
    </w:p>
    <w:p w:rsidR="005A256B" w:rsidRDefault="005A256B" w:rsidP="00BB762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исследования хозяйственной структуры, функций и их эффективности в общей системе управления предприятием;</w:t>
      </w:r>
    </w:p>
    <w:p w:rsidR="005A256B" w:rsidRDefault="005A256B" w:rsidP="00BB762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изучение математических методов с целью выбора аппарата описания фактов хозяйственной жизни;</w:t>
      </w:r>
    </w:p>
    <w:p w:rsidR="00EF653B" w:rsidRDefault="003A0A08" w:rsidP="00BB762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логи</w:t>
      </w:r>
      <w:r w:rsidR="005A25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смографическое исследование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фактов</w:t>
      </w:r>
      <w:r w:rsidR="005A25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путем их координирования с целью выявления юридической и экономической сущности, а также влияния на хозяйство в целом. </w:t>
      </w:r>
    </w:p>
    <w:p w:rsidR="005A256B" w:rsidRPr="00EF653B" w:rsidRDefault="005A256B" w:rsidP="00EF653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F65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Логисмография предусматривает иерархическую последовательную </w:t>
      </w:r>
      <w:r w:rsidR="003A0A08" w:rsidRPr="00EF653B">
        <w:rPr>
          <w:rFonts w:ascii="Times New Roman" w:eastAsia="Arial" w:hAnsi="Times New Roman" w:cs="Times New Roman"/>
          <w:sz w:val="28"/>
          <w:szCs w:val="28"/>
          <w:lang w:eastAsia="ru-RU"/>
        </w:rPr>
        <w:t>дифференциацию</w:t>
      </w:r>
      <w:r w:rsidRPr="00EF65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счетов и структуры</w:t>
      </w:r>
      <w:r w:rsidR="003A0A08" w:rsidRPr="00EF65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бухгалтерского аппарата</w:t>
      </w:r>
      <w:r w:rsidR="00602DE8" w:rsidRPr="00EF65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[14].</w:t>
      </w:r>
    </w:p>
    <w:p w:rsidR="003A0A08" w:rsidRDefault="003A0A08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Постулат Д.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Чербони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заключался в следующем: сумма кредиторской задолженности предприятия его собственнику всегда равна сальдо расчетов этого предприятия со своими агентами и корреспондентами</w:t>
      </w:r>
      <w:r w:rsidR="00602DE8" w:rsidRPr="00602D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[2]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  Таким образом, данная школа внесла существенный вклад в повышение аналитичности бухгалтерского учета и применяла на практике одно из современных требований МСФО к качеству содержания информации хозяйственной операции над ее юридической формой.</w:t>
      </w:r>
    </w:p>
    <w:p w:rsidR="0079558A" w:rsidRDefault="0079558A" w:rsidP="00BB762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558A" w:rsidRPr="0079558A" w:rsidRDefault="0079558A" w:rsidP="0079558A">
      <w:pPr>
        <w:pStyle w:val="a3"/>
        <w:numPr>
          <w:ilvl w:val="1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558A">
        <w:rPr>
          <w:rFonts w:ascii="Times New Roman" w:eastAsia="Arial" w:hAnsi="Times New Roman" w:cs="Times New Roman"/>
          <w:sz w:val="28"/>
          <w:szCs w:val="28"/>
          <w:lang w:eastAsia="ru-RU"/>
        </w:rPr>
        <w:t>Современное состояние бухгалтерского учета</w:t>
      </w:r>
    </w:p>
    <w:p w:rsidR="0079558A" w:rsidRDefault="0079558A" w:rsidP="0079558A">
      <w:pPr>
        <w:pStyle w:val="a3"/>
        <w:spacing w:after="0" w:line="360" w:lineRule="auto"/>
        <w:ind w:left="115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9558A" w:rsidRDefault="002A7B6B" w:rsidP="0079558A">
      <w:pPr>
        <w:pStyle w:val="a3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целью </w:t>
      </w:r>
      <w:r w:rsidR="00D91F78">
        <w:rPr>
          <w:rFonts w:ascii="Times New Roman" w:eastAsia="Arial" w:hAnsi="Times New Roman" w:cs="Times New Roman"/>
          <w:sz w:val="28"/>
          <w:szCs w:val="28"/>
          <w:lang w:eastAsia="ru-RU"/>
        </w:rPr>
        <w:t>гармонизации</w:t>
      </w: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финансовой отчётности на </w:t>
      </w:r>
      <w:r w:rsidR="002058DB">
        <w:rPr>
          <w:rFonts w:ascii="Times New Roman" w:eastAsia="Arial" w:hAnsi="Times New Roman" w:cs="Times New Roman"/>
          <w:sz w:val="28"/>
          <w:szCs w:val="28"/>
          <w:lang w:eastAsia="ru-RU"/>
        </w:rPr>
        <w:t>международном уровне в 1973 г.</w:t>
      </w: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общественные бухгалтерские и аудиторские организации </w:t>
      </w:r>
      <w:r w:rsidR="002058DB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0E38DF">
        <w:rPr>
          <w:rFonts w:ascii="Times New Roman" w:eastAsia="Arial" w:hAnsi="Times New Roman" w:cs="Times New Roman"/>
          <w:sz w:val="28"/>
          <w:szCs w:val="28"/>
          <w:lang w:eastAsia="ru-RU"/>
        </w:rPr>
        <w:t>10 стран</w:t>
      </w:r>
      <w:r w:rsidR="000E38DF" w:rsidRPr="000E38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E38DF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r w:rsidR="000E38DF" w:rsidRPr="000E38DF">
        <w:rPr>
          <w:rFonts w:ascii="Times New Roman" w:eastAsia="Arial" w:hAnsi="Times New Roman" w:cs="Times New Roman"/>
          <w:sz w:val="28"/>
          <w:szCs w:val="28"/>
          <w:lang w:eastAsia="ru-RU"/>
        </w:rPr>
        <w:t>Австралии, Канады, Франции, Германии, Японии, Мексики, Нидерландов,</w:t>
      </w:r>
      <w:r w:rsidR="000E38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Великобритании, Ирландии и США)</w:t>
      </w:r>
      <w:r w:rsidR="000E38DF" w:rsidRPr="000E38D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создали международную профессиональную, неправительственную организацию </w:t>
      </w:r>
      <w:r w:rsidR="00FA5F4D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hyperlink r:id="rId9" w:tooltip="Комитет по Международным стандартам финансовой отчётности" w:history="1">
        <w:r w:rsidRPr="002A7B6B">
          <w:rPr>
            <w:rStyle w:val="a8"/>
            <w:rFonts w:ascii="Times New Roman" w:eastAsia="Arial" w:hAnsi="Times New Roman" w:cs="Times New Roman"/>
            <w:color w:val="auto"/>
            <w:sz w:val="28"/>
            <w:szCs w:val="28"/>
            <w:u w:val="none"/>
            <w:lang w:eastAsia="ru-RU"/>
          </w:rPr>
          <w:t>Комитет по Международным стандартам финансовой отчётности</w:t>
        </w:r>
      </w:hyperlink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 (КМСФО) (</w:t>
      </w:r>
      <w:proofErr w:type="spellStart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International</w:t>
      </w:r>
      <w:proofErr w:type="spellEnd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Accounting</w:t>
      </w:r>
      <w:proofErr w:type="spellEnd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Standards</w:t>
      </w:r>
      <w:proofErr w:type="spellEnd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Committee</w:t>
      </w:r>
      <w:proofErr w:type="spellEnd"/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, IASC)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2A7B6B" w:rsidRDefault="002A7B6B" w:rsidP="000124A1">
      <w:pPr>
        <w:pStyle w:val="a3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>Международные стандарты финансовой отч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ётности (МСФО</w:t>
      </w: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</w:t>
      </w:r>
      <w:r w:rsidR="00FA5F4D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2A7B6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набор документов (стандартов и интерпретаций), регламентирующих правила составления финансовой отчётности, необходимой внешним пользователям для принятия ими экономических решений в отношении предприятия.</w:t>
      </w:r>
      <w:r w:rsidR="000124A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2A7B6B" w:rsidRPr="002A7B6B" w:rsidRDefault="002A7B6B" w:rsidP="000124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B6B">
        <w:rPr>
          <w:rFonts w:ascii="Times New Roman" w:hAnsi="Times New Roman" w:cs="Times New Roman"/>
          <w:bCs/>
          <w:sz w:val="28"/>
          <w:szCs w:val="28"/>
        </w:rPr>
        <w:t xml:space="preserve">Цель стандартов финансовой отчётности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A7B6B">
        <w:rPr>
          <w:rFonts w:ascii="Times New Roman" w:hAnsi="Times New Roman" w:cs="Times New Roman"/>
          <w:bCs/>
          <w:sz w:val="28"/>
          <w:szCs w:val="28"/>
        </w:rPr>
        <w:t xml:space="preserve"> сократить различия и выбор трактовки в предоставлении финансовой отчётности, улучшить качество и </w:t>
      </w:r>
      <w:r w:rsidRPr="002A7B6B">
        <w:rPr>
          <w:rFonts w:ascii="Times New Roman" w:hAnsi="Times New Roman" w:cs="Times New Roman"/>
          <w:bCs/>
          <w:sz w:val="28"/>
          <w:szCs w:val="28"/>
        </w:rPr>
        <w:lastRenderedPageBreak/>
        <w:t>сопоставимости информации, унификации стандартов. Единые стандарты позволяют оценивать и сравнивать результаты деятельности различных компаний, в том числе на междунаро</w:t>
      </w:r>
      <w:r>
        <w:rPr>
          <w:rFonts w:ascii="Times New Roman" w:hAnsi="Times New Roman" w:cs="Times New Roman"/>
          <w:bCs/>
          <w:sz w:val="28"/>
          <w:szCs w:val="28"/>
        </w:rPr>
        <w:t>дном уровне, более эффективно</w:t>
      </w:r>
      <w:r w:rsidRPr="002A7B6B">
        <w:rPr>
          <w:rFonts w:ascii="Times New Roman" w:hAnsi="Times New Roman" w:cs="Times New Roman"/>
          <w:bCs/>
          <w:sz w:val="28"/>
          <w:szCs w:val="28"/>
        </w:rPr>
        <w:t>.</w:t>
      </w:r>
    </w:p>
    <w:p w:rsidR="002A7B6B" w:rsidRPr="002A7B6B" w:rsidRDefault="002A7B6B" w:rsidP="000124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B6B">
        <w:rPr>
          <w:rFonts w:ascii="Times New Roman" w:hAnsi="Times New Roman" w:cs="Times New Roman"/>
          <w:bCs/>
          <w:sz w:val="28"/>
          <w:szCs w:val="28"/>
        </w:rPr>
        <w:t>МСФО, в отличие от некоторых национальных правил составления отчётности, представляют собой стандарты, основанные на принципах, а не на жестко прописанных правилах. Цель состоит в том, чтобы в любой практической ситуации составители могли следовать духу принципов, а не пытаться найти лазейки в чётко прописанных правилах, которые позволили бы обойти какие-либо базовые положения</w:t>
      </w:r>
      <w:r w:rsidR="00CF6713" w:rsidRPr="00CF6713">
        <w:rPr>
          <w:rFonts w:ascii="Times New Roman" w:hAnsi="Times New Roman" w:cs="Times New Roman"/>
          <w:bCs/>
          <w:sz w:val="28"/>
          <w:szCs w:val="28"/>
        </w:rPr>
        <w:t xml:space="preserve"> [12]</w:t>
      </w:r>
      <w:r w:rsidRPr="002A7B6B">
        <w:rPr>
          <w:rFonts w:ascii="Times New Roman" w:hAnsi="Times New Roman" w:cs="Times New Roman"/>
          <w:bCs/>
          <w:sz w:val="28"/>
          <w:szCs w:val="28"/>
        </w:rPr>
        <w:t xml:space="preserve">. В документе «Концептуальные основы финансовой отчетности» закреплены все базовые принципы МСФО, в </w:t>
      </w:r>
      <w:r>
        <w:rPr>
          <w:rFonts w:ascii="Times New Roman" w:hAnsi="Times New Roman" w:cs="Times New Roman"/>
          <w:bCs/>
          <w:sz w:val="28"/>
          <w:szCs w:val="28"/>
        </w:rPr>
        <w:t>том числе принцип начисления</w:t>
      </w:r>
      <w:r w:rsidRPr="002A7B6B">
        <w:rPr>
          <w:rFonts w:ascii="Times New Roman" w:hAnsi="Times New Roman" w:cs="Times New Roman"/>
          <w:bCs/>
          <w:sz w:val="28"/>
          <w:szCs w:val="28"/>
        </w:rPr>
        <w:t xml:space="preserve">, принцип непрерывности деятельности, принцип </w:t>
      </w:r>
      <w:r>
        <w:rPr>
          <w:rFonts w:ascii="Times New Roman" w:hAnsi="Times New Roman" w:cs="Times New Roman"/>
          <w:bCs/>
          <w:sz w:val="28"/>
          <w:szCs w:val="28"/>
        </w:rPr>
        <w:t>осторожности и уместности</w:t>
      </w:r>
      <w:r w:rsidRPr="002A7B6B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27" w:rsidRDefault="002058DB" w:rsidP="000124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1981 г.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КМСФО был полностью автономным во внедрении международных стандартов финансовой отчётности и в вопросах обсуждения документов, касающихся международного учета.</w:t>
      </w:r>
      <w:r w:rsidR="0001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2005 г.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>, на основании решения Е</w:t>
      </w:r>
      <w:r>
        <w:rPr>
          <w:rFonts w:ascii="Times New Roman" w:hAnsi="Times New Roman" w:cs="Times New Roman"/>
          <w:bCs/>
          <w:sz w:val="28"/>
          <w:szCs w:val="28"/>
        </w:rPr>
        <w:t>вропейской комиссии от 2002 г.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>, все компании, чьи акции котируются на биржах Европы, готовят консолидированную отчётность по МСФО. В рамках реорганизации в апреле 2001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Совет по Международным стандартам финансовой отчётности (СМСФО) заменил КМСФО.</w:t>
      </w:r>
      <w:r w:rsidR="0001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С 1973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2001 г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стандарты разрабатывал КМСФО и выпускал их под названием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Accounting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Standards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(IAS), а с 2001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СМСФО выпускает вновь создаваемые стандарты под названием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Financial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Reporting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7B6B" w:rsidRPr="002A7B6B">
        <w:rPr>
          <w:rFonts w:ascii="Times New Roman" w:hAnsi="Times New Roman" w:cs="Times New Roman"/>
          <w:bCs/>
          <w:sz w:val="28"/>
          <w:szCs w:val="28"/>
        </w:rPr>
        <w:t>Standards</w:t>
      </w:r>
      <w:proofErr w:type="spellEnd"/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B6B">
        <w:rPr>
          <w:rFonts w:ascii="Times New Roman" w:hAnsi="Times New Roman" w:cs="Times New Roman"/>
          <w:bCs/>
          <w:sz w:val="28"/>
          <w:szCs w:val="28"/>
        </w:rPr>
        <w:t>(IFRS)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>.</w:t>
      </w:r>
      <w:r w:rsidR="0001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>В сентябре 2002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состо</w:t>
      </w:r>
      <w:r w:rsidR="002A7B6B">
        <w:rPr>
          <w:rFonts w:ascii="Times New Roman" w:hAnsi="Times New Roman" w:cs="Times New Roman"/>
          <w:bCs/>
          <w:sz w:val="28"/>
          <w:szCs w:val="28"/>
        </w:rPr>
        <w:t xml:space="preserve">ялось </w:t>
      </w:r>
      <w:proofErr w:type="spellStart"/>
      <w:r w:rsidR="002A7B6B">
        <w:rPr>
          <w:rFonts w:ascii="Times New Roman" w:hAnsi="Times New Roman" w:cs="Times New Roman"/>
          <w:bCs/>
          <w:sz w:val="28"/>
          <w:szCs w:val="28"/>
        </w:rPr>
        <w:t>Норволкское</w:t>
      </w:r>
      <w:proofErr w:type="spellEnd"/>
      <w:r w:rsidR="002A7B6B">
        <w:rPr>
          <w:rFonts w:ascii="Times New Roman" w:hAnsi="Times New Roman" w:cs="Times New Roman"/>
          <w:bCs/>
          <w:sz w:val="28"/>
          <w:szCs w:val="28"/>
        </w:rPr>
        <w:t xml:space="preserve"> соглашение, в рамках которого СМСФО 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и Совет по стандартам учёта США приняли меморандум </w:t>
      </w:r>
      <w:r w:rsidR="002A7B6B">
        <w:rPr>
          <w:rFonts w:ascii="Times New Roman" w:hAnsi="Times New Roman" w:cs="Times New Roman"/>
          <w:bCs/>
          <w:sz w:val="28"/>
          <w:szCs w:val="28"/>
        </w:rPr>
        <w:t>о конвергенции МСФО и US GAAP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и с 2009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A7B6B" w:rsidRPr="002A7B6B">
        <w:rPr>
          <w:rFonts w:ascii="Times New Roman" w:hAnsi="Times New Roman" w:cs="Times New Roman"/>
          <w:bCs/>
          <w:sz w:val="28"/>
          <w:szCs w:val="28"/>
        </w:rPr>
        <w:t xml:space="preserve"> снято требование о согласовании отчетности по МСФО с US GAAP.</w:t>
      </w:r>
    </w:p>
    <w:p w:rsidR="000124A1" w:rsidRPr="000124A1" w:rsidRDefault="000124A1" w:rsidP="000124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4A1">
        <w:rPr>
          <w:rFonts w:ascii="Times New Roman" w:hAnsi="Times New Roman" w:cs="Times New Roman"/>
          <w:bCs/>
          <w:sz w:val="28"/>
          <w:szCs w:val="28"/>
        </w:rPr>
        <w:t>МСФО представляют собой важную международную систему общепризнанных принципов бухгалтерского учета (GAAP). Международные стандарты финансовой отчётности приняты как обязатель</w:t>
      </w:r>
      <w:r w:rsidR="00CF6713">
        <w:rPr>
          <w:rFonts w:ascii="Times New Roman" w:hAnsi="Times New Roman" w:cs="Times New Roman"/>
          <w:bCs/>
          <w:sz w:val="28"/>
          <w:szCs w:val="28"/>
        </w:rPr>
        <w:t>ные в нескольких странах Европы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713" w:rsidRPr="00CF6713">
        <w:rPr>
          <w:rFonts w:ascii="Times New Roman" w:hAnsi="Times New Roman" w:cs="Times New Roman"/>
          <w:bCs/>
          <w:sz w:val="28"/>
          <w:szCs w:val="28"/>
        </w:rPr>
        <w:t xml:space="preserve">[8].  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В большинстве стран Европы отчётность в соответствии </w:t>
      </w:r>
      <w:r w:rsidRPr="000124A1">
        <w:rPr>
          <w:rFonts w:ascii="Times New Roman" w:hAnsi="Times New Roman" w:cs="Times New Roman"/>
          <w:bCs/>
          <w:sz w:val="28"/>
          <w:szCs w:val="28"/>
        </w:rPr>
        <w:lastRenderedPageBreak/>
        <w:t>с МСФО обязаны подготавливать компании, чьи ценные бумаги обращаются на бирже.</w:t>
      </w:r>
    </w:p>
    <w:p w:rsidR="000124A1" w:rsidRPr="000124A1" w:rsidRDefault="000124A1" w:rsidP="000124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4A1">
        <w:rPr>
          <w:rFonts w:ascii="Times New Roman" w:hAnsi="Times New Roman" w:cs="Times New Roman"/>
          <w:bCs/>
          <w:sz w:val="28"/>
          <w:szCs w:val="28"/>
        </w:rPr>
        <w:t>В США, где сейчас применяются собственные стандарты бухгалтерского учёта US GAAP, в августе 2008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Комиссией по ценным бумагам и биржам был представлен предварительный план перехода на МСФО и отказа от GAAP.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0124A1">
        <w:rPr>
          <w:rFonts w:ascii="Times New Roman" w:hAnsi="Times New Roman" w:cs="Times New Roman"/>
          <w:bCs/>
          <w:sz w:val="28"/>
          <w:szCs w:val="28"/>
        </w:rPr>
        <w:t>2010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транснаци</w:t>
      </w:r>
      <w:r>
        <w:rPr>
          <w:rFonts w:ascii="Times New Roman" w:hAnsi="Times New Roman" w:cs="Times New Roman"/>
          <w:bCs/>
          <w:sz w:val="28"/>
          <w:szCs w:val="28"/>
        </w:rPr>
        <w:t>ональные американские компании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в об</w:t>
      </w:r>
      <w:r>
        <w:rPr>
          <w:rFonts w:ascii="Times New Roman" w:hAnsi="Times New Roman" w:cs="Times New Roman"/>
          <w:bCs/>
          <w:sz w:val="28"/>
          <w:szCs w:val="28"/>
        </w:rPr>
        <w:t>язательном порядке предоставляют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отчётность по МСФО.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2014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bCs/>
          <w:sz w:val="28"/>
          <w:szCs w:val="28"/>
        </w:rPr>
        <w:t>ование отчётности по МСФО стал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обязательным для всех американских компаний.</w:t>
      </w:r>
    </w:p>
    <w:p w:rsidR="000124A1" w:rsidRDefault="000124A1" w:rsidP="000124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4A1">
        <w:rPr>
          <w:rFonts w:ascii="Times New Roman" w:hAnsi="Times New Roman" w:cs="Times New Roman"/>
          <w:bCs/>
          <w:sz w:val="28"/>
          <w:szCs w:val="28"/>
        </w:rPr>
        <w:t>Вопрос перехода на международные стандарты финансовой отчетности стоит в обсуждении рос</w:t>
      </w:r>
      <w:r w:rsidR="00D54F1D">
        <w:rPr>
          <w:rFonts w:ascii="Times New Roman" w:hAnsi="Times New Roman" w:cs="Times New Roman"/>
          <w:bCs/>
          <w:sz w:val="28"/>
          <w:szCs w:val="28"/>
        </w:rPr>
        <w:t>сийских профессионалов с 1991 г</w:t>
      </w:r>
      <w:r w:rsidRPr="000124A1">
        <w:rPr>
          <w:rFonts w:ascii="Times New Roman" w:hAnsi="Times New Roman" w:cs="Times New Roman"/>
          <w:bCs/>
          <w:sz w:val="28"/>
          <w:szCs w:val="28"/>
        </w:rPr>
        <w:t>. В 1998</w:t>
      </w:r>
      <w:r w:rsidR="002058D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0124A1">
        <w:rPr>
          <w:rFonts w:ascii="Times New Roman" w:hAnsi="Times New Roman" w:cs="Times New Roman"/>
          <w:bCs/>
          <w:sz w:val="28"/>
          <w:szCs w:val="28"/>
        </w:rPr>
        <w:t xml:space="preserve"> принята государственная программа, согласно которой российский учет приближается </w:t>
      </w:r>
      <w:proofErr w:type="gramStart"/>
      <w:r w:rsidRPr="000124A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124A1">
        <w:rPr>
          <w:rFonts w:ascii="Times New Roman" w:hAnsi="Times New Roman" w:cs="Times New Roman"/>
          <w:bCs/>
          <w:sz w:val="28"/>
          <w:szCs w:val="28"/>
        </w:rPr>
        <w:t xml:space="preserve"> международному (Постановление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124A1">
        <w:rPr>
          <w:rFonts w:ascii="Times New Roman" w:hAnsi="Times New Roman" w:cs="Times New Roman"/>
          <w:bCs/>
          <w:sz w:val="28"/>
          <w:szCs w:val="28"/>
        </w:rPr>
        <w:t>283)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F03FC" w:rsidRPr="00AF03FC" w:rsidRDefault="00AF03FC" w:rsidP="00AF03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3FC">
        <w:rPr>
          <w:rFonts w:ascii="Times New Roman" w:hAnsi="Times New Roman" w:cs="Times New Roman"/>
          <w:bCs/>
          <w:sz w:val="28"/>
          <w:szCs w:val="28"/>
        </w:rPr>
        <w:t>В 1998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в России была принята к исполнению программа реформирования бухгалтерского учёта в соответствии с МСФО. В частности, с 2005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все кредитные организации (банки) обязаны подготавливать отчётность в соответствии с нормами МСФО.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3FC">
        <w:rPr>
          <w:rFonts w:ascii="Times New Roman" w:hAnsi="Times New Roman" w:cs="Times New Roman"/>
          <w:bCs/>
          <w:sz w:val="28"/>
          <w:szCs w:val="28"/>
        </w:rPr>
        <w:t>Национальный совет по стандартам финансовой отчётности (Фонд НСФО) ведёт работу по созданию комплекта национальных стандартов финансовой отч</w:t>
      </w:r>
      <w:r w:rsidR="00CF6713">
        <w:rPr>
          <w:rFonts w:ascii="Times New Roman" w:hAnsi="Times New Roman" w:cs="Times New Roman"/>
          <w:bCs/>
          <w:sz w:val="28"/>
          <w:szCs w:val="28"/>
        </w:rPr>
        <w:t>ётности (СФО) с июня 2006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="00CF6713" w:rsidRPr="00CF6713">
        <w:rPr>
          <w:rFonts w:ascii="Times New Roman" w:hAnsi="Times New Roman" w:cs="Times New Roman"/>
          <w:bCs/>
          <w:sz w:val="28"/>
          <w:szCs w:val="28"/>
        </w:rPr>
        <w:t xml:space="preserve"> [12].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03FC">
        <w:rPr>
          <w:rFonts w:ascii="Times New Roman" w:hAnsi="Times New Roman" w:cs="Times New Roman"/>
          <w:bCs/>
          <w:sz w:val="28"/>
          <w:szCs w:val="28"/>
        </w:rPr>
        <w:t>В июле 2010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был принят Федеральный закон № 208-ФЗ </w:t>
      </w:r>
      <w:r w:rsidR="002058DB">
        <w:rPr>
          <w:rFonts w:ascii="Times New Roman" w:hAnsi="Times New Roman" w:cs="Times New Roman"/>
          <w:bCs/>
          <w:sz w:val="28"/>
          <w:szCs w:val="28"/>
        </w:rPr>
        <w:br/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«О консолидированной финансовой отчетности», согласно которому МСФО обязательны для консолидированной отчётности всех </w:t>
      </w:r>
      <w:r>
        <w:rPr>
          <w:rFonts w:ascii="Times New Roman" w:hAnsi="Times New Roman" w:cs="Times New Roman"/>
          <w:bCs/>
          <w:sz w:val="28"/>
          <w:szCs w:val="28"/>
        </w:rPr>
        <w:t>общественно значимых компаний</w:t>
      </w:r>
      <w:r w:rsidRPr="00AF03F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AF03FC" w:rsidRDefault="0037673F" w:rsidP="00AF03F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F03FC" w:rsidRPr="00AF03FC">
        <w:rPr>
          <w:rFonts w:ascii="Times New Roman" w:hAnsi="Times New Roman" w:cs="Times New Roman"/>
          <w:bCs/>
          <w:sz w:val="28"/>
          <w:szCs w:val="28"/>
        </w:rPr>
        <w:t>редитные организации;</w:t>
      </w:r>
    </w:p>
    <w:p w:rsidR="00AF03FC" w:rsidRDefault="0037673F" w:rsidP="00AF03F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F03FC" w:rsidRPr="00AF03FC">
        <w:rPr>
          <w:rFonts w:ascii="Times New Roman" w:hAnsi="Times New Roman" w:cs="Times New Roman"/>
          <w:bCs/>
          <w:sz w:val="28"/>
          <w:szCs w:val="28"/>
        </w:rPr>
        <w:t>траховые организации;</w:t>
      </w:r>
    </w:p>
    <w:p w:rsidR="00AF03FC" w:rsidRPr="00AF03FC" w:rsidRDefault="0037673F" w:rsidP="00AF03FC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F03FC" w:rsidRPr="00AF03FC">
        <w:rPr>
          <w:rFonts w:ascii="Times New Roman" w:hAnsi="Times New Roman" w:cs="Times New Roman"/>
          <w:bCs/>
          <w:sz w:val="28"/>
          <w:szCs w:val="28"/>
        </w:rPr>
        <w:t>ругие организации, чьи ценные бумаги допущены к обращению на торгах фондовых бирж и (или) иных организаторов торговли на рынке ценных бумаг.</w:t>
      </w:r>
    </w:p>
    <w:p w:rsidR="00AF03FC" w:rsidRPr="009E396C" w:rsidRDefault="00AF03FC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3FC">
        <w:rPr>
          <w:rFonts w:ascii="Times New Roman" w:hAnsi="Times New Roman" w:cs="Times New Roman"/>
          <w:bCs/>
          <w:sz w:val="28"/>
          <w:szCs w:val="28"/>
        </w:rPr>
        <w:t>В 2011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принято «Положение о признании МСФО и их разъяснений для применения на территории Российской Федерации (Постановление </w:t>
      </w:r>
      <w:r w:rsidRPr="00AF03FC"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Правительства РФ от 25.02.2011 № 107)»</w:t>
      </w:r>
      <w:r w:rsidR="00E07A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A10" w:rsidRPr="00E07A10">
        <w:rPr>
          <w:rFonts w:ascii="Times New Roman" w:hAnsi="Times New Roman" w:cs="Times New Roman"/>
          <w:bCs/>
          <w:sz w:val="28"/>
          <w:szCs w:val="28"/>
        </w:rPr>
        <w:t>[</w:t>
      </w:r>
      <w:r w:rsidR="00E07A10">
        <w:rPr>
          <w:rFonts w:ascii="Times New Roman" w:hAnsi="Times New Roman" w:cs="Times New Roman"/>
          <w:bCs/>
          <w:sz w:val="28"/>
          <w:szCs w:val="28"/>
        </w:rPr>
        <w:t>16</w:t>
      </w:r>
      <w:r w:rsidR="00E07A10" w:rsidRPr="00E07A10">
        <w:rPr>
          <w:rFonts w:ascii="Times New Roman" w:hAnsi="Times New Roman" w:cs="Times New Roman"/>
          <w:bCs/>
          <w:sz w:val="28"/>
          <w:szCs w:val="28"/>
        </w:rPr>
        <w:t>]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. Предполагается, что каждый документ МСФО будет проходить отдельную экспертизу на предмет применимости в России. Решение о вступлении документа МСФО в силу будет принимать Министерство финансов РФ. Тем не менее, в России не будут полностью отказываться от </w:t>
      </w:r>
      <w:r>
        <w:rPr>
          <w:rFonts w:ascii="Times New Roman" w:hAnsi="Times New Roman" w:cs="Times New Roman"/>
          <w:bCs/>
          <w:sz w:val="28"/>
          <w:szCs w:val="28"/>
        </w:rPr>
        <w:t>Росси</w:t>
      </w:r>
      <w:r w:rsidRPr="00AF03FC">
        <w:rPr>
          <w:rFonts w:ascii="Times New Roman" w:hAnsi="Times New Roman" w:cs="Times New Roman"/>
          <w:bCs/>
          <w:sz w:val="28"/>
          <w:szCs w:val="28"/>
        </w:rPr>
        <w:t>йски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станд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F03FC">
        <w:rPr>
          <w:rFonts w:ascii="Times New Roman" w:hAnsi="Times New Roman" w:cs="Times New Roman"/>
          <w:bCs/>
          <w:sz w:val="28"/>
          <w:szCs w:val="28"/>
        </w:rPr>
        <w:t>рт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бухг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лтерского учёта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AF03FC">
        <w:rPr>
          <w:rFonts w:ascii="Times New Roman" w:hAnsi="Times New Roman" w:cs="Times New Roman"/>
          <w:bCs/>
          <w:sz w:val="28"/>
          <w:szCs w:val="28"/>
        </w:rPr>
        <w:t>РСБУ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. МСФО станут применять для консолидированной отчётности, а федеральные стандарты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</w:rPr>
        <w:t>ля отчетности юридических лиц</w:t>
      </w:r>
      <w:r w:rsidR="009E396C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3FC" w:rsidRDefault="00AF03FC" w:rsidP="00AF03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3FC">
        <w:rPr>
          <w:rFonts w:ascii="Times New Roman" w:hAnsi="Times New Roman" w:cs="Times New Roman"/>
          <w:bCs/>
          <w:sz w:val="28"/>
          <w:szCs w:val="28"/>
        </w:rPr>
        <w:t>В 2011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применимыми на территории РФ были признаны первые </w:t>
      </w:r>
      <w:r w:rsidR="002058DB">
        <w:rPr>
          <w:rFonts w:ascii="Times New Roman" w:hAnsi="Times New Roman" w:cs="Times New Roman"/>
          <w:bCs/>
          <w:sz w:val="28"/>
          <w:szCs w:val="28"/>
        </w:rPr>
        <w:br/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63 стандарта и интерпретации. Консолидированная финансовая отчётность должна предоставляться организациями, попавшими под действие Закона </w:t>
      </w:r>
      <w:r w:rsidR="002058DB">
        <w:rPr>
          <w:rFonts w:ascii="Times New Roman" w:hAnsi="Times New Roman" w:cs="Times New Roman"/>
          <w:bCs/>
          <w:sz w:val="28"/>
          <w:szCs w:val="28"/>
        </w:rPr>
        <w:br/>
      </w:r>
      <w:r w:rsidRPr="00AF03FC">
        <w:rPr>
          <w:rFonts w:ascii="Times New Roman" w:hAnsi="Times New Roman" w:cs="Times New Roman"/>
          <w:bCs/>
          <w:sz w:val="28"/>
          <w:szCs w:val="28"/>
        </w:rPr>
        <w:t>№ 208-ФЗ, начин</w:t>
      </w:r>
      <w:r w:rsidR="002058DB">
        <w:rPr>
          <w:rFonts w:ascii="Times New Roman" w:hAnsi="Times New Roman" w:cs="Times New Roman"/>
          <w:bCs/>
          <w:sz w:val="28"/>
          <w:szCs w:val="28"/>
        </w:rPr>
        <w:t xml:space="preserve">ая с отчётности за 2012 г. 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Министерство финансов </w:t>
      </w:r>
      <w:r w:rsidR="002058DB">
        <w:rPr>
          <w:rFonts w:ascii="Times New Roman" w:hAnsi="Times New Roman" w:cs="Times New Roman"/>
          <w:bCs/>
          <w:sz w:val="28"/>
          <w:szCs w:val="28"/>
        </w:rPr>
        <w:br/>
      </w:r>
      <w:r w:rsidRPr="00AF03FC">
        <w:rPr>
          <w:rFonts w:ascii="Times New Roman" w:hAnsi="Times New Roman" w:cs="Times New Roman"/>
          <w:bCs/>
          <w:sz w:val="28"/>
          <w:szCs w:val="28"/>
        </w:rPr>
        <w:t>25 ноября 2011 г</w:t>
      </w:r>
      <w:r w:rsidR="002058DB">
        <w:rPr>
          <w:rFonts w:ascii="Times New Roman" w:hAnsi="Times New Roman" w:cs="Times New Roman"/>
          <w:bCs/>
          <w:sz w:val="28"/>
          <w:szCs w:val="28"/>
        </w:rPr>
        <w:t>.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утвердило приказ № 160н о введении МСФО в Российской Федерации</w:t>
      </w:r>
      <w:r w:rsidR="00E9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[16]</w:t>
      </w:r>
      <w:r w:rsidRPr="00AF03FC">
        <w:rPr>
          <w:rFonts w:ascii="Times New Roman" w:hAnsi="Times New Roman" w:cs="Times New Roman"/>
          <w:bCs/>
          <w:sz w:val="28"/>
          <w:szCs w:val="28"/>
        </w:rPr>
        <w:t>. Полные тексты МСФО на русс</w:t>
      </w:r>
      <w:r>
        <w:rPr>
          <w:rFonts w:ascii="Times New Roman" w:hAnsi="Times New Roman" w:cs="Times New Roman"/>
          <w:bCs/>
          <w:sz w:val="28"/>
          <w:szCs w:val="28"/>
        </w:rPr>
        <w:t>ком языке и учебные материалы</w:t>
      </w:r>
      <w:r w:rsidRPr="00AF0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доступны на сайте Министерства.</w:t>
      </w:r>
    </w:p>
    <w:p w:rsidR="002C295F" w:rsidRDefault="00AF03FC" w:rsidP="00AF03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3FC">
        <w:rPr>
          <w:rFonts w:ascii="Times New Roman" w:hAnsi="Times New Roman" w:cs="Times New Roman"/>
          <w:bCs/>
          <w:sz w:val="28"/>
          <w:szCs w:val="28"/>
        </w:rPr>
        <w:t>В Российской Федерации более 145 крупных компаний составляют и публикуют финансовую отчетность, подготовленную в соответствии с МСФО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789E" w:rsidRDefault="009E396C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96C">
        <w:rPr>
          <w:rFonts w:ascii="Times New Roman" w:hAnsi="Times New Roman" w:cs="Times New Roman"/>
          <w:bCs/>
          <w:sz w:val="28"/>
          <w:szCs w:val="28"/>
        </w:rPr>
        <w:t xml:space="preserve">Нужно понимать, что в Европе достаточно много компаний, которые не перешли на </w:t>
      </w:r>
      <w:r>
        <w:rPr>
          <w:rFonts w:ascii="Times New Roman" w:hAnsi="Times New Roman" w:cs="Times New Roman"/>
          <w:bCs/>
          <w:sz w:val="28"/>
          <w:szCs w:val="28"/>
        </w:rPr>
        <w:t>применение</w:t>
      </w:r>
      <w:r w:rsidRPr="009E396C">
        <w:rPr>
          <w:rFonts w:ascii="Times New Roman" w:hAnsi="Times New Roman" w:cs="Times New Roman"/>
          <w:bCs/>
          <w:sz w:val="28"/>
          <w:szCs w:val="28"/>
        </w:rPr>
        <w:t xml:space="preserve"> МСФО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396C">
        <w:rPr>
          <w:rFonts w:ascii="Times New Roman" w:hAnsi="Times New Roman" w:cs="Times New Roman"/>
          <w:bCs/>
          <w:sz w:val="28"/>
          <w:szCs w:val="28"/>
        </w:rPr>
        <w:t>Например, в Испании применение МСФО всеми такими компаниями запрещено, и только консолидированная отчетность может составляться по МСФО. В Италии применение МСФО во многих случаях обязательно, за исключением компаний страхового сектора и малых предприятий. А в Германии применение МСФО всеми такими компаниями не обязательно, но разрешено, при этом отчетность по национальным правилам все равно должна составляться для целей налогообложения, распределения дивидендов и контроля. В целом след</w:t>
      </w:r>
      <w:r>
        <w:rPr>
          <w:rFonts w:ascii="Times New Roman" w:hAnsi="Times New Roman" w:cs="Times New Roman"/>
          <w:bCs/>
          <w:sz w:val="28"/>
          <w:szCs w:val="28"/>
        </w:rPr>
        <w:t>ует отметить, что МСФО вряд ли</w:t>
      </w:r>
      <w:r w:rsidRPr="009E396C">
        <w:rPr>
          <w:rFonts w:ascii="Times New Roman" w:hAnsi="Times New Roman" w:cs="Times New Roman"/>
          <w:bCs/>
          <w:sz w:val="28"/>
          <w:szCs w:val="28"/>
        </w:rPr>
        <w:t xml:space="preserve"> в ближайшем будущем будут применяться для индивидуальной отчетности немецких, французских и бельгийских компаний, поскольку в этих странах финансовая отчетность традиционно </w:t>
      </w:r>
      <w:r w:rsidRPr="009E396C">
        <w:rPr>
          <w:rFonts w:ascii="Times New Roman" w:hAnsi="Times New Roman" w:cs="Times New Roman"/>
          <w:bCs/>
          <w:sz w:val="28"/>
          <w:szCs w:val="28"/>
        </w:rPr>
        <w:lastRenderedPageBreak/>
        <w:t>широко используется для определения налогооблагаемой прибыли и в прочих подобных целях</w:t>
      </w:r>
      <w:r w:rsidR="00E9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[</w:t>
      </w:r>
      <w:r w:rsidR="00E923FC">
        <w:rPr>
          <w:rFonts w:ascii="Times New Roman" w:hAnsi="Times New Roman" w:cs="Times New Roman"/>
          <w:bCs/>
          <w:sz w:val="28"/>
          <w:szCs w:val="28"/>
        </w:rPr>
        <w:t>13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]</w:t>
      </w:r>
      <w:r w:rsidRPr="009E396C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5DB" w:rsidRDefault="003C2309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309">
        <w:rPr>
          <w:rFonts w:ascii="Times New Roman" w:hAnsi="Times New Roman" w:cs="Times New Roman"/>
          <w:bCs/>
          <w:sz w:val="28"/>
          <w:szCs w:val="28"/>
        </w:rPr>
        <w:t>Генезис развития взглядов на проблематику адаптации МСФО в России претерпел ряд изменений, прежде чем появились первые документы, отражающие Концептуальные основы развития бухгалтерского учета и отчетности в соответствии с международными стандартами. </w:t>
      </w:r>
    </w:p>
    <w:p w:rsidR="003C2309" w:rsidRDefault="003C2309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309">
        <w:rPr>
          <w:rFonts w:ascii="Times New Roman" w:hAnsi="Times New Roman" w:cs="Times New Roman"/>
          <w:bCs/>
          <w:sz w:val="28"/>
          <w:szCs w:val="28"/>
        </w:rPr>
        <w:t>В середине девяностых годов была предпринята одна из первых попыток систематизации проблем адаптации международных стандартов финансовой отчетности в Российской Федерации. Еще тогда отмечалось, что проблематика привязки МСФО к нашим условиям связана с решением целого ряда задач, которые требуют хотя бы предварительной систематизации. И тогда же была предпринята попытка формирования общей блок-схемы проблем адаптации МСФО в России.</w:t>
      </w:r>
      <w:r w:rsidR="00D91F7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91F78" w:rsidRPr="00D91F78">
        <w:rPr>
          <w:rFonts w:ascii="Times New Roman" w:hAnsi="Times New Roman" w:cs="Times New Roman"/>
          <w:bCs/>
          <w:sz w:val="28"/>
          <w:szCs w:val="28"/>
        </w:rPr>
        <w:t xml:space="preserve"> середине 90-х годов</w:t>
      </w:r>
      <w:r w:rsidRPr="003C2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78">
        <w:rPr>
          <w:rFonts w:ascii="Times New Roman" w:hAnsi="Times New Roman" w:cs="Times New Roman"/>
          <w:bCs/>
          <w:sz w:val="28"/>
          <w:szCs w:val="28"/>
        </w:rPr>
        <w:t>б</w:t>
      </w:r>
      <w:r w:rsidRPr="003C2309">
        <w:rPr>
          <w:rFonts w:ascii="Times New Roman" w:hAnsi="Times New Roman" w:cs="Times New Roman"/>
          <w:bCs/>
          <w:sz w:val="28"/>
          <w:szCs w:val="28"/>
        </w:rPr>
        <w:t>ыло выделено семь групп (блоков) проблем</w:t>
      </w:r>
      <w:r w:rsidR="00E9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[</w:t>
      </w:r>
      <w:r w:rsidR="00E923FC">
        <w:rPr>
          <w:rFonts w:ascii="Times New Roman" w:hAnsi="Times New Roman" w:cs="Times New Roman"/>
          <w:bCs/>
          <w:sz w:val="28"/>
          <w:szCs w:val="28"/>
        </w:rPr>
        <w:t>9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2309" w:rsidRDefault="003C2309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309" w:rsidRDefault="003C2309" w:rsidP="00151E78">
      <w:pPr>
        <w:pStyle w:val="a3"/>
        <w:spacing w:after="0" w:line="360" w:lineRule="auto"/>
        <w:ind w:left="-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E23AB" wp14:editId="44EB1C6E">
            <wp:extent cx="4265991" cy="3521924"/>
            <wp:effectExtent l="0" t="0" r="1270" b="2540"/>
            <wp:docPr id="2" name="Рисунок 2" descr="D:\SystemFolders\Desktop\380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stemFolders\Desktop\3803_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79" cy="352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FA" w:rsidRDefault="00D27BFA" w:rsidP="00D27BF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27BFA" w:rsidRDefault="00D27BFA" w:rsidP="003E5CE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 xml:space="preserve">Рисунок 1 – </w:t>
      </w:r>
      <w:r>
        <w:rPr>
          <w:rFonts w:ascii="Times New Roman" w:hAnsi="Times New Roman" w:cs="Times New Roman"/>
          <w:bCs/>
          <w:sz w:val="28"/>
          <w:szCs w:val="28"/>
        </w:rPr>
        <w:t>Общая</w:t>
      </w:r>
      <w:r w:rsidRPr="00D27BFA">
        <w:rPr>
          <w:rFonts w:ascii="Times New Roman" w:hAnsi="Times New Roman" w:cs="Times New Roman"/>
          <w:bCs/>
          <w:sz w:val="28"/>
          <w:szCs w:val="28"/>
        </w:rPr>
        <w:t xml:space="preserve"> блок-схем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27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78">
        <w:rPr>
          <w:rFonts w:ascii="Times New Roman" w:hAnsi="Times New Roman" w:cs="Times New Roman"/>
          <w:bCs/>
          <w:sz w:val="28"/>
          <w:szCs w:val="28"/>
        </w:rPr>
        <w:t>проблем адаптации МСФО в России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7BFA" w:rsidRDefault="00D27BFA" w:rsidP="00D27BF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B2F4C" w:rsidRDefault="00D27BFA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lastRenderedPageBreak/>
        <w:t>Первая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группа (</w:t>
      </w:r>
      <w:r w:rsidRPr="00D27BFA">
        <w:rPr>
          <w:rFonts w:ascii="Times New Roman" w:hAnsi="Times New Roman" w:cs="Times New Roman"/>
          <w:bCs/>
          <w:sz w:val="28"/>
          <w:szCs w:val="28"/>
        </w:rPr>
        <w:t>блок) проблем была связана с отсутствием последовательной государственной политики в области применения МСФО в нашей стране и отсутствием концептуальных законодательных решений по данной проблематике.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2F4C" w:rsidRDefault="00D27BFA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>Существование второй группы было обусловлено противоречивыми подходами в решении проблематики МСФО со стороны международных организаций бухгалтеров и аудиторов. Имеется в виду прежде всего позиция Комитета по международным стандартам и действовавшего тогда Международного центра реформы бухгалтерского учета в Российской Федерации, а также нали</w:t>
      </w:r>
      <w:r w:rsidR="00B66D56">
        <w:rPr>
          <w:rFonts w:ascii="Times New Roman" w:hAnsi="Times New Roman" w:cs="Times New Roman"/>
          <w:bCs/>
          <w:sz w:val="28"/>
          <w:szCs w:val="28"/>
        </w:rPr>
        <w:t xml:space="preserve">чие специальной программы </w:t>
      </w:r>
      <w:proofErr w:type="gramStart"/>
      <w:r w:rsidR="00B66D56">
        <w:rPr>
          <w:rFonts w:ascii="Times New Roman" w:hAnsi="Times New Roman" w:cs="Times New Roman"/>
          <w:bCs/>
          <w:sz w:val="28"/>
          <w:szCs w:val="28"/>
        </w:rPr>
        <w:t>T</w:t>
      </w:r>
      <w:proofErr w:type="gramEnd"/>
      <w:r w:rsidR="00B66D56">
        <w:rPr>
          <w:rFonts w:ascii="Times New Roman" w:hAnsi="Times New Roman" w:cs="Times New Roman"/>
          <w:bCs/>
          <w:sz w:val="28"/>
          <w:szCs w:val="28"/>
        </w:rPr>
        <w:t>АСИС-</w:t>
      </w:r>
      <w:r w:rsidRPr="00D27BFA">
        <w:rPr>
          <w:rFonts w:ascii="Times New Roman" w:hAnsi="Times New Roman" w:cs="Times New Roman"/>
          <w:bCs/>
          <w:sz w:val="28"/>
          <w:szCs w:val="28"/>
        </w:rPr>
        <w:t xml:space="preserve">ЮНИКТАД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27BFA">
        <w:rPr>
          <w:rFonts w:ascii="Times New Roman" w:hAnsi="Times New Roman" w:cs="Times New Roman"/>
          <w:bCs/>
          <w:sz w:val="28"/>
          <w:szCs w:val="28"/>
        </w:rPr>
        <w:t>Конференция ООН по торговле и развитию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27BFA">
        <w:rPr>
          <w:rFonts w:ascii="Times New Roman" w:hAnsi="Times New Roman" w:cs="Times New Roman"/>
          <w:bCs/>
          <w:sz w:val="28"/>
          <w:szCs w:val="28"/>
        </w:rPr>
        <w:t>по вопросам внедрения МСФО в России.</w:t>
      </w:r>
    </w:p>
    <w:p w:rsidR="007B2F4C" w:rsidRDefault="00D27BFA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BFA">
        <w:rPr>
          <w:rFonts w:ascii="Times New Roman" w:hAnsi="Times New Roman" w:cs="Times New Roman"/>
          <w:bCs/>
          <w:sz w:val="28"/>
          <w:szCs w:val="28"/>
        </w:rPr>
        <w:t>Третья и четвертая группа лежали в области методологического и методического обеспечения задач адаптации МСФО и позиции правительственных и общественных организаций не только бухгалтеров и аудиторов, но и предпринимательских и промышленных кругов нашей страны.</w:t>
      </w:r>
    </w:p>
    <w:p w:rsidR="007B2F4C" w:rsidRDefault="00D27BFA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BFA">
        <w:rPr>
          <w:rFonts w:ascii="Times New Roman" w:hAnsi="Times New Roman" w:cs="Times New Roman"/>
          <w:bCs/>
          <w:sz w:val="28"/>
          <w:szCs w:val="28"/>
        </w:rPr>
        <w:t>Пятая отражалась в плоскости образовательных усилий в данной сфере и со стороны Минобразования, и со стороны высших учебных заведений и учебно-методических центров по подготовке бухгалтеров и аудиторов.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7BFA" w:rsidRDefault="00D27BFA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D27BFA">
        <w:rPr>
          <w:rFonts w:ascii="Times New Roman" w:hAnsi="Times New Roman" w:cs="Times New Roman"/>
          <w:bCs/>
          <w:sz w:val="28"/>
          <w:szCs w:val="28"/>
        </w:rPr>
        <w:t>естая и седьмая были связаны с внутренними противоречиями формирования системы МСФО и расширением издательской базы и круга авторов, занимающихся публикацией учебно-практической и методической литературы в данной сфере</w:t>
      </w:r>
      <w:r w:rsidR="00E9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[</w:t>
      </w:r>
      <w:r w:rsidR="00E923FC">
        <w:rPr>
          <w:rFonts w:ascii="Times New Roman" w:hAnsi="Times New Roman" w:cs="Times New Roman"/>
          <w:bCs/>
          <w:sz w:val="28"/>
          <w:szCs w:val="28"/>
        </w:rPr>
        <w:t>3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]</w:t>
      </w:r>
      <w:r w:rsidRPr="00D27B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27BFA" w:rsidRPr="00D27BFA" w:rsidRDefault="00D27BFA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>В конце девяностых годов была предпринята попытка несколько расширить всю проблематику внедрения МСФО в России и придать ей общеэкономический характер. В частности, выделялись такие группы проблем, как:</w:t>
      </w:r>
    </w:p>
    <w:p w:rsidR="00D27BFA" w:rsidRPr="00D27BFA" w:rsidRDefault="00D27BFA" w:rsidP="00D27BFA">
      <w:pPr>
        <w:numPr>
          <w:ilvl w:val="0"/>
          <w:numId w:val="3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lastRenderedPageBreak/>
        <w:t>общеэкономические проблемы, связанные с внутренней экономической обстановкой в стране и условиями работы отечественных компаний;</w:t>
      </w:r>
    </w:p>
    <w:p w:rsidR="00D27BFA" w:rsidRPr="00D27BFA" w:rsidRDefault="00D27BFA" w:rsidP="00D27BFA">
      <w:pPr>
        <w:numPr>
          <w:ilvl w:val="0"/>
          <w:numId w:val="34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>институциональные проблемы, характеризующие способность нормативных и экономических институтов к восприятию МСФО;</w:t>
      </w:r>
    </w:p>
    <w:p w:rsidR="00D27BFA" w:rsidRPr="00D27BFA" w:rsidRDefault="00D27BFA" w:rsidP="00D27BFA">
      <w:pPr>
        <w:numPr>
          <w:ilvl w:val="0"/>
          <w:numId w:val="34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>проблемы, связанные с внутренними различиями российской и международной систем бухгалтерского учета;</w:t>
      </w:r>
    </w:p>
    <w:p w:rsidR="00D27BFA" w:rsidRPr="00D27BFA" w:rsidRDefault="00D27BFA" w:rsidP="00D27BFA">
      <w:pPr>
        <w:numPr>
          <w:ilvl w:val="0"/>
          <w:numId w:val="34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>проблемы, порождаемые внутренними противоречиями МСФО.</w:t>
      </w:r>
    </w:p>
    <w:p w:rsidR="00D27BFA" w:rsidRDefault="00FF64A6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A6">
        <w:rPr>
          <w:rFonts w:ascii="Times New Roman" w:hAnsi="Times New Roman" w:cs="Times New Roman"/>
          <w:bCs/>
          <w:sz w:val="28"/>
          <w:szCs w:val="28"/>
        </w:rPr>
        <w:t>В целом общеэкономическая проблематика играет ключевую роль в оценке возможностей внедрения МСФО в России, поскольку отражает готовность субъектов экономики к их восприятию.</w:t>
      </w:r>
    </w:p>
    <w:p w:rsidR="000F4400" w:rsidRDefault="000F4400" w:rsidP="000F44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4400">
        <w:rPr>
          <w:rFonts w:ascii="Times New Roman" w:hAnsi="Times New Roman" w:cs="Times New Roman"/>
          <w:bCs/>
          <w:sz w:val="28"/>
          <w:szCs w:val="28"/>
        </w:rPr>
        <w:t xml:space="preserve">Основные правила ведения бухгалтерского учета в Российской Федерации изложены в Федеральном законе от 21.11.96 г. № 129-ФЗ </w:t>
      </w:r>
      <w:r w:rsidR="002058DB">
        <w:rPr>
          <w:rFonts w:ascii="Times New Roman" w:hAnsi="Times New Roman" w:cs="Times New Roman"/>
          <w:bCs/>
          <w:sz w:val="28"/>
          <w:szCs w:val="28"/>
        </w:rPr>
        <w:br/>
      </w:r>
      <w:r w:rsidRPr="000F4400">
        <w:rPr>
          <w:rFonts w:ascii="Times New Roman" w:hAnsi="Times New Roman" w:cs="Times New Roman"/>
          <w:bCs/>
          <w:sz w:val="28"/>
          <w:szCs w:val="28"/>
        </w:rPr>
        <w:t>«О бухгалтерском учете», в Положении по бухгалтерскому учету «Бухгалтерская отчетность организации» ПБУ 4/99 (утверждено Приказом Минфина России от 06.07.99 г. № 43н), в Положении по бухгалтерскому учету «Учетная политика организации» ПБУ 1/98 (утверждено Приказом Минфина России от 09.12.98 г. № 60н, в Плане счетов</w:t>
      </w:r>
      <w:proofErr w:type="gramEnd"/>
      <w:r w:rsidRPr="000F4400">
        <w:rPr>
          <w:rFonts w:ascii="Times New Roman" w:hAnsi="Times New Roman" w:cs="Times New Roman"/>
          <w:bCs/>
          <w:sz w:val="28"/>
          <w:szCs w:val="28"/>
        </w:rPr>
        <w:t xml:space="preserve"> бухгалтерского учета финансово-хозяйственной деятельности организаций (утвержден    Приказом    Минфина    России от 31.10.2000 г. № 94н) и в некоторых других нормативных документах.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400">
        <w:rPr>
          <w:rFonts w:ascii="Times New Roman" w:hAnsi="Times New Roman" w:cs="Times New Roman"/>
          <w:bCs/>
          <w:sz w:val="28"/>
          <w:szCs w:val="28"/>
        </w:rPr>
        <w:t>Формирование учетной политики организации осуществляется в соответствии с допущениями и требованиями, установленными ПБУ «Учетная политика организации»</w:t>
      </w:r>
      <w:r w:rsidR="00E9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[16]</w:t>
      </w:r>
      <w:r w:rsidRPr="000F440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4400" w:rsidRDefault="000F4400" w:rsidP="000F44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00">
        <w:rPr>
          <w:rFonts w:ascii="Times New Roman" w:hAnsi="Times New Roman" w:cs="Times New Roman"/>
          <w:bCs/>
          <w:sz w:val="28"/>
          <w:szCs w:val="28"/>
        </w:rPr>
        <w:t>Понятия допущения и требования имеют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азличную трактовку в российских ПБУ и МСФО. </w:t>
      </w:r>
      <w:r w:rsidRPr="000F4400">
        <w:rPr>
          <w:rFonts w:ascii="Times New Roman" w:hAnsi="Times New Roman" w:cs="Times New Roman"/>
          <w:bCs/>
          <w:sz w:val="28"/>
          <w:szCs w:val="28"/>
        </w:rPr>
        <w:t>В российской системе учета понятие «допущение» соответствует употребляемому в МСФО понятию «принципы» и оно относится, по существу, к правилам ведения учета и составления отчетности. Поэтому, если организация при ведении бухгалтерского учета и составлении отчетности отступает от установленных допущений, она обязана указать причины этих отступлений.</w:t>
      </w:r>
    </w:p>
    <w:p w:rsidR="000F4400" w:rsidRDefault="000F4400" w:rsidP="000F44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00">
        <w:rPr>
          <w:rFonts w:ascii="Times New Roman" w:hAnsi="Times New Roman" w:cs="Times New Roman"/>
          <w:bCs/>
          <w:sz w:val="28"/>
          <w:szCs w:val="28"/>
        </w:rPr>
        <w:lastRenderedPageBreak/>
        <w:t>Следует отметить, что существует целый ряд принципиальных отличий российских ПБУ от МСФО.</w:t>
      </w:r>
    </w:p>
    <w:p w:rsidR="000F4400" w:rsidRDefault="000F4400" w:rsidP="000F44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00">
        <w:rPr>
          <w:rFonts w:ascii="Times New Roman" w:hAnsi="Times New Roman" w:cs="Times New Roman"/>
          <w:bCs/>
          <w:sz w:val="28"/>
          <w:szCs w:val="28"/>
        </w:rPr>
        <w:t xml:space="preserve">Российские положения по бухгалтерскому учету </w:t>
      </w:r>
      <w:r>
        <w:rPr>
          <w:rFonts w:ascii="Times New Roman" w:hAnsi="Times New Roman" w:cs="Times New Roman"/>
          <w:bCs/>
          <w:sz w:val="28"/>
          <w:szCs w:val="28"/>
        </w:rPr>
        <w:t>ориентированы</w:t>
      </w:r>
      <w:r w:rsidRPr="000F4400">
        <w:rPr>
          <w:rFonts w:ascii="Times New Roman" w:hAnsi="Times New Roman" w:cs="Times New Roman"/>
          <w:bCs/>
          <w:sz w:val="28"/>
          <w:szCs w:val="28"/>
        </w:rPr>
        <w:t xml:space="preserve"> на соблюдение требований законодательства и не учитывают уровень инфляции, тогда как в международных стандартах приоритет принадлежит правдивому отображению хозяйственной деятельности субъекта. Финансовая отчетность, подготовленная в соответствии с </w:t>
      </w:r>
      <w:proofErr w:type="gramStart"/>
      <w:r w:rsidRPr="000F4400">
        <w:rPr>
          <w:rFonts w:ascii="Times New Roman" w:hAnsi="Times New Roman" w:cs="Times New Roman"/>
          <w:bCs/>
          <w:sz w:val="28"/>
          <w:szCs w:val="28"/>
        </w:rPr>
        <w:t>российскими</w:t>
      </w:r>
      <w:proofErr w:type="gramEnd"/>
      <w:r w:rsidRPr="000F4400">
        <w:rPr>
          <w:rFonts w:ascii="Times New Roman" w:hAnsi="Times New Roman" w:cs="Times New Roman"/>
          <w:bCs/>
          <w:sz w:val="28"/>
          <w:szCs w:val="28"/>
        </w:rPr>
        <w:t xml:space="preserve"> ПБУ, в первую очередь удовлетворяет потребности налоговых и других органов</w:t>
      </w:r>
      <w:r w:rsidR="00E92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3FC" w:rsidRPr="00E923FC">
        <w:rPr>
          <w:rFonts w:ascii="Times New Roman" w:hAnsi="Times New Roman" w:cs="Times New Roman"/>
          <w:bCs/>
          <w:sz w:val="28"/>
          <w:szCs w:val="28"/>
        </w:rPr>
        <w:t>[16]</w:t>
      </w:r>
      <w:r w:rsidRPr="000F4400">
        <w:rPr>
          <w:rFonts w:ascii="Times New Roman" w:hAnsi="Times New Roman" w:cs="Times New Roman"/>
          <w:bCs/>
          <w:sz w:val="28"/>
          <w:szCs w:val="28"/>
        </w:rPr>
        <w:t>. В ней довольно много лишней и малопонятной для инвесторов информации.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400">
        <w:rPr>
          <w:rFonts w:ascii="Times New Roman" w:hAnsi="Times New Roman" w:cs="Times New Roman"/>
          <w:bCs/>
          <w:sz w:val="28"/>
          <w:szCs w:val="28"/>
        </w:rPr>
        <w:t>В свою очередь, финансовая отчетность, составленная в соответствии с требованиями МСФО, направлена на удовлетворение информационных запросов, прежде всего внешних пользователей этой отчетности. </w:t>
      </w:r>
    </w:p>
    <w:p w:rsidR="000F4400" w:rsidRPr="000F4400" w:rsidRDefault="000F4400" w:rsidP="000F440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400">
        <w:rPr>
          <w:rFonts w:ascii="Times New Roman" w:hAnsi="Times New Roman" w:cs="Times New Roman"/>
          <w:bCs/>
          <w:sz w:val="28"/>
          <w:szCs w:val="28"/>
        </w:rPr>
        <w:t>В отличие от МСФО национальные стандарты многих стран, как правило, представляют собой свод правил, детально описывающих порядок учета хозяйственных операций и исключения из этих правил. Однако следует отметить, что российские стандарты становятся все более близкими к МСФО и действующие в настоящее время ПБУ во многом соответствуют международным стандартам, хотя отдельные различия сохраняются до сих пор.</w:t>
      </w:r>
    </w:p>
    <w:p w:rsidR="00FF64A6" w:rsidRPr="00D27BFA" w:rsidRDefault="00FF64A6" w:rsidP="00D27BF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302B" w:rsidRDefault="00D27BFA" w:rsidP="00D27BF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27B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02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F302B" w:rsidRDefault="006F302B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302B" w:rsidRDefault="006F302B" w:rsidP="009E39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6F302B">
        <w:rPr>
          <w:rFonts w:ascii="Times New Roman" w:hAnsi="Times New Roman" w:cs="Times New Roman"/>
          <w:bCs/>
          <w:sz w:val="28"/>
          <w:szCs w:val="28"/>
        </w:rPr>
        <w:t>Оценка бухгалтерского баланса предприятия</w:t>
      </w:r>
      <w:r w:rsidR="00C159B2">
        <w:rPr>
          <w:rFonts w:ascii="Times New Roman" w:hAnsi="Times New Roman" w:cs="Times New Roman"/>
          <w:bCs/>
          <w:sz w:val="28"/>
          <w:szCs w:val="28"/>
        </w:rPr>
        <w:t xml:space="preserve"> ООО «Буровая компания «Евразия</w:t>
      </w:r>
      <w:r w:rsidR="006E6193">
        <w:rPr>
          <w:rFonts w:ascii="Times New Roman" w:hAnsi="Times New Roman" w:cs="Times New Roman"/>
          <w:bCs/>
          <w:sz w:val="28"/>
          <w:szCs w:val="28"/>
        </w:rPr>
        <w:t>»</w:t>
      </w:r>
    </w:p>
    <w:p w:rsidR="006F302B" w:rsidRDefault="006F302B" w:rsidP="006F302B">
      <w:pPr>
        <w:ind w:firstLine="709"/>
      </w:pPr>
    </w:p>
    <w:p w:rsidR="006F302B" w:rsidRDefault="00BF6E9C" w:rsidP="006F30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302B" w:rsidRPr="006F302B">
        <w:rPr>
          <w:rFonts w:ascii="Times New Roman" w:hAnsi="Times New Roman" w:cs="Times New Roman"/>
          <w:sz w:val="28"/>
          <w:szCs w:val="28"/>
        </w:rPr>
        <w:t>.</w:t>
      </w:r>
      <w:r w:rsidR="00354CEE">
        <w:rPr>
          <w:rFonts w:ascii="Times New Roman" w:hAnsi="Times New Roman" w:cs="Times New Roman"/>
          <w:sz w:val="28"/>
          <w:szCs w:val="28"/>
        </w:rPr>
        <w:t>1</w:t>
      </w:r>
      <w:r w:rsidR="006F302B" w:rsidRPr="006F302B">
        <w:rPr>
          <w:rFonts w:ascii="Times New Roman" w:hAnsi="Times New Roman" w:cs="Times New Roman"/>
          <w:sz w:val="28"/>
          <w:szCs w:val="28"/>
        </w:rPr>
        <w:t xml:space="preserve"> Общая характеристика предприятия </w:t>
      </w:r>
      <w:r w:rsidR="00C159B2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</w:t>
      </w:r>
      <w:r w:rsidR="006E6193">
        <w:rPr>
          <w:rFonts w:ascii="Times New Roman" w:hAnsi="Times New Roman" w:cs="Times New Roman"/>
          <w:bCs/>
          <w:sz w:val="28"/>
          <w:szCs w:val="28"/>
        </w:rPr>
        <w:t>»</w:t>
      </w:r>
    </w:p>
    <w:p w:rsidR="006F302B" w:rsidRDefault="006F302B" w:rsidP="006F302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8D5" w:rsidRDefault="00200772" w:rsidP="0084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6E77BA">
        <w:rPr>
          <w:rFonts w:ascii="Times New Roman" w:hAnsi="Times New Roman" w:cs="Times New Roman"/>
          <w:bCs/>
          <w:sz w:val="28"/>
          <w:szCs w:val="28"/>
        </w:rPr>
        <w:t>оценки структуры и динамики показателей</w:t>
      </w:r>
      <w:r w:rsidR="006E6193">
        <w:rPr>
          <w:rFonts w:ascii="Times New Roman" w:hAnsi="Times New Roman" w:cs="Times New Roman"/>
          <w:bCs/>
          <w:sz w:val="28"/>
          <w:szCs w:val="28"/>
        </w:rPr>
        <w:t xml:space="preserve"> бухгалтерского баланса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7BA">
        <w:rPr>
          <w:rFonts w:ascii="Times New Roman" w:hAnsi="Times New Roman" w:cs="Times New Roman"/>
          <w:bCs/>
          <w:sz w:val="28"/>
          <w:szCs w:val="28"/>
        </w:rPr>
        <w:t>рассмотрим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193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6E77B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9B2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</w:t>
      </w:r>
      <w:r w:rsidR="006E6193">
        <w:rPr>
          <w:rFonts w:ascii="Times New Roman" w:hAnsi="Times New Roman" w:cs="Times New Roman"/>
          <w:bCs/>
          <w:sz w:val="28"/>
          <w:szCs w:val="28"/>
        </w:rPr>
        <w:t>»</w:t>
      </w:r>
      <w:r w:rsidR="00844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F93" w:rsidRDefault="008448D5" w:rsidP="0084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6F302B" w:rsidRPr="006F302B">
        <w:rPr>
          <w:rFonts w:ascii="Times New Roman" w:hAnsi="Times New Roman" w:cs="Times New Roman"/>
          <w:sz w:val="28"/>
          <w:szCs w:val="28"/>
        </w:rPr>
        <w:t>одна из крупнейших независимых буровых компаний России по количеству пробуренных метров, занимающаяся бурением, строительством, ремонтом и реконструкцией нефтяных и газовых скважин всех назначений на лицензион</w:t>
      </w:r>
      <w:r w:rsidR="006F302B">
        <w:rPr>
          <w:rFonts w:ascii="Times New Roman" w:hAnsi="Times New Roman" w:cs="Times New Roman"/>
          <w:sz w:val="28"/>
          <w:szCs w:val="28"/>
        </w:rPr>
        <w:t xml:space="preserve">ных участках ПАО «ЛУКОЙЛ», ПАО </w:t>
      </w:r>
      <w:r w:rsidR="006F302B" w:rsidRPr="006F302B">
        <w:rPr>
          <w:rFonts w:ascii="Times New Roman" w:hAnsi="Times New Roman" w:cs="Times New Roman"/>
          <w:sz w:val="28"/>
          <w:szCs w:val="28"/>
        </w:rPr>
        <w:t xml:space="preserve">НК «Роснефть», </w:t>
      </w:r>
      <w:r w:rsidR="00C81542">
        <w:rPr>
          <w:rFonts w:ascii="Times New Roman" w:hAnsi="Times New Roman" w:cs="Times New Roman"/>
          <w:sz w:val="28"/>
          <w:szCs w:val="28"/>
        </w:rPr>
        <w:br/>
      </w:r>
      <w:r w:rsidR="006F302B" w:rsidRPr="006F302B">
        <w:rPr>
          <w:rFonts w:ascii="Times New Roman" w:hAnsi="Times New Roman" w:cs="Times New Roman"/>
          <w:sz w:val="28"/>
          <w:szCs w:val="28"/>
        </w:rPr>
        <w:t>ПАО «Газпром нефть», ПАО АНК «</w:t>
      </w:r>
      <w:proofErr w:type="spellStart"/>
      <w:r w:rsidR="006F302B" w:rsidRPr="006F302B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="006F302B" w:rsidRPr="006F302B">
        <w:rPr>
          <w:rFonts w:ascii="Times New Roman" w:hAnsi="Times New Roman" w:cs="Times New Roman"/>
          <w:sz w:val="28"/>
          <w:szCs w:val="28"/>
        </w:rPr>
        <w:t>», АО НК «</w:t>
      </w:r>
      <w:proofErr w:type="spellStart"/>
      <w:r w:rsidR="006F302B" w:rsidRPr="006F302B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6F302B" w:rsidRPr="006F302B">
        <w:rPr>
          <w:rFonts w:ascii="Times New Roman" w:hAnsi="Times New Roman" w:cs="Times New Roman"/>
          <w:sz w:val="28"/>
          <w:szCs w:val="28"/>
        </w:rPr>
        <w:t>» и других нефтегазовых компаний. ООО</w:t>
      </w:r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6F302B" w:rsidRPr="006F302B">
        <w:rPr>
          <w:rFonts w:ascii="Times New Roman" w:hAnsi="Times New Roman" w:cs="Times New Roman"/>
          <w:sz w:val="28"/>
          <w:szCs w:val="28"/>
        </w:rPr>
        <w:t>БКЕ</w:t>
      </w:r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6F302B" w:rsidRPr="006F302B">
        <w:rPr>
          <w:rFonts w:ascii="Times New Roman" w:hAnsi="Times New Roman" w:cs="Times New Roman"/>
          <w:sz w:val="28"/>
          <w:szCs w:val="28"/>
        </w:rPr>
        <w:t>входит</w:t>
      </w:r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02B" w:rsidRPr="006F302B">
        <w:rPr>
          <w:rFonts w:ascii="Times New Roman" w:hAnsi="Times New Roman" w:cs="Times New Roman"/>
          <w:sz w:val="28"/>
          <w:szCs w:val="28"/>
        </w:rPr>
        <w:t>в</w:t>
      </w:r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02B" w:rsidRPr="006F302B">
        <w:rPr>
          <w:rFonts w:ascii="Times New Roman" w:hAnsi="Times New Roman" w:cs="Times New Roman"/>
          <w:sz w:val="28"/>
          <w:szCs w:val="28"/>
        </w:rPr>
        <w:t>группу</w:t>
      </w:r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302B" w:rsidRPr="006F302B">
        <w:rPr>
          <w:rFonts w:ascii="Times New Roman" w:hAnsi="Times New Roman" w:cs="Times New Roman"/>
          <w:sz w:val="28"/>
          <w:szCs w:val="28"/>
        </w:rPr>
        <w:t>компаний</w:t>
      </w:r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tgtFrame="_blank" w:history="1">
        <w:r w:rsidR="006F302B" w:rsidRPr="006F302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Eurasia Drilling Company Limited (EDC)</w:t>
        </w:r>
      </w:hyperlink>
      <w:r w:rsidR="006F302B" w:rsidRPr="006F30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11F93" w:rsidRPr="00911F93">
        <w:rPr>
          <w:rFonts w:ascii="Arial" w:hAnsi="Arial" w:cs="Arial"/>
          <w:color w:val="23211B"/>
          <w:sz w:val="18"/>
          <w:szCs w:val="18"/>
          <w:shd w:val="clear" w:color="auto" w:fill="FFF8E7"/>
          <w:lang w:val="en-US"/>
        </w:rPr>
        <w:t xml:space="preserve"> </w:t>
      </w:r>
      <w:r w:rsidR="00911F93" w:rsidRPr="00911F93">
        <w:rPr>
          <w:rFonts w:ascii="Times New Roman" w:hAnsi="Times New Roman" w:cs="Times New Roman"/>
          <w:color w:val="23211B"/>
          <w:sz w:val="28"/>
          <w:szCs w:val="28"/>
          <w:shd w:val="clear" w:color="auto" w:fill="FFF8E7"/>
        </w:rPr>
        <w:t xml:space="preserve">Также </w:t>
      </w:r>
      <w:r w:rsidR="00911F93">
        <w:rPr>
          <w:rFonts w:ascii="Times New Roman" w:hAnsi="Times New Roman" w:cs="Times New Roman"/>
          <w:sz w:val="28"/>
          <w:szCs w:val="28"/>
        </w:rPr>
        <w:t>ООО «БКЕ</w:t>
      </w:r>
      <w:r w:rsidR="00911F93" w:rsidRPr="00911F93">
        <w:rPr>
          <w:rFonts w:ascii="Times New Roman" w:hAnsi="Times New Roman" w:cs="Times New Roman"/>
          <w:sz w:val="28"/>
          <w:szCs w:val="28"/>
        </w:rPr>
        <w:t>» обладает мощной корпоративной производственной базой, высоким потенциалом производственных мощностей, позволяющими предприятию с успехом решать задачи по бурению и строительству нефтяных и газовых скважин. </w:t>
      </w:r>
    </w:p>
    <w:p w:rsidR="00977BBB" w:rsidRDefault="00977BBB" w:rsidP="006F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BB">
        <w:rPr>
          <w:rFonts w:ascii="Times New Roman" w:hAnsi="Times New Roman" w:cs="Times New Roman"/>
          <w:sz w:val="28"/>
          <w:szCs w:val="28"/>
        </w:rPr>
        <w:t>Миссия</w:t>
      </w:r>
      <w:r w:rsidR="00C159B2">
        <w:rPr>
          <w:rFonts w:ascii="Times New Roman" w:hAnsi="Times New Roman" w:cs="Times New Roman"/>
          <w:sz w:val="28"/>
          <w:szCs w:val="28"/>
        </w:rPr>
        <w:t xml:space="preserve"> ООО «Буровая компания «Евразия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BBB">
        <w:rPr>
          <w:rFonts w:ascii="Times New Roman" w:hAnsi="Times New Roman" w:cs="Times New Roman"/>
          <w:sz w:val="28"/>
          <w:szCs w:val="28"/>
        </w:rPr>
        <w:t xml:space="preserve"> заключается в предоставлении высококачественных услуг по бурению и строительству нефтяных и газовых скважин в сочетании с испо</w:t>
      </w:r>
      <w:r w:rsidR="00C81542">
        <w:rPr>
          <w:rFonts w:ascii="Times New Roman" w:hAnsi="Times New Roman" w:cs="Times New Roman"/>
          <w:sz w:val="28"/>
          <w:szCs w:val="28"/>
        </w:rPr>
        <w:t xml:space="preserve">льзованием передовых технологий </w:t>
      </w:r>
      <w:r w:rsidR="00C81542" w:rsidRPr="00C81542">
        <w:rPr>
          <w:rFonts w:ascii="Times New Roman" w:hAnsi="Times New Roman" w:cs="Times New Roman"/>
          <w:bCs/>
          <w:sz w:val="28"/>
          <w:szCs w:val="28"/>
        </w:rPr>
        <w:t>[15]</w:t>
      </w:r>
      <w:r w:rsidR="00C81542" w:rsidRPr="00C8154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977BBB">
        <w:rPr>
          <w:rFonts w:ascii="Times New Roman" w:hAnsi="Times New Roman" w:cs="Times New Roman"/>
          <w:sz w:val="28"/>
          <w:szCs w:val="28"/>
        </w:rPr>
        <w:t>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BBB">
        <w:rPr>
          <w:rFonts w:ascii="Times New Roman" w:hAnsi="Times New Roman" w:cs="Times New Roman"/>
          <w:sz w:val="28"/>
          <w:szCs w:val="28"/>
        </w:rPr>
        <w:t>  стремится к тому, чтобы квалифицированный персонал, мощный производственно-технический потенциал и системный подход к развитию упрочили лидирующие позиции Компании на рынке сервисных услуг</w:t>
      </w:r>
      <w:r w:rsidR="00C815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BBB" w:rsidRDefault="00977BBB" w:rsidP="006F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BB">
        <w:rPr>
          <w:rFonts w:ascii="Times New Roman" w:hAnsi="Times New Roman" w:cs="Times New Roman"/>
          <w:sz w:val="28"/>
          <w:szCs w:val="28"/>
        </w:rPr>
        <w:t>В своей деятельности  БКЕ учитывает общемировые тенденции развития отрасли и стремится соответствовать самым высоким стандартам производства. </w:t>
      </w:r>
    </w:p>
    <w:p w:rsidR="00911F93" w:rsidRDefault="00911F93" w:rsidP="006F3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93">
        <w:rPr>
          <w:rFonts w:ascii="Times New Roman" w:hAnsi="Times New Roman" w:cs="Times New Roman"/>
          <w:sz w:val="28"/>
          <w:szCs w:val="28"/>
        </w:rPr>
        <w:lastRenderedPageBreak/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данное предприятие</w:t>
      </w:r>
      <w:r w:rsidRPr="00911F93">
        <w:rPr>
          <w:rFonts w:ascii="Times New Roman" w:hAnsi="Times New Roman" w:cs="Times New Roman"/>
          <w:sz w:val="28"/>
          <w:szCs w:val="28"/>
        </w:rPr>
        <w:t xml:space="preserve"> представляет собой сложившуюся органичную структуру, осуществляющую для Заказчика весь комплекс технологических работ до сдачи скважин из бурения.  </w:t>
      </w:r>
    </w:p>
    <w:p w:rsidR="000543C0" w:rsidRDefault="00911F93" w:rsidP="000543C0">
      <w:pPr>
        <w:spacing w:after="0" w:line="360" w:lineRule="auto"/>
        <w:ind w:firstLine="709"/>
        <w:jc w:val="both"/>
        <w:rPr>
          <w:rFonts w:ascii="Arial" w:hAnsi="Arial" w:cs="Arial"/>
          <w:color w:val="23211B"/>
          <w:sz w:val="18"/>
          <w:szCs w:val="18"/>
          <w:shd w:val="clear" w:color="auto" w:fill="FFF8E7"/>
        </w:rPr>
      </w:pPr>
      <w:proofErr w:type="gramStart"/>
      <w:r w:rsidRPr="00911F93">
        <w:rPr>
          <w:rFonts w:ascii="Times New Roman" w:hAnsi="Times New Roman" w:cs="Times New Roman"/>
          <w:sz w:val="28"/>
          <w:szCs w:val="28"/>
        </w:rPr>
        <w:t xml:space="preserve">Производственные мощности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911F93">
        <w:rPr>
          <w:rFonts w:ascii="Times New Roman" w:hAnsi="Times New Roman" w:cs="Times New Roman"/>
          <w:sz w:val="28"/>
          <w:szCs w:val="28"/>
        </w:rPr>
        <w:t>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1F93">
        <w:rPr>
          <w:rFonts w:ascii="Times New Roman" w:hAnsi="Times New Roman" w:cs="Times New Roman"/>
          <w:sz w:val="28"/>
          <w:szCs w:val="28"/>
        </w:rPr>
        <w:t xml:space="preserve"> сосредоточены в Западно-Сибирском,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F93">
        <w:rPr>
          <w:rFonts w:ascii="Times New Roman" w:hAnsi="Times New Roman" w:cs="Times New Roman"/>
          <w:sz w:val="28"/>
          <w:szCs w:val="28"/>
        </w:rPr>
        <w:t>Волго-Уральском и Тимано-Печор</w:t>
      </w:r>
      <w:r>
        <w:rPr>
          <w:rFonts w:ascii="Times New Roman" w:hAnsi="Times New Roman" w:cs="Times New Roman"/>
          <w:sz w:val="28"/>
          <w:szCs w:val="28"/>
        </w:rPr>
        <w:t>ском регионах.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Головной офис к</w:t>
      </w:r>
      <w:r w:rsidRPr="00911F93">
        <w:rPr>
          <w:rFonts w:ascii="Times New Roman" w:hAnsi="Times New Roman" w:cs="Times New Roman"/>
          <w:sz w:val="28"/>
          <w:szCs w:val="28"/>
        </w:rPr>
        <w:t>омп</w:t>
      </w:r>
      <w:r>
        <w:rPr>
          <w:rFonts w:ascii="Times New Roman" w:hAnsi="Times New Roman" w:cs="Times New Roman"/>
          <w:sz w:val="28"/>
          <w:szCs w:val="28"/>
        </w:rPr>
        <w:t>ании находится в городе Москве, улица Народного Ополчения дом</w:t>
      </w:r>
      <w:r w:rsidRPr="00911F93">
        <w:rPr>
          <w:rFonts w:ascii="Times New Roman" w:hAnsi="Times New Roman" w:cs="Times New Roman"/>
          <w:sz w:val="28"/>
          <w:szCs w:val="28"/>
        </w:rPr>
        <w:t xml:space="preserve"> 40, корп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911F9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1542">
        <w:rPr>
          <w:rFonts w:ascii="Times New Roman" w:hAnsi="Times New Roman" w:cs="Times New Roman"/>
          <w:sz w:val="28"/>
          <w:szCs w:val="28"/>
        </w:rPr>
        <w:t>дата основания 1995 г.</w:t>
      </w:r>
      <w:r w:rsidR="000543C0">
        <w:rPr>
          <w:rFonts w:ascii="Times New Roman" w:hAnsi="Times New Roman" w:cs="Times New Roman"/>
          <w:sz w:val="28"/>
          <w:szCs w:val="28"/>
        </w:rPr>
        <w:t xml:space="preserve">, </w:t>
      </w:r>
      <w:r w:rsidRPr="00911F93">
        <w:rPr>
          <w:rFonts w:ascii="Times New Roman" w:hAnsi="Times New Roman" w:cs="Times New Roman"/>
          <w:sz w:val="28"/>
          <w:szCs w:val="28"/>
        </w:rPr>
        <w:t>ИНН 8608049090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F93">
        <w:rPr>
          <w:rFonts w:ascii="Times New Roman" w:hAnsi="Times New Roman" w:cs="Times New Roman"/>
          <w:sz w:val="28"/>
          <w:szCs w:val="28"/>
        </w:rPr>
        <w:t>ОГРН 1028601443034</w:t>
      </w:r>
      <w:r w:rsidR="00D7547A">
        <w:rPr>
          <w:rFonts w:ascii="Times New Roman" w:hAnsi="Times New Roman" w:cs="Times New Roman"/>
          <w:sz w:val="28"/>
          <w:szCs w:val="28"/>
        </w:rPr>
        <w:t>, тел.: + 7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1F93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547A">
        <w:rPr>
          <w:rFonts w:ascii="Times New Roman" w:hAnsi="Times New Roman" w:cs="Times New Roman"/>
          <w:sz w:val="28"/>
          <w:szCs w:val="28"/>
        </w:rPr>
        <w:t>64291</w:t>
      </w:r>
      <w:r w:rsidRPr="00911F9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Факс: + </w:t>
      </w:r>
      <w:r w:rsidR="00D754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1F93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547A">
        <w:rPr>
          <w:rFonts w:ascii="Times New Roman" w:hAnsi="Times New Roman" w:cs="Times New Roman"/>
          <w:sz w:val="28"/>
          <w:szCs w:val="28"/>
        </w:rPr>
        <w:t>961</w:t>
      </w:r>
      <w:r w:rsidRPr="00911F93">
        <w:rPr>
          <w:rFonts w:ascii="Times New Roman" w:hAnsi="Times New Roman" w:cs="Times New Roman"/>
          <w:sz w:val="28"/>
          <w:szCs w:val="28"/>
        </w:rPr>
        <w:t>0255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F9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11F9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11F93">
        <w:rPr>
          <w:rFonts w:ascii="Times New Roman" w:hAnsi="Times New Roman" w:cs="Times New Roman"/>
          <w:sz w:val="28"/>
          <w:szCs w:val="28"/>
        </w:rPr>
        <w:t xml:space="preserve">: </w:t>
      </w:r>
      <w:r w:rsidR="00363964" w:rsidRPr="006E6193">
        <w:rPr>
          <w:rFonts w:ascii="Times New Roman" w:hAnsi="Times New Roman" w:cs="Times New Roman"/>
          <w:sz w:val="28"/>
          <w:szCs w:val="28"/>
        </w:rPr>
        <w:t>bke@bke.ru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543C0">
        <w:rPr>
          <w:rFonts w:ascii="Times New Roman" w:hAnsi="Times New Roman" w:cs="Times New Roman"/>
          <w:sz w:val="28"/>
          <w:szCs w:val="28"/>
        </w:rPr>
        <w:t xml:space="preserve"> </w:t>
      </w:r>
      <w:r w:rsidR="000543C0" w:rsidRPr="000543C0">
        <w:rPr>
          <w:rFonts w:ascii="Times New Roman" w:hAnsi="Times New Roman" w:cs="Times New Roman"/>
          <w:sz w:val="28"/>
          <w:szCs w:val="28"/>
        </w:rPr>
        <w:t xml:space="preserve">Численность сотрудников </w:t>
      </w:r>
      <w:r w:rsidR="000543C0">
        <w:rPr>
          <w:rFonts w:ascii="Times New Roman" w:hAnsi="Times New Roman" w:cs="Times New Roman"/>
          <w:sz w:val="28"/>
          <w:szCs w:val="28"/>
        </w:rPr>
        <w:t>к</w:t>
      </w:r>
      <w:r w:rsidR="000543C0" w:rsidRPr="000543C0">
        <w:rPr>
          <w:rFonts w:ascii="Times New Roman" w:hAnsi="Times New Roman" w:cs="Times New Roman"/>
          <w:sz w:val="28"/>
          <w:szCs w:val="28"/>
        </w:rPr>
        <w:t>омпании на 31.12.2015</w:t>
      </w:r>
      <w:r w:rsidR="000543C0">
        <w:rPr>
          <w:rFonts w:ascii="Times New Roman" w:hAnsi="Times New Roman" w:cs="Times New Roman"/>
          <w:sz w:val="28"/>
          <w:szCs w:val="28"/>
        </w:rPr>
        <w:t xml:space="preserve"> </w:t>
      </w:r>
      <w:r w:rsidR="000543C0" w:rsidRPr="000543C0">
        <w:rPr>
          <w:rFonts w:ascii="Times New Roman" w:hAnsi="Times New Roman" w:cs="Times New Roman"/>
          <w:sz w:val="28"/>
          <w:szCs w:val="28"/>
        </w:rPr>
        <w:t>г. составляет около 9,5 тысяч человек.</w:t>
      </w:r>
      <w:r w:rsidR="000543C0" w:rsidRPr="000543C0">
        <w:rPr>
          <w:rFonts w:ascii="Arial" w:hAnsi="Arial" w:cs="Arial"/>
          <w:color w:val="23211B"/>
          <w:sz w:val="18"/>
          <w:szCs w:val="18"/>
          <w:shd w:val="clear" w:color="auto" w:fill="FFF8E7"/>
        </w:rPr>
        <w:t xml:space="preserve"> </w:t>
      </w:r>
    </w:p>
    <w:p w:rsidR="00911F93" w:rsidRDefault="000543C0" w:rsidP="0005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5A">
        <w:rPr>
          <w:rFonts w:ascii="Times New Roman" w:hAnsi="Times New Roman" w:cs="Times New Roman"/>
          <w:sz w:val="28"/>
          <w:szCs w:val="28"/>
        </w:rPr>
        <w:t>В 2005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5A385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0543C0">
        <w:rPr>
          <w:rFonts w:ascii="Times New Roman" w:hAnsi="Times New Roman" w:cs="Times New Roman"/>
          <w:sz w:val="28"/>
          <w:szCs w:val="28"/>
        </w:rPr>
        <w:t xml:space="preserve"> менеджмента промышленной и экологической безопасност</w:t>
      </w:r>
      <w:proofErr w:type="gramStart"/>
      <w:r w:rsidRPr="000543C0">
        <w:rPr>
          <w:rFonts w:ascii="Times New Roman" w:hAnsi="Times New Roman" w:cs="Times New Roman"/>
          <w:sz w:val="28"/>
          <w:szCs w:val="28"/>
        </w:rPr>
        <w:t xml:space="preserve">и </w:t>
      </w:r>
      <w:r w:rsidR="00354CE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5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43C0">
        <w:rPr>
          <w:rFonts w:ascii="Times New Roman" w:hAnsi="Times New Roman" w:cs="Times New Roman"/>
          <w:sz w:val="28"/>
          <w:szCs w:val="28"/>
        </w:rPr>
        <w:t>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3C0">
        <w:rPr>
          <w:rFonts w:ascii="Times New Roman" w:hAnsi="Times New Roman" w:cs="Times New Roman"/>
          <w:sz w:val="28"/>
          <w:szCs w:val="28"/>
        </w:rPr>
        <w:t xml:space="preserve"> успешно прошли сертификацию на соотве</w:t>
      </w:r>
      <w:r w:rsidR="00D9158E">
        <w:rPr>
          <w:rFonts w:ascii="Times New Roman" w:hAnsi="Times New Roman" w:cs="Times New Roman"/>
          <w:sz w:val="28"/>
          <w:szCs w:val="28"/>
        </w:rPr>
        <w:t xml:space="preserve">тствие международным стандартам </w:t>
      </w:r>
      <w:r w:rsidRPr="000543C0">
        <w:rPr>
          <w:rFonts w:ascii="Times New Roman" w:hAnsi="Times New Roman" w:cs="Times New Roman"/>
          <w:sz w:val="28"/>
          <w:szCs w:val="28"/>
        </w:rPr>
        <w:t>ISO 14001:</w:t>
      </w:r>
      <w:r w:rsidR="0037673F">
        <w:rPr>
          <w:rFonts w:ascii="Times New Roman" w:hAnsi="Times New Roman" w:cs="Times New Roman"/>
          <w:sz w:val="28"/>
          <w:szCs w:val="28"/>
        </w:rPr>
        <w:t xml:space="preserve"> </w:t>
      </w:r>
      <w:r w:rsidRPr="000543C0">
        <w:rPr>
          <w:rFonts w:ascii="Times New Roman" w:hAnsi="Times New Roman" w:cs="Times New Roman"/>
          <w:sz w:val="28"/>
          <w:szCs w:val="28"/>
        </w:rPr>
        <w:t xml:space="preserve">2004 «охрана окружающей среды» и OHSAS 18001:1999 «промышленная безопасность и охрана труда». </w:t>
      </w:r>
      <w:proofErr w:type="gramStart"/>
      <w:r w:rsidRPr="000543C0">
        <w:rPr>
          <w:rFonts w:ascii="Times New Roman" w:hAnsi="Times New Roman" w:cs="Times New Roman"/>
          <w:sz w:val="28"/>
          <w:szCs w:val="28"/>
        </w:rPr>
        <w:t>В 2008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0543C0">
        <w:rPr>
          <w:rFonts w:ascii="Times New Roman" w:hAnsi="Times New Roman" w:cs="Times New Roman"/>
          <w:sz w:val="28"/>
          <w:szCs w:val="28"/>
        </w:rPr>
        <w:t>, в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C0">
        <w:rPr>
          <w:rFonts w:ascii="Times New Roman" w:hAnsi="Times New Roman" w:cs="Times New Roman"/>
          <w:sz w:val="28"/>
          <w:szCs w:val="28"/>
        </w:rPr>
        <w:t>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0543C0">
        <w:rPr>
          <w:rFonts w:ascii="Times New Roman" w:hAnsi="Times New Roman" w:cs="Times New Roman"/>
          <w:sz w:val="28"/>
          <w:szCs w:val="28"/>
        </w:rPr>
        <w:t xml:space="preserve"> и с 2012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43C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C0">
        <w:rPr>
          <w:rFonts w:ascii="Times New Roman" w:hAnsi="Times New Roman" w:cs="Times New Roman"/>
          <w:sz w:val="28"/>
          <w:szCs w:val="28"/>
        </w:rPr>
        <w:t xml:space="preserve">гг. в результате ежегодных Ресертификационных аудитов независимого сертификационного органа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43C0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spellStart"/>
      <w:r w:rsidRPr="000543C0">
        <w:rPr>
          <w:rFonts w:ascii="Times New Roman" w:hAnsi="Times New Roman" w:cs="Times New Roman"/>
          <w:sz w:val="28"/>
          <w:szCs w:val="28"/>
        </w:rPr>
        <w:t>Веритас</w:t>
      </w:r>
      <w:proofErr w:type="spellEnd"/>
      <w:r w:rsidRPr="00054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C0">
        <w:rPr>
          <w:rFonts w:ascii="Times New Roman" w:hAnsi="Times New Roman" w:cs="Times New Roman"/>
          <w:sz w:val="28"/>
          <w:szCs w:val="28"/>
        </w:rPr>
        <w:t>Сертификейшн</w:t>
      </w:r>
      <w:proofErr w:type="spellEnd"/>
      <w:r w:rsidRPr="000543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3C0">
        <w:rPr>
          <w:rFonts w:ascii="Times New Roman" w:hAnsi="Times New Roman" w:cs="Times New Roman"/>
          <w:sz w:val="28"/>
          <w:szCs w:val="28"/>
        </w:rPr>
        <w:t xml:space="preserve"> ООО «БКЕ» была признана компанией, соответствующей требованиям международ</w:t>
      </w:r>
      <w:r>
        <w:rPr>
          <w:rFonts w:ascii="Times New Roman" w:hAnsi="Times New Roman" w:cs="Times New Roman"/>
          <w:sz w:val="28"/>
          <w:szCs w:val="28"/>
        </w:rPr>
        <w:t>ных стандартов ISO</w:t>
      </w:r>
      <w:r w:rsidR="00D7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14001</w:t>
      </w:r>
      <w:r w:rsidR="005E3574">
        <w:rPr>
          <w:rFonts w:ascii="Times New Roman" w:hAnsi="Times New Roman" w:cs="Times New Roman"/>
          <w:sz w:val="28"/>
          <w:szCs w:val="28"/>
        </w:rPr>
        <w:t xml:space="preserve"> (</w:t>
      </w:r>
      <w:r w:rsidR="005E3574" w:rsidRPr="005E3574">
        <w:rPr>
          <w:rFonts w:ascii="Times New Roman" w:hAnsi="Times New Roman" w:cs="Times New Roman"/>
          <w:sz w:val="28"/>
          <w:szCs w:val="28"/>
        </w:rPr>
        <w:t>международный стандарт, содержащий требования к сис</w:t>
      </w:r>
      <w:r w:rsidR="00354CEE">
        <w:rPr>
          <w:rFonts w:ascii="Times New Roman" w:hAnsi="Times New Roman" w:cs="Times New Roman"/>
          <w:sz w:val="28"/>
          <w:szCs w:val="28"/>
        </w:rPr>
        <w:t>теме экологического управления</w:t>
      </w:r>
      <w:r w:rsidR="005E3574" w:rsidRPr="005E3574">
        <w:rPr>
          <w:rFonts w:ascii="Times New Roman" w:hAnsi="Times New Roman" w:cs="Times New Roman"/>
          <w:sz w:val="28"/>
          <w:szCs w:val="28"/>
        </w:rPr>
        <w:t>, п</w:t>
      </w:r>
      <w:r w:rsidR="00C7497C">
        <w:rPr>
          <w:rFonts w:ascii="Times New Roman" w:hAnsi="Times New Roman" w:cs="Times New Roman"/>
          <w:sz w:val="28"/>
          <w:szCs w:val="28"/>
        </w:rPr>
        <w:t>о которым проходит сертификация</w:t>
      </w:r>
      <w:r w:rsidR="005E35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OHSAS </w:t>
      </w:r>
      <w:r w:rsidRPr="000543C0">
        <w:rPr>
          <w:rFonts w:ascii="Times New Roman" w:hAnsi="Times New Roman" w:cs="Times New Roman"/>
          <w:sz w:val="28"/>
          <w:szCs w:val="28"/>
        </w:rPr>
        <w:t>18001</w:t>
      </w:r>
      <w:r w:rsidR="005E3574">
        <w:rPr>
          <w:rFonts w:ascii="Times New Roman" w:hAnsi="Times New Roman" w:cs="Times New Roman"/>
          <w:sz w:val="28"/>
          <w:szCs w:val="28"/>
        </w:rPr>
        <w:t xml:space="preserve"> (</w:t>
      </w:r>
      <w:r w:rsidR="005E3574" w:rsidRPr="005E3574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5E3574">
        <w:rPr>
          <w:rFonts w:ascii="Times New Roman" w:hAnsi="Times New Roman" w:cs="Times New Roman"/>
          <w:sz w:val="28"/>
          <w:szCs w:val="28"/>
        </w:rPr>
        <w:t xml:space="preserve"> </w:t>
      </w:r>
      <w:r w:rsidR="005E3574" w:rsidRPr="005E3574">
        <w:rPr>
          <w:rFonts w:ascii="Times New Roman" w:hAnsi="Times New Roman" w:cs="Times New Roman"/>
          <w:sz w:val="28"/>
          <w:szCs w:val="28"/>
        </w:rPr>
        <w:t>«Системы менеджмента охраны и здоровья труда»</w:t>
      </w:r>
      <w:r w:rsidR="005E3574">
        <w:rPr>
          <w:rFonts w:ascii="Times New Roman" w:hAnsi="Times New Roman" w:cs="Times New Roman"/>
          <w:sz w:val="28"/>
          <w:szCs w:val="28"/>
        </w:rPr>
        <w:t>)</w:t>
      </w:r>
      <w:r w:rsidR="00D9158E">
        <w:rPr>
          <w:rFonts w:ascii="Times New Roman" w:hAnsi="Times New Roman" w:cs="Times New Roman"/>
          <w:sz w:val="28"/>
          <w:szCs w:val="28"/>
        </w:rPr>
        <w:t xml:space="preserve"> 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[1</w:t>
      </w:r>
      <w:r w:rsidR="00D9158E">
        <w:rPr>
          <w:rFonts w:ascii="Times New Roman" w:hAnsi="Times New Roman" w:cs="Times New Roman"/>
          <w:bCs/>
          <w:sz w:val="28"/>
          <w:szCs w:val="28"/>
        </w:rPr>
        <w:t>5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]</w:t>
      </w:r>
      <w:r w:rsidR="00D9158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Также </w:t>
      </w:r>
      <w:r w:rsidRPr="000543C0">
        <w:rPr>
          <w:rFonts w:ascii="Times New Roman" w:hAnsi="Times New Roman" w:cs="Times New Roman"/>
          <w:sz w:val="28"/>
          <w:szCs w:val="28"/>
        </w:rPr>
        <w:t>ООО «Буровая компания «Евразия» – член Международной Ассоциации Буровых Подрядчиков (IADC). </w:t>
      </w:r>
    </w:p>
    <w:p w:rsidR="008C5E6A" w:rsidRDefault="008C5E6A" w:rsidP="0005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6A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8C5E6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C5E6A">
        <w:rPr>
          <w:rFonts w:ascii="Times New Roman" w:hAnsi="Times New Roman" w:cs="Times New Roman"/>
          <w:sz w:val="28"/>
          <w:szCs w:val="28"/>
        </w:rPr>
        <w:t xml:space="preserve"> 2015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8C5E6A">
        <w:rPr>
          <w:rFonts w:ascii="Times New Roman" w:hAnsi="Times New Roman" w:cs="Times New Roman"/>
          <w:sz w:val="28"/>
          <w:szCs w:val="28"/>
        </w:rPr>
        <w:t xml:space="preserve"> парк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8C5E6A">
        <w:rPr>
          <w:rFonts w:ascii="Times New Roman" w:hAnsi="Times New Roman" w:cs="Times New Roman"/>
          <w:sz w:val="28"/>
          <w:szCs w:val="28"/>
        </w:rPr>
        <w:t>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E6A">
        <w:rPr>
          <w:rFonts w:ascii="Times New Roman" w:hAnsi="Times New Roman" w:cs="Times New Roman"/>
          <w:sz w:val="28"/>
          <w:szCs w:val="28"/>
        </w:rPr>
        <w:t xml:space="preserve"> насчитывает </w:t>
      </w:r>
      <w:r w:rsidR="005A385A">
        <w:rPr>
          <w:rFonts w:ascii="Times New Roman" w:hAnsi="Times New Roman" w:cs="Times New Roman"/>
          <w:sz w:val="28"/>
          <w:szCs w:val="28"/>
        </w:rPr>
        <w:br/>
      </w:r>
      <w:r w:rsidRPr="008C5E6A">
        <w:rPr>
          <w:rFonts w:ascii="Times New Roman" w:hAnsi="Times New Roman" w:cs="Times New Roman"/>
          <w:sz w:val="28"/>
          <w:szCs w:val="28"/>
        </w:rPr>
        <w:t xml:space="preserve">191 современную буровую установку грузоподъемностью до 450 тонн, которые позволяют бурить скважины глубиной более 6000 метров. Более </w:t>
      </w:r>
      <w:r w:rsidR="005A385A">
        <w:rPr>
          <w:rFonts w:ascii="Times New Roman" w:hAnsi="Times New Roman" w:cs="Times New Roman"/>
          <w:sz w:val="28"/>
          <w:szCs w:val="28"/>
        </w:rPr>
        <w:br/>
      </w:r>
      <w:r w:rsidRPr="008C5E6A">
        <w:rPr>
          <w:rFonts w:ascii="Times New Roman" w:hAnsi="Times New Roman" w:cs="Times New Roman"/>
          <w:sz w:val="28"/>
          <w:szCs w:val="28"/>
        </w:rPr>
        <w:t>50</w:t>
      </w:r>
      <w:r w:rsidR="005E3574">
        <w:rPr>
          <w:rFonts w:ascii="Times New Roman" w:hAnsi="Times New Roman" w:cs="Times New Roman"/>
          <w:sz w:val="28"/>
          <w:szCs w:val="28"/>
        </w:rPr>
        <w:t xml:space="preserve"> </w:t>
      </w:r>
      <w:r w:rsidRPr="008C5E6A">
        <w:rPr>
          <w:rFonts w:ascii="Times New Roman" w:hAnsi="Times New Roman" w:cs="Times New Roman"/>
          <w:sz w:val="28"/>
          <w:szCs w:val="28"/>
        </w:rPr>
        <w:t xml:space="preserve">% буровых установок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E6A">
        <w:rPr>
          <w:rFonts w:ascii="Times New Roman" w:hAnsi="Times New Roman" w:cs="Times New Roman"/>
          <w:sz w:val="28"/>
          <w:szCs w:val="28"/>
        </w:rPr>
        <w:t>омпании находятся в эксплуатации в течение мен</w:t>
      </w:r>
      <w:r>
        <w:rPr>
          <w:rFonts w:ascii="Times New Roman" w:hAnsi="Times New Roman" w:cs="Times New Roman"/>
          <w:sz w:val="28"/>
          <w:szCs w:val="28"/>
        </w:rPr>
        <w:t>ее десяти лет. В период с 2005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2015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8C5E6A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5E3574">
        <w:rPr>
          <w:rFonts w:ascii="Times New Roman" w:hAnsi="Times New Roman" w:cs="Times New Roman"/>
          <w:sz w:val="28"/>
          <w:szCs w:val="28"/>
        </w:rPr>
        <w:t>ООО «</w:t>
      </w:r>
      <w:r w:rsidRPr="008C5E6A">
        <w:rPr>
          <w:rFonts w:ascii="Times New Roman" w:hAnsi="Times New Roman" w:cs="Times New Roman"/>
          <w:sz w:val="28"/>
          <w:szCs w:val="28"/>
        </w:rPr>
        <w:t>БКЕ</w:t>
      </w:r>
      <w:r w:rsidR="005E3574">
        <w:rPr>
          <w:rFonts w:ascii="Times New Roman" w:hAnsi="Times New Roman" w:cs="Times New Roman"/>
          <w:sz w:val="28"/>
          <w:szCs w:val="28"/>
        </w:rPr>
        <w:t>»</w:t>
      </w:r>
      <w:r w:rsidRPr="008C5E6A">
        <w:rPr>
          <w:rFonts w:ascii="Times New Roman" w:hAnsi="Times New Roman" w:cs="Times New Roman"/>
          <w:sz w:val="28"/>
          <w:szCs w:val="28"/>
        </w:rPr>
        <w:t xml:space="preserve"> пробурила 41</w:t>
      </w:r>
      <w:r>
        <w:rPr>
          <w:rFonts w:ascii="Times New Roman" w:hAnsi="Times New Roman" w:cs="Times New Roman"/>
          <w:sz w:val="28"/>
          <w:szCs w:val="28"/>
        </w:rPr>
        <w:t>732</w:t>
      </w:r>
      <w:r w:rsidRPr="008C5E6A">
        <w:rPr>
          <w:rFonts w:ascii="Times New Roman" w:hAnsi="Times New Roman" w:cs="Times New Roman"/>
          <w:sz w:val="28"/>
          <w:szCs w:val="28"/>
        </w:rPr>
        <w:t>696 мет</w:t>
      </w:r>
      <w:r>
        <w:rPr>
          <w:rFonts w:ascii="Times New Roman" w:hAnsi="Times New Roman" w:cs="Times New Roman"/>
          <w:sz w:val="28"/>
          <w:szCs w:val="28"/>
        </w:rPr>
        <w:t>ров горных пород. В том числе 3600</w:t>
      </w:r>
      <w:r w:rsidRPr="008C5E6A">
        <w:rPr>
          <w:rFonts w:ascii="Times New Roman" w:hAnsi="Times New Roman" w:cs="Times New Roman"/>
          <w:sz w:val="28"/>
          <w:szCs w:val="28"/>
        </w:rPr>
        <w:t>986 за 2015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6A" w:rsidRDefault="008C5E6A" w:rsidP="000543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6A">
        <w:rPr>
          <w:rFonts w:ascii="Times New Roman" w:hAnsi="Times New Roman" w:cs="Times New Roman"/>
          <w:sz w:val="28"/>
          <w:szCs w:val="28"/>
        </w:rPr>
        <w:lastRenderedPageBreak/>
        <w:t>Приобретая новое буровое оборудование и модернизируя свой мощный технический парк, Компания и в дальнейшем намерена сохранять свои позиции на рынке буровых услуг России и осваивать новые регионы деятельности. </w:t>
      </w:r>
    </w:p>
    <w:p w:rsidR="009757D5" w:rsidRDefault="009757D5" w:rsidP="0097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5">
        <w:rPr>
          <w:rFonts w:ascii="Times New Roman" w:hAnsi="Times New Roman" w:cs="Times New Roman"/>
          <w:sz w:val="28"/>
          <w:szCs w:val="28"/>
        </w:rPr>
        <w:t>Приори</w:t>
      </w:r>
      <w:r>
        <w:rPr>
          <w:rFonts w:ascii="Times New Roman" w:hAnsi="Times New Roman" w:cs="Times New Roman"/>
          <w:sz w:val="28"/>
          <w:szCs w:val="28"/>
        </w:rPr>
        <w:t>тетными направлениями политики </w:t>
      </w:r>
      <w:r w:rsidRPr="009757D5">
        <w:rPr>
          <w:rFonts w:ascii="Times New Roman" w:hAnsi="Times New Roman" w:cs="Times New Roman"/>
          <w:sz w:val="28"/>
          <w:szCs w:val="28"/>
        </w:rPr>
        <w:t>ООО «БКЕ» являются сохранение  жизни и здоровья сотрудников компании, а также снижение негативного воздействия на окружающую среду и рациональное использование природных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7D5">
        <w:rPr>
          <w:rFonts w:ascii="Times New Roman" w:hAnsi="Times New Roman" w:cs="Times New Roman"/>
          <w:sz w:val="28"/>
          <w:szCs w:val="28"/>
        </w:rPr>
        <w:t>В 2005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="00C159B2">
        <w:rPr>
          <w:rFonts w:ascii="Times New Roman" w:hAnsi="Times New Roman" w:cs="Times New Roman"/>
          <w:sz w:val="28"/>
          <w:szCs w:val="28"/>
        </w:rPr>
        <w:t xml:space="preserve"> ООО «</w:t>
      </w:r>
      <w:r w:rsidR="005A385A">
        <w:rPr>
          <w:rFonts w:ascii="Times New Roman" w:hAnsi="Times New Roman" w:cs="Times New Roman"/>
          <w:sz w:val="28"/>
          <w:szCs w:val="28"/>
        </w:rPr>
        <w:t>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7D5">
        <w:rPr>
          <w:rFonts w:ascii="Times New Roman" w:hAnsi="Times New Roman" w:cs="Times New Roman"/>
          <w:sz w:val="28"/>
          <w:szCs w:val="28"/>
        </w:rPr>
        <w:t xml:space="preserve"> получила сертификаты соответствия международным стандартам OHSAS 18001 «Системы менеджмента профессионального здоровья и безопасности» и ISO 14001 «Системы экологического менеджмента».</w:t>
      </w:r>
    </w:p>
    <w:p w:rsidR="009757D5" w:rsidRPr="009757D5" w:rsidRDefault="009757D5" w:rsidP="0097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5">
        <w:rPr>
          <w:rFonts w:ascii="Times New Roman" w:hAnsi="Times New Roman" w:cs="Times New Roman"/>
          <w:sz w:val="28"/>
          <w:szCs w:val="28"/>
        </w:rPr>
        <w:t>В рамках  программы Компании «По промышленной безопасности и охране труда» проводятся следующие мероприятия:</w:t>
      </w:r>
    </w:p>
    <w:p w:rsidR="009757D5" w:rsidRPr="009757D5" w:rsidRDefault="0037673F" w:rsidP="009757D5">
      <w:pPr>
        <w:numPr>
          <w:ilvl w:val="0"/>
          <w:numId w:val="36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57D5" w:rsidRPr="009757D5">
        <w:rPr>
          <w:rFonts w:ascii="Times New Roman" w:hAnsi="Times New Roman" w:cs="Times New Roman"/>
          <w:sz w:val="28"/>
          <w:szCs w:val="28"/>
        </w:rPr>
        <w:t>беспечение  промышленной и пожарной безопасности, улучшение условий труда в соответствии с действующими нормативными документами</w:t>
      </w:r>
      <w:r w:rsidR="009757D5">
        <w:rPr>
          <w:rFonts w:ascii="Times New Roman" w:hAnsi="Times New Roman" w:cs="Times New Roman"/>
          <w:sz w:val="28"/>
          <w:szCs w:val="28"/>
        </w:rPr>
        <w:t>;</w:t>
      </w:r>
    </w:p>
    <w:p w:rsidR="009757D5" w:rsidRPr="009757D5" w:rsidRDefault="0037673F" w:rsidP="009757D5">
      <w:pPr>
        <w:numPr>
          <w:ilvl w:val="0"/>
          <w:numId w:val="36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57D5" w:rsidRPr="009757D5">
        <w:rPr>
          <w:rFonts w:ascii="Times New Roman" w:hAnsi="Times New Roman" w:cs="Times New Roman"/>
          <w:sz w:val="28"/>
          <w:szCs w:val="28"/>
        </w:rPr>
        <w:t>троительство и реконструкция санитарно-бытовых помещений</w:t>
      </w:r>
      <w:r w:rsidR="009757D5">
        <w:rPr>
          <w:rFonts w:ascii="Times New Roman" w:hAnsi="Times New Roman" w:cs="Times New Roman"/>
          <w:sz w:val="28"/>
          <w:szCs w:val="28"/>
        </w:rPr>
        <w:t>;</w:t>
      </w:r>
    </w:p>
    <w:p w:rsidR="009757D5" w:rsidRPr="009757D5" w:rsidRDefault="0037673F" w:rsidP="009757D5">
      <w:pPr>
        <w:numPr>
          <w:ilvl w:val="0"/>
          <w:numId w:val="36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57D5" w:rsidRPr="009757D5">
        <w:rPr>
          <w:rFonts w:ascii="Times New Roman" w:hAnsi="Times New Roman" w:cs="Times New Roman"/>
          <w:sz w:val="28"/>
          <w:szCs w:val="28"/>
        </w:rPr>
        <w:t>беспечение работников спецодеждой, обувью и другими средствами индивидуальной защиты</w:t>
      </w:r>
      <w:r w:rsidR="009757D5">
        <w:rPr>
          <w:rFonts w:ascii="Times New Roman" w:hAnsi="Times New Roman" w:cs="Times New Roman"/>
          <w:sz w:val="28"/>
          <w:szCs w:val="28"/>
        </w:rPr>
        <w:t>;</w:t>
      </w:r>
    </w:p>
    <w:p w:rsidR="009757D5" w:rsidRPr="009757D5" w:rsidRDefault="0037673F" w:rsidP="009757D5">
      <w:pPr>
        <w:numPr>
          <w:ilvl w:val="0"/>
          <w:numId w:val="36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57D5" w:rsidRPr="009757D5">
        <w:rPr>
          <w:rFonts w:ascii="Times New Roman" w:hAnsi="Times New Roman" w:cs="Times New Roman"/>
          <w:sz w:val="28"/>
          <w:szCs w:val="28"/>
        </w:rPr>
        <w:t>бучение, подготовка и повышение квалификации работников в области промышленной, экологической безопасности и охраны труда</w:t>
      </w:r>
      <w:r w:rsidR="009757D5">
        <w:rPr>
          <w:rFonts w:ascii="Times New Roman" w:hAnsi="Times New Roman" w:cs="Times New Roman"/>
          <w:sz w:val="28"/>
          <w:szCs w:val="28"/>
        </w:rPr>
        <w:t>;</w:t>
      </w:r>
    </w:p>
    <w:p w:rsidR="009757D5" w:rsidRPr="009757D5" w:rsidRDefault="0037673F" w:rsidP="009757D5">
      <w:pPr>
        <w:numPr>
          <w:ilvl w:val="0"/>
          <w:numId w:val="36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57D5" w:rsidRPr="009757D5">
        <w:rPr>
          <w:rFonts w:ascii="Times New Roman" w:hAnsi="Times New Roman" w:cs="Times New Roman"/>
          <w:sz w:val="28"/>
          <w:szCs w:val="28"/>
        </w:rPr>
        <w:t>недрение передовых научных разработок и технологий</w:t>
      </w:r>
      <w:r w:rsidR="009757D5">
        <w:rPr>
          <w:rFonts w:ascii="Times New Roman" w:hAnsi="Times New Roman" w:cs="Times New Roman"/>
          <w:sz w:val="28"/>
          <w:szCs w:val="28"/>
        </w:rPr>
        <w:t>.</w:t>
      </w:r>
    </w:p>
    <w:p w:rsidR="00363964" w:rsidRDefault="009757D5" w:rsidP="00977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5">
        <w:rPr>
          <w:rFonts w:ascii="Times New Roman" w:hAnsi="Times New Roman" w:cs="Times New Roman"/>
          <w:sz w:val="28"/>
          <w:szCs w:val="28"/>
        </w:rPr>
        <w:t> В 2017</w:t>
      </w:r>
      <w:r w:rsidR="005A385A">
        <w:rPr>
          <w:rFonts w:ascii="Times New Roman" w:hAnsi="Times New Roman" w:cs="Times New Roman"/>
          <w:sz w:val="28"/>
          <w:szCs w:val="28"/>
        </w:rPr>
        <w:t xml:space="preserve"> </w:t>
      </w:r>
      <w:r w:rsidRPr="009757D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57D5">
        <w:rPr>
          <w:rFonts w:ascii="Times New Roman" w:hAnsi="Times New Roman" w:cs="Times New Roman"/>
          <w:sz w:val="28"/>
          <w:szCs w:val="28"/>
        </w:rPr>
        <w:t>нте</w:t>
      </w:r>
      <w:r w:rsidR="00977BBB">
        <w:rPr>
          <w:rFonts w:ascii="Times New Roman" w:hAnsi="Times New Roman" w:cs="Times New Roman"/>
          <w:sz w:val="28"/>
          <w:szCs w:val="28"/>
        </w:rPr>
        <w:t>грированная система менеджмент</w:t>
      </w:r>
      <w:proofErr w:type="gramStart"/>
      <w:r w:rsidR="00977BBB">
        <w:rPr>
          <w:rFonts w:ascii="Times New Roman" w:hAnsi="Times New Roman" w:cs="Times New Roman"/>
          <w:sz w:val="28"/>
          <w:szCs w:val="28"/>
        </w:rPr>
        <w:t xml:space="preserve">а </w:t>
      </w:r>
      <w:r w:rsidRPr="009757D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9757D5">
        <w:rPr>
          <w:rFonts w:ascii="Times New Roman" w:hAnsi="Times New Roman" w:cs="Times New Roman"/>
          <w:sz w:val="28"/>
          <w:szCs w:val="28"/>
        </w:rPr>
        <w:t xml:space="preserve"> «БКЕ» была проверена </w:t>
      </w:r>
      <w:r w:rsidR="00C7497C">
        <w:rPr>
          <w:rFonts w:ascii="Times New Roman" w:hAnsi="Times New Roman" w:cs="Times New Roman"/>
          <w:sz w:val="28"/>
          <w:szCs w:val="28"/>
        </w:rPr>
        <w:t>А</w:t>
      </w:r>
      <w:r w:rsidRPr="009757D5">
        <w:rPr>
          <w:rFonts w:ascii="Times New Roman" w:hAnsi="Times New Roman" w:cs="Times New Roman"/>
          <w:sz w:val="28"/>
          <w:szCs w:val="28"/>
        </w:rPr>
        <w:t>ссоциацией по сертификации «Русский Регистр» и, в отношении предоставления услуг по строительству нефтяных и газовых скважин, признана соответствующей требованиям 3-х международных стандартов, что</w:t>
      </w:r>
      <w:r w:rsidR="00C7497C">
        <w:rPr>
          <w:rFonts w:ascii="Times New Roman" w:hAnsi="Times New Roman" w:cs="Times New Roman"/>
          <w:sz w:val="28"/>
          <w:szCs w:val="28"/>
        </w:rPr>
        <w:t xml:space="preserve"> подтверждено сертификатами ISO </w:t>
      </w:r>
      <w:r w:rsidRPr="009757D5">
        <w:rPr>
          <w:rFonts w:ascii="Times New Roman" w:hAnsi="Times New Roman" w:cs="Times New Roman"/>
          <w:sz w:val="28"/>
          <w:szCs w:val="28"/>
        </w:rPr>
        <w:t>9001:2015, ISO 14001:2015, OHSAS 18001: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7D5">
        <w:rPr>
          <w:rFonts w:ascii="Times New Roman" w:hAnsi="Times New Roman" w:cs="Times New Roman"/>
          <w:sz w:val="28"/>
          <w:szCs w:val="28"/>
        </w:rPr>
        <w:t xml:space="preserve">2007, </w:t>
      </w:r>
      <w:proofErr w:type="spellStart"/>
      <w:r w:rsidRPr="009757D5">
        <w:rPr>
          <w:rFonts w:ascii="Times New Roman" w:hAnsi="Times New Roman" w:cs="Times New Roman"/>
          <w:sz w:val="28"/>
          <w:szCs w:val="28"/>
        </w:rPr>
        <w:t>IQNet</w:t>
      </w:r>
      <w:proofErr w:type="spellEnd"/>
      <w:r w:rsidR="00D9158E">
        <w:rPr>
          <w:rFonts w:ascii="Times New Roman" w:hAnsi="Times New Roman" w:cs="Times New Roman"/>
          <w:sz w:val="28"/>
          <w:szCs w:val="28"/>
        </w:rPr>
        <w:t xml:space="preserve"> 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[</w:t>
      </w:r>
      <w:r w:rsidR="00D9158E">
        <w:rPr>
          <w:rFonts w:ascii="Times New Roman" w:hAnsi="Times New Roman" w:cs="Times New Roman"/>
          <w:bCs/>
          <w:sz w:val="28"/>
          <w:szCs w:val="28"/>
        </w:rPr>
        <w:t>15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]</w:t>
      </w:r>
      <w:r w:rsidR="00D9158E">
        <w:rPr>
          <w:rFonts w:ascii="Times New Roman" w:hAnsi="Times New Roman" w:cs="Times New Roman"/>
          <w:sz w:val="28"/>
          <w:szCs w:val="28"/>
        </w:rPr>
        <w:t xml:space="preserve"> </w:t>
      </w:r>
      <w:r w:rsidRPr="009757D5">
        <w:rPr>
          <w:rFonts w:ascii="Times New Roman" w:hAnsi="Times New Roman" w:cs="Times New Roman"/>
          <w:sz w:val="28"/>
          <w:szCs w:val="28"/>
        </w:rPr>
        <w:t>.</w:t>
      </w:r>
    </w:p>
    <w:p w:rsidR="00E93451" w:rsidRDefault="00D7547A" w:rsidP="00D75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Оценим финансовое состояние данного предприятия. А</w:t>
      </w:r>
      <w:r w:rsidRPr="00D7547A">
        <w:rPr>
          <w:rFonts w:ascii="Times New Roman" w:hAnsi="Times New Roman" w:cs="Times New Roman"/>
          <w:sz w:val="28"/>
          <w:szCs w:val="28"/>
        </w:rPr>
        <w:t>ктивы предприятия на 1 января 2017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D7547A">
        <w:rPr>
          <w:rFonts w:ascii="Times New Roman" w:hAnsi="Times New Roman" w:cs="Times New Roman"/>
          <w:sz w:val="28"/>
          <w:szCs w:val="28"/>
        </w:rPr>
        <w:t xml:space="preserve"> составили 7505626 тыс. руб. по сравнению с </w:t>
      </w:r>
      <w:r w:rsidRPr="00D7547A">
        <w:rPr>
          <w:rFonts w:ascii="Times New Roman" w:hAnsi="Times New Roman" w:cs="Times New Roman"/>
          <w:sz w:val="28"/>
          <w:szCs w:val="28"/>
        </w:rPr>
        <w:lastRenderedPageBreak/>
        <w:t>аналогичным периодом на 2016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Pr="00D7547A">
        <w:rPr>
          <w:rFonts w:ascii="Times New Roman" w:hAnsi="Times New Roman" w:cs="Times New Roman"/>
          <w:sz w:val="28"/>
          <w:szCs w:val="28"/>
        </w:rPr>
        <w:t>, произошло увеличение на 3075839 тыс. руб. или на 4</w:t>
      </w:r>
      <w:r w:rsidR="0037673F">
        <w:rPr>
          <w:rFonts w:ascii="Times New Roman" w:hAnsi="Times New Roman" w:cs="Times New Roman"/>
          <w:sz w:val="28"/>
          <w:szCs w:val="28"/>
        </w:rPr>
        <w:t>,</w:t>
      </w:r>
      <w:r w:rsidRPr="00D7547A">
        <w:rPr>
          <w:rFonts w:ascii="Times New Roman" w:hAnsi="Times New Roman" w:cs="Times New Roman"/>
          <w:sz w:val="28"/>
          <w:szCs w:val="28"/>
        </w:rPr>
        <w:t>3 %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51" w:rsidRDefault="00D7547A" w:rsidP="00D75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547A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вный капитал остался неизменным, </w:t>
      </w:r>
      <w:r w:rsidR="00E9345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547A">
        <w:rPr>
          <w:rFonts w:ascii="Times New Roman" w:hAnsi="Times New Roman" w:cs="Times New Roman"/>
          <w:sz w:val="28"/>
          <w:szCs w:val="28"/>
        </w:rPr>
        <w:t>роизошло сокращение краткосро</w:t>
      </w:r>
      <w:r>
        <w:rPr>
          <w:rFonts w:ascii="Times New Roman" w:hAnsi="Times New Roman" w:cs="Times New Roman"/>
          <w:sz w:val="28"/>
          <w:szCs w:val="28"/>
        </w:rPr>
        <w:t xml:space="preserve">чных обязательств почти на 50 %. </w:t>
      </w:r>
    </w:p>
    <w:p w:rsidR="00D7547A" w:rsidRDefault="00D7547A" w:rsidP="00D75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Нераспределенная прибыль</w:t>
      </w:r>
      <w:r w:rsidR="00E93451">
        <w:rPr>
          <w:rFonts w:ascii="Times New Roman" w:hAnsi="Times New Roman" w:cs="Times New Roman"/>
          <w:sz w:val="28"/>
          <w:szCs w:val="28"/>
        </w:rPr>
        <w:t xml:space="preserve"> на 1 января 2017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="00E93451">
        <w:rPr>
          <w:rFonts w:ascii="Times New Roman" w:hAnsi="Times New Roman" w:cs="Times New Roman"/>
          <w:sz w:val="28"/>
          <w:szCs w:val="28"/>
        </w:rPr>
        <w:t xml:space="preserve"> составила 556789 тыс. руб. Она возросла по сравнению с 1 января 2016 г</w:t>
      </w:r>
      <w:r w:rsidR="005A385A">
        <w:rPr>
          <w:rFonts w:ascii="Times New Roman" w:hAnsi="Times New Roman" w:cs="Times New Roman"/>
          <w:sz w:val="28"/>
          <w:szCs w:val="28"/>
        </w:rPr>
        <w:t>.</w:t>
      </w:r>
      <w:r w:rsidR="00E93451">
        <w:rPr>
          <w:rFonts w:ascii="Times New Roman" w:hAnsi="Times New Roman" w:cs="Times New Roman"/>
          <w:sz w:val="28"/>
          <w:szCs w:val="28"/>
        </w:rPr>
        <w:t xml:space="preserve"> на 7411104 тыс. руб. или на 15,4 %.</w:t>
      </w:r>
    </w:p>
    <w:p w:rsidR="00E93451" w:rsidRPr="00D7547A" w:rsidRDefault="00E93451" w:rsidP="00D75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свидетельствует об устойчивом финансовом состоянии организации. </w:t>
      </w:r>
    </w:p>
    <w:p w:rsidR="00B63EF7" w:rsidRDefault="00B63EF7" w:rsidP="00977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EF7" w:rsidRDefault="00354CEE" w:rsidP="00354C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354CEE">
        <w:rPr>
          <w:rFonts w:ascii="Times New Roman" w:hAnsi="Times New Roman" w:cs="Times New Roman"/>
          <w:sz w:val="28"/>
          <w:szCs w:val="28"/>
        </w:rPr>
        <w:t>Оценка показателей бухгалтерского баланс</w:t>
      </w:r>
      <w:proofErr w:type="gramStart"/>
      <w:r w:rsidRPr="00354CEE">
        <w:rPr>
          <w:rFonts w:ascii="Times New Roman" w:hAnsi="Times New Roman" w:cs="Times New Roman"/>
          <w:sz w:val="28"/>
          <w:szCs w:val="28"/>
        </w:rPr>
        <w:t>а</w:t>
      </w:r>
      <w:r w:rsidR="00F61AEF">
        <w:rPr>
          <w:rFonts w:ascii="Times New Roman" w:hAnsi="Times New Roman" w:cs="Times New Roman"/>
          <w:sz w:val="28"/>
          <w:szCs w:val="28"/>
        </w:rPr>
        <w:t xml:space="preserve"> </w:t>
      </w:r>
      <w:r w:rsidRPr="00354CEE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Pr="00354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9B2">
        <w:rPr>
          <w:rFonts w:ascii="Times New Roman" w:hAnsi="Times New Roman" w:cs="Times New Roman"/>
          <w:bCs/>
          <w:sz w:val="28"/>
          <w:szCs w:val="28"/>
        </w:rPr>
        <w:t>«Буровая компания «Евразия</w:t>
      </w:r>
      <w:r w:rsidRPr="00354C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354CEE" w:rsidRDefault="00354CEE" w:rsidP="00354C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36E" w:rsidRPr="0090436E" w:rsidRDefault="0090436E" w:rsidP="009043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Бухгалтерский баланс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 это табличный вариант отражения финансовых показателей организации на определенную дату. В самом широко распространенном в РФ виде баланс бухгалтерский состоит из двух равных по сумме частей, в одной из которых показано то, что имеет организация, в денежном выражении (актив баланса), а в другой </w:t>
      </w:r>
      <w:r w:rsidR="00A609F7">
        <w:rPr>
          <w:rFonts w:ascii="Times New Roman" w:hAnsi="Times New Roman" w:cs="Times New Roman"/>
          <w:bCs/>
          <w:sz w:val="28"/>
          <w:szCs w:val="28"/>
        </w:rPr>
        <w:t>–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 за счет каких источников это приобретено (пассив баланса)</w:t>
      </w:r>
      <w:r w:rsidR="00D91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[</w:t>
      </w:r>
      <w:r w:rsidR="00D9158E">
        <w:rPr>
          <w:rFonts w:ascii="Times New Roman" w:hAnsi="Times New Roman" w:cs="Times New Roman"/>
          <w:bCs/>
          <w:sz w:val="28"/>
          <w:szCs w:val="28"/>
        </w:rPr>
        <w:t>7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]</w:t>
      </w:r>
      <w:r w:rsidRPr="0090436E">
        <w:rPr>
          <w:rFonts w:ascii="Times New Roman" w:hAnsi="Times New Roman" w:cs="Times New Roman"/>
          <w:bCs/>
          <w:sz w:val="28"/>
          <w:szCs w:val="28"/>
        </w:rPr>
        <w:t>. В основе данного равенства лежит отражение имущества и обязатель</w:t>
      </w:r>
      <w:proofErr w:type="gramStart"/>
      <w:r w:rsidRPr="0090436E">
        <w:rPr>
          <w:rFonts w:ascii="Times New Roman" w:hAnsi="Times New Roman" w:cs="Times New Roman"/>
          <w:bCs/>
          <w:sz w:val="28"/>
          <w:szCs w:val="28"/>
        </w:rPr>
        <w:t>ств сп</w:t>
      </w:r>
      <w:proofErr w:type="gramEnd"/>
      <w:r w:rsidRPr="0090436E">
        <w:rPr>
          <w:rFonts w:ascii="Times New Roman" w:hAnsi="Times New Roman" w:cs="Times New Roman"/>
          <w:bCs/>
          <w:sz w:val="28"/>
          <w:szCs w:val="28"/>
        </w:rPr>
        <w:t>особом двойной записи на счетах бухучета.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36E">
        <w:rPr>
          <w:rFonts w:ascii="Times New Roman" w:hAnsi="Times New Roman" w:cs="Times New Roman"/>
          <w:bCs/>
          <w:sz w:val="28"/>
          <w:szCs w:val="28"/>
        </w:rPr>
        <w:t>Используемая для официальной отчетности в РФ форма бухгалтерского баланса представляет собой таблицу, разделенную на две части: актив и пассив баланса. Итоговые суммы актива и пассива баланса должны быть равны.</w:t>
      </w:r>
    </w:p>
    <w:p w:rsidR="0090436E" w:rsidRDefault="0090436E" w:rsidP="00B66D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 xml:space="preserve">Актив баланса </w:t>
      </w:r>
      <w:r w:rsidR="00A609F7">
        <w:rPr>
          <w:rFonts w:ascii="Times New Roman" w:hAnsi="Times New Roman" w:cs="Times New Roman"/>
          <w:bCs/>
          <w:sz w:val="28"/>
          <w:szCs w:val="28"/>
        </w:rPr>
        <w:t>–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 это отражение того имущества и обязательств, которые находятся под контролем предприятия, используются в его финансово-хозяйственной деятельности и могут принести ему выгоду в будущем. Актив делят на </w:t>
      </w:r>
      <w:r w:rsidR="0010030E">
        <w:rPr>
          <w:rFonts w:ascii="Times New Roman" w:hAnsi="Times New Roman" w:cs="Times New Roman"/>
          <w:bCs/>
          <w:sz w:val="28"/>
          <w:szCs w:val="28"/>
        </w:rPr>
        <w:t>два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 раздела:</w:t>
      </w:r>
    </w:p>
    <w:p w:rsidR="0090436E" w:rsidRDefault="0090436E" w:rsidP="0090436E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lastRenderedPageBreak/>
        <w:t>внеоборотные активы (в данном разделе отражено имущество, используемое организацией в течение длительного времени, стоимость которого, как правило, учитывают в финансовом результате по частям);</w:t>
      </w:r>
    </w:p>
    <w:p w:rsidR="0090436E" w:rsidRPr="0090436E" w:rsidRDefault="0090436E" w:rsidP="0090436E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 xml:space="preserve">оборотные активы, </w:t>
      </w:r>
      <w:r w:rsidR="0010030E">
        <w:rPr>
          <w:rFonts w:ascii="Times New Roman" w:hAnsi="Times New Roman" w:cs="Times New Roman"/>
          <w:bCs/>
          <w:sz w:val="28"/>
          <w:szCs w:val="28"/>
        </w:rPr>
        <w:t>данные,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 по наличию которых находятся в постоянной динамике, учет их стоимости в финансовом результате, как правило, осуществляется разово</w:t>
      </w:r>
      <w:r w:rsidR="001003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36E" w:rsidRDefault="0090436E" w:rsidP="009043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Пассив баланса характеризует источники тех средств, за счет которых сформирован актив баланса. Он состоит из трех разделов:</w:t>
      </w:r>
    </w:p>
    <w:p w:rsidR="0090436E" w:rsidRPr="0090436E" w:rsidRDefault="0090436E" w:rsidP="0090436E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капитал и резервы, где отражаются собственные средства организации (ее чистые активы);</w:t>
      </w:r>
    </w:p>
    <w:p w:rsidR="0090436E" w:rsidRPr="0090436E" w:rsidRDefault="0090436E" w:rsidP="0090436E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капитал и резервы, где отражаются собственные средства организации (ее чистые активы);</w:t>
      </w:r>
    </w:p>
    <w:p w:rsidR="0090436E" w:rsidRPr="0090436E" w:rsidRDefault="0090436E" w:rsidP="0090436E">
      <w:pPr>
        <w:pStyle w:val="a3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капитал и резервы, где отражаются собственные средства</w:t>
      </w:r>
      <w:r w:rsidR="0010030E">
        <w:rPr>
          <w:rFonts w:ascii="Times New Roman" w:hAnsi="Times New Roman" w:cs="Times New Roman"/>
          <w:bCs/>
          <w:sz w:val="28"/>
          <w:szCs w:val="28"/>
        </w:rPr>
        <w:t xml:space="preserve"> организации (ее чистые активы).</w:t>
      </w:r>
    </w:p>
    <w:p w:rsidR="0090436E" w:rsidRDefault="0090436E" w:rsidP="009043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Статьи бухгалтерского баланса заполняются на основании данных об остатках на счетах бухучета</w:t>
      </w:r>
      <w:r w:rsidR="0010030E">
        <w:rPr>
          <w:rFonts w:ascii="Times New Roman" w:hAnsi="Times New Roman" w:cs="Times New Roman"/>
          <w:bCs/>
          <w:sz w:val="28"/>
          <w:szCs w:val="28"/>
        </w:rPr>
        <w:t>,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 по состоянию на отчетную дату. При заполнении отчета для представления в ИФНС </w:t>
      </w:r>
      <w:r w:rsidR="0010030E">
        <w:rPr>
          <w:rFonts w:ascii="Times New Roman" w:hAnsi="Times New Roman" w:cs="Times New Roman"/>
          <w:bCs/>
          <w:sz w:val="28"/>
          <w:szCs w:val="28"/>
        </w:rPr>
        <w:t>(</w:t>
      </w:r>
      <w:r w:rsidR="0010030E" w:rsidRPr="0010030E">
        <w:rPr>
          <w:rFonts w:ascii="Times New Roman" w:hAnsi="Times New Roman" w:cs="Times New Roman"/>
          <w:bCs/>
          <w:sz w:val="28"/>
          <w:szCs w:val="28"/>
        </w:rPr>
        <w:t>инспекция Федеральной налоговой службы</w:t>
      </w:r>
      <w:r w:rsidR="0010030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нужно руководствоваться рядом правил, установленных для составления такой отчетности (ПБУ 4/99, </w:t>
      </w:r>
      <w:proofErr w:type="gramStart"/>
      <w:r w:rsidRPr="0090436E">
        <w:rPr>
          <w:rFonts w:ascii="Times New Roman" w:hAnsi="Times New Roman" w:cs="Times New Roman"/>
          <w:bCs/>
          <w:sz w:val="28"/>
          <w:szCs w:val="28"/>
        </w:rPr>
        <w:t>утвержденное</w:t>
      </w:r>
      <w:proofErr w:type="gramEnd"/>
      <w:r w:rsidRPr="0090436E">
        <w:rPr>
          <w:rFonts w:ascii="Times New Roman" w:hAnsi="Times New Roman" w:cs="Times New Roman"/>
          <w:bCs/>
          <w:sz w:val="28"/>
          <w:szCs w:val="28"/>
        </w:rPr>
        <w:t xml:space="preserve"> приказом М</w:t>
      </w:r>
      <w:r w:rsidR="00D54F1D">
        <w:rPr>
          <w:rFonts w:ascii="Times New Roman" w:hAnsi="Times New Roman" w:cs="Times New Roman"/>
          <w:bCs/>
          <w:sz w:val="28"/>
          <w:szCs w:val="28"/>
        </w:rPr>
        <w:t>инфина России от 06.07.1999 г.</w:t>
      </w:r>
      <w:r w:rsidRPr="0090436E">
        <w:rPr>
          <w:rFonts w:ascii="Times New Roman" w:hAnsi="Times New Roman" w:cs="Times New Roman"/>
          <w:bCs/>
          <w:sz w:val="28"/>
          <w:szCs w:val="28"/>
        </w:rPr>
        <w:t xml:space="preserve"> № 43н):</w:t>
      </w:r>
    </w:p>
    <w:p w:rsidR="0090436E" w:rsidRDefault="00A609F7" w:rsidP="0090436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0436E" w:rsidRPr="0090436E">
        <w:rPr>
          <w:rFonts w:ascii="Times New Roman" w:hAnsi="Times New Roman" w:cs="Times New Roman"/>
          <w:bCs/>
          <w:sz w:val="28"/>
          <w:szCs w:val="28"/>
        </w:rPr>
        <w:t xml:space="preserve">сходные учетные данные должны быть достоверны, полны, нейтральны и сформированы в соответствии с правилами </w:t>
      </w:r>
      <w:proofErr w:type="gramStart"/>
      <w:r w:rsidR="0090436E" w:rsidRPr="0090436E">
        <w:rPr>
          <w:rFonts w:ascii="Times New Roman" w:hAnsi="Times New Roman" w:cs="Times New Roman"/>
          <w:bCs/>
          <w:sz w:val="28"/>
          <w:szCs w:val="28"/>
        </w:rPr>
        <w:t>действующих</w:t>
      </w:r>
      <w:proofErr w:type="gramEnd"/>
      <w:r w:rsidR="0090436E" w:rsidRPr="0090436E">
        <w:rPr>
          <w:rFonts w:ascii="Times New Roman" w:hAnsi="Times New Roman" w:cs="Times New Roman"/>
          <w:bCs/>
          <w:sz w:val="28"/>
          <w:szCs w:val="28"/>
        </w:rPr>
        <w:t xml:space="preserve"> ПБУ. При их отражении необходимо соблюдать принципы существенности и сопоставимости с итогами предшествующих периодов</w:t>
      </w:r>
      <w:r w:rsidR="001003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36E" w:rsidRDefault="00A609F7" w:rsidP="0090436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0436E" w:rsidRPr="0090436E">
        <w:rPr>
          <w:rFonts w:ascii="Times New Roman" w:hAnsi="Times New Roman" w:cs="Times New Roman"/>
          <w:bCs/>
          <w:sz w:val="28"/>
          <w:szCs w:val="28"/>
        </w:rPr>
        <w:t xml:space="preserve"> текущем отчете данные предыдущих периодов должны соответствовать цифрам окончательной отчетности за эти периоды</w:t>
      </w:r>
      <w:r w:rsidR="001003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36E" w:rsidRDefault="00A609F7" w:rsidP="0090436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0436E" w:rsidRPr="0090436E">
        <w:rPr>
          <w:rFonts w:ascii="Times New Roman" w:hAnsi="Times New Roman" w:cs="Times New Roman"/>
          <w:bCs/>
          <w:sz w:val="28"/>
          <w:szCs w:val="28"/>
        </w:rPr>
        <w:t>ля годового баланса наличие имущества и обязательств нужно подтвердить результатами их инвентаризации</w:t>
      </w:r>
      <w:r w:rsidR="001003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36E" w:rsidRDefault="00A609F7" w:rsidP="0090436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0436E" w:rsidRPr="0090436E">
        <w:rPr>
          <w:rFonts w:ascii="Times New Roman" w:hAnsi="Times New Roman" w:cs="Times New Roman"/>
          <w:bCs/>
          <w:sz w:val="28"/>
          <w:szCs w:val="28"/>
        </w:rPr>
        <w:t>ебетовые и кредитовые остатки в балансе не сворачивают</w:t>
      </w:r>
      <w:r w:rsidR="001003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36E" w:rsidRDefault="0090436E" w:rsidP="0090436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ОС и НМА показывают по остаточной стоимости</w:t>
      </w:r>
      <w:r w:rsidR="001003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36E" w:rsidRPr="0090436E" w:rsidRDefault="00A609F7" w:rsidP="0090436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r w:rsidR="0090436E" w:rsidRPr="0090436E">
        <w:rPr>
          <w:rFonts w:ascii="Times New Roman" w:hAnsi="Times New Roman" w:cs="Times New Roman"/>
          <w:bCs/>
          <w:sz w:val="28"/>
          <w:szCs w:val="28"/>
        </w:rPr>
        <w:t>ктивы отражают по их учетной стоимости (за вычетом созданных резервов и наценки).</w:t>
      </w:r>
    </w:p>
    <w:p w:rsidR="0090436E" w:rsidRPr="0090436E" w:rsidRDefault="0090436E" w:rsidP="009043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36E">
        <w:rPr>
          <w:rFonts w:ascii="Times New Roman" w:hAnsi="Times New Roman" w:cs="Times New Roman"/>
          <w:bCs/>
          <w:sz w:val="28"/>
          <w:szCs w:val="28"/>
        </w:rPr>
        <w:t>Баланс бухгалтерский заполняется, как правило, в тысячах рублей без десятичных знаков. Организации с большими оборотами могут составлять его в миллионах рублей</w:t>
      </w:r>
      <w:r w:rsidR="00D91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[</w:t>
      </w:r>
      <w:r w:rsidR="00D9158E">
        <w:rPr>
          <w:rFonts w:ascii="Times New Roman" w:hAnsi="Times New Roman" w:cs="Times New Roman"/>
          <w:bCs/>
          <w:sz w:val="28"/>
          <w:szCs w:val="28"/>
        </w:rPr>
        <w:t>5</w:t>
      </w:r>
      <w:r w:rsidR="00D9158E" w:rsidRPr="00D9158E">
        <w:rPr>
          <w:rFonts w:ascii="Times New Roman" w:hAnsi="Times New Roman" w:cs="Times New Roman"/>
          <w:bCs/>
          <w:sz w:val="28"/>
          <w:szCs w:val="28"/>
        </w:rPr>
        <w:t>]</w:t>
      </w:r>
      <w:r w:rsidRPr="0090436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F2E" w:rsidRPr="0090436E" w:rsidRDefault="0090436E" w:rsidP="008F73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110F2E" w:rsidRPr="0090436E">
        <w:rPr>
          <w:rFonts w:ascii="Times New Roman" w:hAnsi="Times New Roman" w:cs="Times New Roman"/>
          <w:bCs/>
          <w:sz w:val="28"/>
          <w:szCs w:val="28"/>
        </w:rPr>
        <w:t xml:space="preserve"> основании данных бухгалтерского бала</w:t>
      </w:r>
      <w:r w:rsidR="008F7304" w:rsidRPr="0090436E">
        <w:rPr>
          <w:rFonts w:ascii="Times New Roman" w:hAnsi="Times New Roman" w:cs="Times New Roman"/>
          <w:bCs/>
          <w:sz w:val="28"/>
          <w:szCs w:val="28"/>
        </w:rPr>
        <w:t>нса представленных в Приложении</w:t>
      </w:r>
      <w:proofErr w:type="gramStart"/>
      <w:r w:rsidR="008F7304" w:rsidRPr="00904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F2E" w:rsidRPr="0090436E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10F2E" w:rsidRPr="0090436E">
        <w:rPr>
          <w:rFonts w:ascii="Times New Roman" w:hAnsi="Times New Roman" w:cs="Times New Roman"/>
          <w:bCs/>
          <w:sz w:val="28"/>
          <w:szCs w:val="28"/>
        </w:rPr>
        <w:t xml:space="preserve"> проведём оценку показателей предприятия </w:t>
      </w:r>
      <w:r w:rsidR="005A385A">
        <w:rPr>
          <w:rFonts w:ascii="Times New Roman" w:hAnsi="Times New Roman" w:cs="Times New Roman"/>
          <w:bCs/>
          <w:sz w:val="28"/>
          <w:szCs w:val="28"/>
        </w:rPr>
        <w:br/>
      </w:r>
      <w:r w:rsidR="00C159B2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</w:t>
      </w:r>
      <w:r w:rsidR="0010030E" w:rsidRPr="0010030E">
        <w:rPr>
          <w:rFonts w:ascii="Times New Roman" w:hAnsi="Times New Roman" w:cs="Times New Roman"/>
          <w:bCs/>
          <w:sz w:val="28"/>
          <w:szCs w:val="28"/>
        </w:rPr>
        <w:t>»</w:t>
      </w:r>
      <w:r w:rsidR="0010030E">
        <w:rPr>
          <w:rFonts w:ascii="Times New Roman" w:hAnsi="Times New Roman" w:cs="Times New Roman"/>
          <w:bCs/>
          <w:sz w:val="28"/>
          <w:szCs w:val="28"/>
        </w:rPr>
        <w:t>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В первом разделе бухгалтерского баланса представлены данные о внеоборотных активах предприятия, которые включают в себя нематериальные активы, основные средства, финансовые вложения, отложенные налоговые активы и прочие внеоборотные активы (в том числе авансы на покупку основных средств).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Нематериальные активы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уменьшились на  2162 тыс. руб. или на 28 %  по сравнению с аналогичным периодом прошлого года.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Основные средства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уменьшились на 350131 тыс. руб. или на 1 %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Финансовые вложения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2360421 тыс. руб. или на 59 % по сравнению с аналогичным периодом прошлого года.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Отложенные налоговые активы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114239 тыс. руб. или на 49 %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Прочие внеоборотные активы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уменьшились на 817986 тыс. руб. или на 45 % по сравнению с аналогичным периодом прошлого года. В том числе авансы на покупку основных средств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уменьшились на 796115 тыс. руб. или на 45 %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Итак, по первому разделу можно сделать вывод о том, что  в структуре внеоборотных активов преобладают основные средства и вложения в </w:t>
      </w:r>
      <w:r w:rsidRPr="00151E78">
        <w:rPr>
          <w:rFonts w:ascii="Times New Roman" w:hAnsi="Times New Roman" w:cs="Times New Roman"/>
          <w:bCs/>
          <w:sz w:val="28"/>
          <w:szCs w:val="28"/>
        </w:rPr>
        <w:lastRenderedPageBreak/>
        <w:t>материальные ценности. Имущество предприятия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увеличилось на 1304390 тыс. руб. или на 3 % по сравнению с 31 декабря 2015 года, также темп прироста составил 3,4 %.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Ситуацию, когда наибольшая часть внеоборотных активов представлена основными средствами и незавершенным строительством, можно рассматривать как ориентацию на создание материальных условий основной деятельности организации.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Во втором разделе представлены данные практически  по всем статьям. Анализируем их.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Запасы на 31 декабря 2016 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уменьшились на 1158703 тыс. руб. или на 23 % по сравнению с аналогичным периодом прошлого года. Снижение запасов в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связано с усилением внутреннего </w:t>
      </w:r>
      <w:proofErr w:type="gramStart"/>
      <w:r w:rsidRPr="00151E7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закупками и рациональным использованием материально-производственных запасов общества.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Дебиторская задолженность на 31 декабря 2016 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уменьшилась на 2039428 тыс. руб. или на 15 % по сравнению с аналогичным периодом прошлого года, что указывает на положительную динамику в состоянии расчета с дебиторами.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Финансовые вложения (за исключением денежных эквивалентов) </w:t>
      </w:r>
      <w:r w:rsidR="005E678D">
        <w:rPr>
          <w:rFonts w:ascii="Times New Roman" w:hAnsi="Times New Roman" w:cs="Times New Roman"/>
          <w:bCs/>
          <w:sz w:val="28"/>
          <w:szCs w:val="28"/>
        </w:rPr>
        <w:t>на 31 декабря 2016 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673127 тыс. руб. или на 9 %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Денежные средства и денежные эквиваленты на 31 декабря 2016 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4294594 тыс. руб. или на 62 %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Прочие оборотные активы на 31 декабря 2016 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2726 тыс. руб. или на 24 %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Итак, по второму разделу можно сделать вывод о том, что  в структуре оборотных активов основное место занимают дебиторская задолженность и денежные средства. Увеличение объемов денежных средств и сокращение </w:t>
      </w:r>
      <w:r w:rsidRPr="00151E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дебиторской задолженности говорит о правильной финансовой и маркетинговой политики предприятия.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В третьем разделе бухгалтерского баланса мы наблюдаем  неизменное положение суммы уставного капитала организации, который составляет 582070 тыс. руб.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Переоценка внеоборотных активов также осталась почти неизменной. На 31 декабря 2016 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произошло уменьшение на 812 руб. или на 0,47 %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Нераспределенная прибыль (непокрытый убыток) активы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увеличилась на 7411104 тыс. руб. или на 15 %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Итак, по третьему разделу можно сделать вывод о том, что в структуре собственного капитала основное место </w:t>
      </w:r>
      <w:r w:rsidR="005B13A8">
        <w:rPr>
          <w:rFonts w:ascii="Times New Roman" w:hAnsi="Times New Roman" w:cs="Times New Roman"/>
          <w:bCs/>
          <w:sz w:val="28"/>
          <w:szCs w:val="28"/>
        </w:rPr>
        <w:t xml:space="preserve">занимает </w:t>
      </w:r>
      <w:r w:rsidRPr="00151E78">
        <w:rPr>
          <w:rFonts w:ascii="Times New Roman" w:hAnsi="Times New Roman" w:cs="Times New Roman"/>
          <w:bCs/>
          <w:sz w:val="28"/>
          <w:szCs w:val="28"/>
        </w:rPr>
        <w:t>нераспределенная прибыль. Капитал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увеличился на 7410292 тыс. руб. или на 15 % по сравнению с 31 декабря 2015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>, также темп прироста составил 15,1 %.  Увеличение капитала и резервов является положительной тенденцией в работе предприятия. 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В четвертом разделе представлены данные не по всем статьям. Проведем краткий анализ по известным статьям.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Величина заемных средств  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составляет 5000000 тыс. руб., однако в 2015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данный показатель отсутствует. Это говорит о том, что у предприятия не было долгосрочных задолженностей. В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были получены долгосрочные кредиты с целью укрепления и развития материально-технической базы предприятия.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Отложенные налоговые обязательства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1420651 тыс. руб. или на 67 % по сравнению с аналогичным периодом прошлого года.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Также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прочие обязательства равно нулю по сравнению с данными на 31 декабря 2015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, где сумма прочих обязательств </w:t>
      </w:r>
      <w:r w:rsidRPr="00151E78">
        <w:rPr>
          <w:rFonts w:ascii="Times New Roman" w:hAnsi="Times New Roman" w:cs="Times New Roman"/>
          <w:bCs/>
          <w:sz w:val="28"/>
          <w:szCs w:val="28"/>
        </w:rPr>
        <w:lastRenderedPageBreak/>
        <w:t>составляла 878425 тыс. руб. Это говорит о том, что предприятие погасило свою задолженность по долгосрочным займам и кредитам.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Итак, по четвертому разделу можно сделать вывод о том, что  в структуре долгосрочных обязательств основное место занимают отложенные налоговые обязательства. Долгосрочные обязательства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5542226 тыс. руб. или на 86 % по сравнению с 31 декабря 2015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, также темп прироста составил  185 %.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Величина отложенных налоговых обязательств характеризуется суммой, которая должна привести к увеличению налога на прибыль, подлежащего к уплате в бюджет в следующем за отчетным или последующих отчетных периодах, и  налога на добычу полезных ископаемых (НДПИ). Это может свидетельствовать о получении возможности использовать инвестиционный налоговый кредит. 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 xml:space="preserve">В пятом разделе бухгалтерского баланса представлены все данные о краткосрочных обязательств предприятия.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наблюдается значительное  уменьшение заёмных сре</w:t>
      </w:r>
      <w:proofErr w:type="gramStart"/>
      <w:r w:rsidRPr="00151E78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Pr="00151E78">
        <w:rPr>
          <w:rFonts w:ascii="Times New Roman" w:hAnsi="Times New Roman" w:cs="Times New Roman"/>
          <w:bCs/>
          <w:sz w:val="28"/>
          <w:szCs w:val="28"/>
        </w:rPr>
        <w:t xml:space="preserve">азмере  4993759 тыс. руб. или на 99 % по сравнению с аналогичным периодом прошлого года.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Кредиторская задолженность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уменьшилась на 5244347 тыс. руб. или на 37 % по сравнению с аналогичным периодом прошлого года.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Доходы будущих периодов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остались примерно на одном уровне, что и в 2015 г. В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уменьшение доходов будущих периодов составило 23 руб. или 0,32 %.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Оценочные обязательства на предоставление оплачиваемых отпусков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составляют 601507 тыс. руб., что на 21766 тыс. руб. или на 4 % больше, чем на 31 декабря 2015 г.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Прочие обязательства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увеличились на 339684 тыс. руб. или на 50 % по сравнению с аналогичным периодом прошлого года.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lastRenderedPageBreak/>
        <w:t>По итогам оценки  пятого раздела можно сделать вывод о том, что  краткосрочные обязательства продолжают устойчиво сокращаться, что говорит о платежеспособности организации и способствует его динамичному развитию. Краткосрочные обязательства на 31 декабря 2016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 уменьшились на 9876679 тыс. руб. или на 49 % по сравнению с 31 декабря 2015 г</w:t>
      </w:r>
      <w:r w:rsidR="005A385A">
        <w:rPr>
          <w:rFonts w:ascii="Times New Roman" w:hAnsi="Times New Roman" w:cs="Times New Roman"/>
          <w:bCs/>
          <w:sz w:val="28"/>
          <w:szCs w:val="28"/>
        </w:rPr>
        <w:t>.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, также темп прироста составил 49 %.  </w:t>
      </w:r>
    </w:p>
    <w:p w:rsidR="00151E78" w:rsidRPr="00151E78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По итогам оценки бухгалтерского баланса можно сделать вывод о том, чт</w:t>
      </w:r>
      <w:proofErr w:type="gramStart"/>
      <w:r w:rsidRPr="00151E78">
        <w:rPr>
          <w:rFonts w:ascii="Times New Roman" w:hAnsi="Times New Roman" w:cs="Times New Roman"/>
          <w:bCs/>
          <w:sz w:val="28"/>
          <w:szCs w:val="28"/>
        </w:rPr>
        <w:t>о</w:t>
      </w:r>
      <w:r w:rsidR="00C159B2">
        <w:rPr>
          <w:rFonts w:ascii="Times New Roman" w:hAnsi="Times New Roman" w:cs="Times New Roman"/>
          <w:bCs/>
          <w:sz w:val="28"/>
          <w:szCs w:val="28"/>
        </w:rPr>
        <w:t xml:space="preserve"> ООО</w:t>
      </w:r>
      <w:proofErr w:type="gramEnd"/>
      <w:r w:rsidR="00C159B2">
        <w:rPr>
          <w:rFonts w:ascii="Times New Roman" w:hAnsi="Times New Roman" w:cs="Times New Roman"/>
          <w:bCs/>
          <w:sz w:val="28"/>
          <w:szCs w:val="28"/>
        </w:rPr>
        <w:t xml:space="preserve"> «Буровая компания «Евразия</w:t>
      </w:r>
      <w:r w:rsidRPr="00151E78">
        <w:rPr>
          <w:rFonts w:ascii="Times New Roman" w:hAnsi="Times New Roman" w:cs="Times New Roman"/>
          <w:bCs/>
          <w:sz w:val="28"/>
          <w:szCs w:val="28"/>
        </w:rPr>
        <w:t xml:space="preserve">» является активно развивающейся компанией. Продуманная финансовая политика обеспечивает платежеспособность и устойчивость развития организации. </w:t>
      </w:r>
    </w:p>
    <w:p w:rsidR="00A82B0A" w:rsidRDefault="00151E78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78">
        <w:rPr>
          <w:rFonts w:ascii="Times New Roman" w:hAnsi="Times New Roman" w:cs="Times New Roman"/>
          <w:bCs/>
          <w:sz w:val="28"/>
          <w:szCs w:val="28"/>
        </w:rPr>
        <w:t>Компания «БКЕ»  стремится к тому, чтобы квалифицированный персонал, мощный производственно-технический потенциал и системный подход к развитию упрочили лидирующие позиции компании на рынке сервисных услуг. </w:t>
      </w:r>
    </w:p>
    <w:p w:rsidR="00A82B0A" w:rsidRDefault="00A82B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54CEE" w:rsidRDefault="00354CEE" w:rsidP="00151E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B0A" w:rsidRDefault="00A82B0A" w:rsidP="007553D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A82B0A" w:rsidRDefault="00A82B0A" w:rsidP="00A82B0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382" w:rsidRDefault="007553D8" w:rsidP="00CD4B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3D8">
        <w:rPr>
          <w:rFonts w:ascii="Times New Roman" w:hAnsi="Times New Roman" w:cs="Times New Roman"/>
          <w:bCs/>
          <w:sz w:val="28"/>
          <w:szCs w:val="28"/>
        </w:rPr>
        <w:t>Как вывод по проделанной работе, можно сказать следующее.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382" w:rsidRPr="00DD3382">
        <w:rPr>
          <w:rFonts w:ascii="Times New Roman" w:hAnsi="Times New Roman" w:cs="Times New Roman"/>
          <w:bCs/>
          <w:sz w:val="28"/>
          <w:szCs w:val="28"/>
        </w:rPr>
        <w:t xml:space="preserve">История бухгалтерии </w:t>
      </w:r>
      <w:r w:rsidR="00DD3382">
        <w:rPr>
          <w:rFonts w:ascii="Times New Roman" w:hAnsi="Times New Roman" w:cs="Times New Roman"/>
          <w:bCs/>
          <w:sz w:val="28"/>
          <w:szCs w:val="28"/>
        </w:rPr>
        <w:t>–</w:t>
      </w:r>
      <w:r w:rsidR="00DD3382" w:rsidRPr="00DD3382">
        <w:rPr>
          <w:rFonts w:ascii="Times New Roman" w:hAnsi="Times New Roman" w:cs="Times New Roman"/>
          <w:bCs/>
          <w:sz w:val="28"/>
          <w:szCs w:val="28"/>
        </w:rPr>
        <w:t xml:space="preserve"> это история живого проявления экономики. Став неотъемлемой частью управления хозяйством, бухгалтерия превратилась в стройную систему, облегчающую контроль, как за сохранностью ценностей, так и за осуществлением процессов управления.</w:t>
      </w:r>
      <w:r w:rsidR="00A844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FCE" w:rsidRDefault="008D6FCE" w:rsidP="00F520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Бухгалтерский учет зародился в эпоху итальянского Возрождения. Первым систематизировать учет начал францисканский монах Лука Пачоли, создавший свой великий труд «Трактат о счетах и записях», в котором он раскрыл смысл учетных записей. Его книга остается актуальной и в наши дни. </w:t>
      </w:r>
      <w:r w:rsidR="00F52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концу </w:t>
      </w:r>
      <w:r w:rsidRPr="008D6FCE">
        <w:rPr>
          <w:rFonts w:ascii="Times New Roman" w:hAnsi="Times New Roman" w:cs="Times New Roman"/>
          <w:bCs/>
          <w:sz w:val="28"/>
          <w:szCs w:val="28"/>
        </w:rPr>
        <w:t>XIX 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система бухгалтерского учета, основы которого заложил Лука Пачоли, </w:t>
      </w:r>
      <w:r w:rsidR="00DD3382">
        <w:rPr>
          <w:rFonts w:ascii="Times New Roman" w:hAnsi="Times New Roman" w:cs="Times New Roman"/>
          <w:bCs/>
          <w:sz w:val="28"/>
          <w:szCs w:val="28"/>
        </w:rPr>
        <w:t xml:space="preserve">претерпела изменения. С развитием общественного производства появились компании, отделенные от собственника; сформировался акционерный капитал; произошло разделение капитала и прибыли; начали работать фондовые биржи и так далее. В результате этого всего бухгалтера выделилась в самостоятельную профессию. </w:t>
      </w:r>
    </w:p>
    <w:p w:rsidR="007C55D6" w:rsidRDefault="007C55D6" w:rsidP="007C55D6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7C55D6">
        <w:rPr>
          <w:rFonts w:ascii="Times New Roman" w:hAnsi="Times New Roman" w:cs="Times New Roman"/>
          <w:bCs/>
          <w:sz w:val="28"/>
          <w:szCs w:val="28"/>
        </w:rPr>
        <w:t>Необходимость совершенствования бухгалтерского учета предопределена глобализацией и информатизацией мировой экономики. Проблемы, возникающие у России в мировом масштабе</w:t>
      </w:r>
      <w:r w:rsidR="006E305F">
        <w:rPr>
          <w:rFonts w:ascii="Times New Roman" w:hAnsi="Times New Roman" w:cs="Times New Roman"/>
          <w:bCs/>
          <w:sz w:val="28"/>
          <w:szCs w:val="28"/>
        </w:rPr>
        <w:t>,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 требуют приведения бухгалтерского учета к мировым стандартам</w:t>
      </w:r>
      <w:r w:rsidR="00CB524A">
        <w:rPr>
          <w:rFonts w:ascii="Times New Roman" w:hAnsi="Times New Roman" w:cs="Times New Roman"/>
          <w:bCs/>
          <w:sz w:val="28"/>
          <w:szCs w:val="28"/>
        </w:rPr>
        <w:t xml:space="preserve">. В конце 1990 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CB524A">
        <w:rPr>
          <w:rFonts w:ascii="Times New Roman" w:hAnsi="Times New Roman" w:cs="Times New Roman"/>
          <w:bCs/>
          <w:sz w:val="28"/>
          <w:szCs w:val="28"/>
        </w:rPr>
        <w:t xml:space="preserve"> 2000 гг.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 в области бухгалтерского учета и отчетности в Российской Федерации произошли значительные изменения, во многом предопределенные </w:t>
      </w:r>
      <w:r w:rsidR="00CD4B34">
        <w:rPr>
          <w:rFonts w:ascii="Times New Roman" w:hAnsi="Times New Roman" w:cs="Times New Roman"/>
          <w:bCs/>
          <w:sz w:val="28"/>
          <w:szCs w:val="28"/>
        </w:rPr>
        <w:t>п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рограммой реформирования бухгалтерского учета в соответствии с Международными стандартами финансовой отчетности,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 1998 г.</w:t>
      </w:r>
    </w:p>
    <w:p w:rsidR="007C55D6" w:rsidRDefault="007C55D6" w:rsidP="007C55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D6">
        <w:rPr>
          <w:rFonts w:ascii="Times New Roman" w:hAnsi="Times New Roman" w:cs="Times New Roman"/>
          <w:bCs/>
          <w:sz w:val="28"/>
          <w:szCs w:val="28"/>
        </w:rPr>
        <w:t xml:space="preserve">Изменения в системе бухгалтерского учета и отчетности были направлены на обеспечение формирования информации о финансовом положении и финансовых результатах деятельности хозяйствующих </w:t>
      </w:r>
      <w:r w:rsidRPr="007C55D6">
        <w:rPr>
          <w:rFonts w:ascii="Times New Roman" w:hAnsi="Times New Roman" w:cs="Times New Roman"/>
          <w:bCs/>
          <w:sz w:val="28"/>
          <w:szCs w:val="28"/>
        </w:rPr>
        <w:lastRenderedPageBreak/>
        <w:t>субъектов, полезной заинтересованным пользователям. В качестве основного инструмента реформирования бухгалтерского учета и отчетности были приняты Международные стандарт</w:t>
      </w:r>
      <w:r>
        <w:rPr>
          <w:rFonts w:ascii="Times New Roman" w:hAnsi="Times New Roman" w:cs="Times New Roman"/>
          <w:bCs/>
          <w:sz w:val="28"/>
          <w:szCs w:val="28"/>
        </w:rPr>
        <w:t>ы финансовой отчетности (</w:t>
      </w:r>
      <w:r w:rsidRPr="007C55D6">
        <w:rPr>
          <w:rFonts w:ascii="Times New Roman" w:hAnsi="Times New Roman" w:cs="Times New Roman"/>
          <w:bCs/>
          <w:sz w:val="28"/>
          <w:szCs w:val="28"/>
        </w:rPr>
        <w:t>МСФО)</w:t>
      </w:r>
      <w:r w:rsidR="00CB524A">
        <w:rPr>
          <w:rFonts w:ascii="Times New Roman" w:hAnsi="Times New Roman" w:cs="Times New Roman"/>
          <w:bCs/>
          <w:sz w:val="28"/>
          <w:szCs w:val="28"/>
        </w:rPr>
        <w:t>.</w:t>
      </w:r>
      <w:r w:rsidRPr="007C55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EA5AAC" w:rsidRDefault="00110F2E" w:rsidP="00F520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</w:t>
      </w:r>
      <w:r w:rsidRPr="00110F2E">
        <w:rPr>
          <w:rFonts w:ascii="Times New Roman" w:hAnsi="Times New Roman" w:cs="Times New Roman"/>
          <w:bCs/>
          <w:sz w:val="28"/>
          <w:szCs w:val="28"/>
        </w:rPr>
        <w:t xml:space="preserve"> курсовой работе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Pr="00110F2E">
        <w:rPr>
          <w:rFonts w:ascii="Times New Roman" w:hAnsi="Times New Roman" w:cs="Times New Roman"/>
          <w:bCs/>
          <w:sz w:val="28"/>
          <w:szCs w:val="28"/>
        </w:rPr>
        <w:t>произведена оценка бухгалтерского баланса организации, объект</w:t>
      </w:r>
      <w:r>
        <w:rPr>
          <w:rFonts w:ascii="Times New Roman" w:hAnsi="Times New Roman" w:cs="Times New Roman"/>
          <w:bCs/>
          <w:sz w:val="28"/>
          <w:szCs w:val="28"/>
        </w:rPr>
        <w:t>ом исследования стала компани</w:t>
      </w:r>
      <w:r w:rsidRPr="00110F2E">
        <w:rPr>
          <w:rFonts w:ascii="Times New Roman" w:hAnsi="Times New Roman" w:cs="Times New Roman"/>
          <w:bCs/>
          <w:sz w:val="28"/>
          <w:szCs w:val="28"/>
        </w:rPr>
        <w:t>я</w:t>
      </w:r>
      <w:r w:rsidR="00C15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4EB">
        <w:rPr>
          <w:rFonts w:ascii="Times New Roman" w:hAnsi="Times New Roman" w:cs="Times New Roman"/>
          <w:bCs/>
          <w:sz w:val="28"/>
          <w:szCs w:val="28"/>
        </w:rPr>
        <w:br/>
      </w:r>
      <w:r w:rsidR="00C159B2">
        <w:rPr>
          <w:rFonts w:ascii="Times New Roman" w:hAnsi="Times New Roman" w:cs="Times New Roman"/>
          <w:bCs/>
          <w:sz w:val="28"/>
          <w:szCs w:val="28"/>
        </w:rPr>
        <w:t>ООО «Буровая компания «Евразия</w:t>
      </w:r>
      <w:r w:rsidRPr="00110F2E"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Данная компания занимается </w:t>
      </w:r>
      <w:r w:rsidRPr="00110F2E">
        <w:rPr>
          <w:rFonts w:ascii="Times New Roman" w:hAnsi="Times New Roman" w:cs="Times New Roman"/>
          <w:bCs/>
          <w:sz w:val="28"/>
          <w:szCs w:val="28"/>
        </w:rPr>
        <w:t> бурени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110F2E">
        <w:rPr>
          <w:rFonts w:ascii="Times New Roman" w:hAnsi="Times New Roman" w:cs="Times New Roman"/>
          <w:bCs/>
          <w:sz w:val="28"/>
          <w:szCs w:val="28"/>
        </w:rPr>
        <w:t xml:space="preserve"> и строительств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110F2E">
        <w:rPr>
          <w:rFonts w:ascii="Times New Roman" w:hAnsi="Times New Roman" w:cs="Times New Roman"/>
          <w:bCs/>
          <w:sz w:val="28"/>
          <w:szCs w:val="28"/>
        </w:rPr>
        <w:t xml:space="preserve"> нефтяных и газовых скважин. Результаты оценки показателей баланса свидетельствуют о</w:t>
      </w:r>
      <w:r w:rsidR="00F52093">
        <w:rPr>
          <w:rFonts w:ascii="Times New Roman" w:hAnsi="Times New Roman" w:cs="Times New Roman"/>
          <w:bCs/>
          <w:sz w:val="28"/>
          <w:szCs w:val="28"/>
        </w:rPr>
        <w:t xml:space="preserve"> том, что </w:t>
      </w:r>
      <w:r w:rsidR="00F52093" w:rsidRPr="00F52093">
        <w:rPr>
          <w:rFonts w:ascii="Times New Roman" w:hAnsi="Times New Roman" w:cs="Times New Roman"/>
          <w:bCs/>
          <w:sz w:val="28"/>
          <w:szCs w:val="28"/>
        </w:rPr>
        <w:t xml:space="preserve">финансовое состояние </w:t>
      </w:r>
      <w:r w:rsidR="00F52093">
        <w:rPr>
          <w:rFonts w:ascii="Times New Roman" w:hAnsi="Times New Roman" w:cs="Times New Roman"/>
          <w:bCs/>
          <w:sz w:val="28"/>
          <w:szCs w:val="28"/>
        </w:rPr>
        <w:t>компании</w:t>
      </w:r>
      <w:r w:rsidR="00F52093" w:rsidRPr="00F52093">
        <w:rPr>
          <w:rFonts w:ascii="Times New Roman" w:hAnsi="Times New Roman" w:cs="Times New Roman"/>
          <w:bCs/>
          <w:sz w:val="28"/>
          <w:szCs w:val="28"/>
        </w:rPr>
        <w:t xml:space="preserve"> является довольно устойчивым и стабильным. Следовательно, акционеры, деловые партнеры и инвесторы предприятия могут не сомневаться в его платежеспособности.</w:t>
      </w:r>
      <w:r w:rsidR="00F52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7126" w:rsidRDefault="007C55D6" w:rsidP="00CD4B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заключении можно сказать о том, что с</w:t>
      </w:r>
      <w:r w:rsidRPr="007C55D6">
        <w:rPr>
          <w:rFonts w:ascii="Times New Roman" w:hAnsi="Times New Roman" w:cs="Times New Roman"/>
          <w:bCs/>
          <w:sz w:val="28"/>
          <w:szCs w:val="28"/>
        </w:rPr>
        <w:t>овременный бухгалтерский учет представляет собой информационную базу, на основе которой хозяйствующие субъекты подготавливают бухгалтерску</w:t>
      </w:r>
      <w:r>
        <w:rPr>
          <w:rFonts w:ascii="Times New Roman" w:hAnsi="Times New Roman" w:cs="Times New Roman"/>
          <w:bCs/>
          <w:sz w:val="28"/>
          <w:szCs w:val="28"/>
        </w:rPr>
        <w:t>ю отчетность юридического лица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 и консолидированную финансовую отчетность. Кроме того, информация, формируемая в бухгалтерском учете, используется для составления управленческой, налоговой, статистической отчетности, отчетности перед надзорными органами. </w:t>
      </w:r>
      <w:r w:rsidR="00CD4B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55D6" w:rsidRDefault="007C55D6" w:rsidP="00CD4B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5D6">
        <w:rPr>
          <w:rFonts w:ascii="Times New Roman" w:hAnsi="Times New Roman" w:cs="Times New Roman"/>
          <w:bCs/>
          <w:sz w:val="28"/>
          <w:szCs w:val="28"/>
        </w:rPr>
        <w:t xml:space="preserve">В связи с этим главная задача в области бухгалтерского учета заключается в обеспечении относительной независимости организации учетного процесса от какого-либо определенного вида отчетности. Принципы и требования к организации учетного процесса, а также базовые правила бухгалтерского учета должны устанавливаться с учетом принципов и требований </w:t>
      </w:r>
      <w:r w:rsidR="0089700B">
        <w:rPr>
          <w:rFonts w:ascii="Times New Roman" w:hAnsi="Times New Roman" w:cs="Times New Roman"/>
          <w:bCs/>
          <w:sz w:val="28"/>
          <w:szCs w:val="28"/>
        </w:rPr>
        <w:t>ПБУ</w:t>
      </w:r>
      <w:r w:rsidRPr="007C55D6">
        <w:rPr>
          <w:rFonts w:ascii="Times New Roman" w:hAnsi="Times New Roman" w:cs="Times New Roman"/>
          <w:bCs/>
          <w:sz w:val="28"/>
          <w:szCs w:val="28"/>
        </w:rPr>
        <w:t xml:space="preserve"> таким образом, чтобы хозяйствующие субъекты имели возможность формировать информацию для разных видов отчетности, в том числе по МСФО.</w:t>
      </w:r>
      <w:r w:rsidR="00CD4B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00B" w:rsidRPr="0089700B">
        <w:rPr>
          <w:rFonts w:ascii="Times New Roman" w:hAnsi="Times New Roman" w:cs="Times New Roman"/>
          <w:bCs/>
          <w:sz w:val="28"/>
          <w:szCs w:val="28"/>
        </w:rPr>
        <w:t>Соблюдение требований и методологических рекомендаций, изложенных в ПБУ, является обязательным при составлении бухгалтерской отчётности и ведении регистров бухгалтерского учёта в Российской Федерации.</w:t>
      </w:r>
      <w:r w:rsidR="008970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700B" w:rsidRDefault="0089700B" w:rsidP="007408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C11" w:rsidRDefault="002E0C11" w:rsidP="0074086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55D6" w:rsidRDefault="00F52093" w:rsidP="0074086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093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</w:p>
    <w:p w:rsidR="00F52093" w:rsidRDefault="00F52093" w:rsidP="00F5209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iCs/>
          <w:sz w:val="28"/>
          <w:szCs w:val="28"/>
        </w:rPr>
        <w:t>Агеева, О. А. </w:t>
      </w: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Бухгалтерский учет и анализ. Часть 1. Бухгалтерский учет [Текст]: учебник для академического бакалавриата / </w:t>
      </w:r>
      <w:r w:rsidR="00E550F7">
        <w:rPr>
          <w:rFonts w:ascii="Times New Roman" w:eastAsia="Calibri" w:hAnsi="Times New Roman" w:cs="Times New Roman"/>
          <w:sz w:val="28"/>
          <w:szCs w:val="28"/>
        </w:rPr>
        <w:br/>
      </w: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О. А. Агеева, Л. С. Шахматова. – М.: Издательство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, 2018. – 273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>Акатьева, М. Д.  История развития бухгалтерского учета [Текст]:  учебное пособие / М. Д. Акатьева. – М.: МГУП, 2016. –168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Александрович, Е. В., Круковская, Т. А., Шаров, А. В. Теория бухгалтерского учета. Часть 1. Бухгалтерский учет [Текст]:  учебное пособие / Е. В. Александрович, Т. А. Круковская, А. В. Шаров. – Кемерово: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КузГТУ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, 2013 г. – 112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Аржевитина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, Н. С., Старкова, Е. А. История бухгалтерского учета [Текст]:  учебное пособие / Н. С.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Аржевитина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, Е. А. Старкова. – М.: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ЮУрГУ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, 2013. – 174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Бабаев, Ю. А. Теория бухгалтерского учета [Текст]: учебник для вузов. / Ю. А. Бабаев.  – 2-е изд.,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. и доп. – М.: ЮНИТИ-ДАНА, 2015. 304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>Бородин, В. А. Бухгалтерский учет [Текст]: учебник для вузов. / В. А. Бородин.  – 3</w:t>
      </w:r>
      <w:r w:rsidRPr="00022D44">
        <w:rPr>
          <w:rFonts w:ascii="Times New Roman" w:eastAsia="Calibri" w:hAnsi="Times New Roman" w:cs="Times New Roman"/>
          <w:sz w:val="28"/>
          <w:szCs w:val="28"/>
        </w:rPr>
        <w:softHyphen/>
        <w:t>е изд., 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. и доп. </w:t>
      </w:r>
      <w:r w:rsidRPr="00022D44">
        <w:rPr>
          <w:rFonts w:ascii="Times New Roman" w:eastAsia="Calibri" w:hAnsi="Times New Roman" w:cs="Times New Roman"/>
          <w:sz w:val="28"/>
          <w:szCs w:val="28"/>
        </w:rPr>
        <w:softHyphen/>
        <w:t>– M.: ЮНИТ-И</w:t>
      </w:r>
      <w:r w:rsidRPr="00022D44">
        <w:rPr>
          <w:rFonts w:ascii="Times New Roman" w:eastAsia="Calibri" w:hAnsi="Times New Roman" w:cs="Times New Roman"/>
          <w:sz w:val="28"/>
          <w:szCs w:val="28"/>
        </w:rPr>
        <w:softHyphen/>
        <w:t>ДАНА, 2015. </w:t>
      </w:r>
      <w:r w:rsidRPr="00022D44">
        <w:rPr>
          <w:rFonts w:ascii="Times New Roman" w:eastAsia="Calibri" w:hAnsi="Times New Roman" w:cs="Times New Roman"/>
          <w:sz w:val="28"/>
          <w:szCs w:val="28"/>
        </w:rPr>
        <w:softHyphen/>
        <w:t>– 528 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>Булгакова, С. В., Сапожникова, Н. Г. Теория бухгалтерского учета [Текст]: учебник для бакалавров / С. В. Булгакова, Н. Г. Сапожникова. – Воронеж: Издательский дом ВГУ, 2014. – 218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Гиляровская Л. Т. Бухгалтерское дело [Текст]:  учебник для студентов вузов  /  Л. Т. Гиляровская. – 2¬е изд.,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. и доп. –  M .: ЮНИТИ-ДАНА, 2015. – 423 с. 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Дмитриева, И. М. Бухгалтерский учет и анализ [Текст]: учебник для академического бакалавриата / И. М. Дмитриева, И. В. Захаров, </w:t>
      </w:r>
      <w:r w:rsidR="00E550F7">
        <w:rPr>
          <w:rFonts w:ascii="Times New Roman" w:eastAsia="Calibri" w:hAnsi="Times New Roman" w:cs="Times New Roman"/>
          <w:sz w:val="28"/>
          <w:szCs w:val="28"/>
        </w:rPr>
        <w:br/>
      </w: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О. Н. Калачева. – М.: Издательство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, 2018. – 358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lastRenderedPageBreak/>
        <w:t>Конков, В. И. История возникновения бухгалтерского учета [Текст]: учебное пособие / В. И. Конков. – М.: АГТУ, 2014. – 218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Кутер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, М. И. Теория бухгалтерского учета [Текст]: учебное пособие / М. И.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Кутер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. – М.: Финансы и статистика, 2007. – 295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iCs/>
          <w:sz w:val="28"/>
          <w:szCs w:val="28"/>
        </w:rPr>
        <w:t>Островская, О. Л. </w:t>
      </w: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Бухгалтерский финансовый учет [Текст]:  учебник и практикум для </w:t>
      </w:r>
      <w:proofErr w:type="gramStart"/>
      <w:r w:rsidRPr="00022D44">
        <w:rPr>
          <w:rFonts w:ascii="Times New Roman" w:eastAsia="Calibri" w:hAnsi="Times New Roman" w:cs="Times New Roman"/>
          <w:sz w:val="28"/>
          <w:szCs w:val="28"/>
        </w:rPr>
        <w:t>прикладного</w:t>
      </w:r>
      <w:proofErr w:type="gramEnd"/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 бакалавриата / О. Л. Островская, </w:t>
      </w:r>
      <w:r w:rsidR="00E550F7">
        <w:rPr>
          <w:rFonts w:ascii="Times New Roman" w:eastAsia="Calibri" w:hAnsi="Times New Roman" w:cs="Times New Roman"/>
          <w:sz w:val="28"/>
          <w:szCs w:val="28"/>
        </w:rPr>
        <w:br/>
      </w: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Л. Л. Покровская, М. А. Осипов. – М.: Издательство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, 2018. – 394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>Потапова Е. А. Бухгалтерский учет. Конспект лекций [Текст]: учебное пособие. / Е. А. Потапова. – Москва: Проспект, 2015. – 126 с.</w:t>
      </w:r>
    </w:p>
    <w:p w:rsidR="00022D44" w:rsidRPr="00022D44" w:rsidRDefault="00022D44" w:rsidP="00022D44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Родина, Л. Н. Этапы развития бухгалтерского учета [Текст]:   учебное пособие / Л. Н. Родина, Л. В. Пархоменко. – Тамбов: изд-во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Тамб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. гос. </w:t>
      </w:r>
      <w:proofErr w:type="spellStart"/>
      <w:r w:rsidRPr="00022D44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022D44">
        <w:rPr>
          <w:rFonts w:ascii="Times New Roman" w:eastAsia="Calibri" w:hAnsi="Times New Roman" w:cs="Times New Roman"/>
          <w:sz w:val="28"/>
          <w:szCs w:val="28"/>
        </w:rPr>
        <w:t>. ун-та, 2016 г. – 100 с.</w:t>
      </w:r>
    </w:p>
    <w:p w:rsidR="00CF6713" w:rsidRPr="00CF6713" w:rsidRDefault="00022D44" w:rsidP="00CF6713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/ </w:t>
      </w:r>
      <w:r w:rsidRPr="00022D44">
        <w:rPr>
          <w:rFonts w:ascii="Times New Roman" w:eastAsia="Calibri" w:hAnsi="Times New Roman" w:cs="Times New Roman"/>
          <w:bCs/>
          <w:sz w:val="28"/>
          <w:szCs w:val="28"/>
        </w:rPr>
        <w:t>ООО «Буровая компания «Евразия»</w:t>
      </w:r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. [Электронный ресурс]. Режим доступа: – URL: </w:t>
      </w:r>
      <w:hyperlink r:id="rId12" w:history="1">
        <w:r w:rsidRPr="00022D44">
          <w:rPr>
            <w:rFonts w:ascii="Times New Roman" w:eastAsia="Calibri" w:hAnsi="Times New Roman" w:cs="Times New Roman"/>
            <w:color w:val="0000FF" w:themeColor="hyperlink"/>
            <w:sz w:val="28"/>
            <w:szCs w:val="28"/>
          </w:rPr>
          <w:t>http://www.bke.ru/</w:t>
        </w:r>
      </w:hyperlink>
      <w:r w:rsidRPr="00022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022" w:rsidRPr="00CF6713" w:rsidRDefault="00CF6713" w:rsidP="00CF6713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713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/ Министерство Финансов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F6713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[Электронный ресурс]. Режим доступа: – URL: </w:t>
      </w:r>
      <w:hyperlink r:id="rId13" w:history="1">
        <w:r w:rsidRPr="00CF6713">
          <w:rPr>
            <w:rStyle w:val="a8"/>
            <w:rFonts w:ascii="Times New Roman" w:eastAsia="Calibri" w:hAnsi="Times New Roman" w:cs="Times New Roman"/>
            <w:sz w:val="28"/>
            <w:szCs w:val="28"/>
            <w:u w:val="none"/>
          </w:rPr>
          <w:t>https://www.minfin.ru/ru/</w:t>
        </w:r>
      </w:hyperlink>
      <w:r w:rsidRPr="00CF6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022" w:rsidRPr="00CF6713">
        <w:rPr>
          <w:bCs/>
          <w:sz w:val="28"/>
          <w:szCs w:val="28"/>
        </w:rPr>
        <w:br w:type="page"/>
      </w:r>
    </w:p>
    <w:p w:rsidR="004F32F6" w:rsidRDefault="004F32F6" w:rsidP="005740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022" w:rsidRDefault="00574022" w:rsidP="005740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949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574022" w:rsidRDefault="00574022" w:rsidP="005740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022" w:rsidRPr="00C32949" w:rsidRDefault="00574022" w:rsidP="00574022">
      <w:pPr>
        <w:autoSpaceDE w:val="0"/>
        <w:autoSpaceDN w:val="0"/>
        <w:spacing w:after="0" w:line="240" w:lineRule="auto"/>
        <w:ind w:left="6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C32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финансов</w:t>
      </w:r>
      <w:r w:rsidRPr="00C32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 </w:t>
      </w:r>
      <w:r w:rsidRPr="00C32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02.07.2010 № 66н</w:t>
      </w:r>
      <w:r w:rsidRPr="00C32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Приказа Минфина РФ</w:t>
      </w:r>
      <w:r w:rsidRPr="00C32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05.10.2011 № 124н)</w:t>
      </w:r>
    </w:p>
    <w:p w:rsidR="00574022" w:rsidRDefault="00574022" w:rsidP="00574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022" w:rsidRDefault="00574022" w:rsidP="00574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949">
        <w:rPr>
          <w:rFonts w:ascii="Times New Roman" w:hAnsi="Times New Roman" w:cs="Times New Roman"/>
          <w:b/>
          <w:bCs/>
          <w:sz w:val="24"/>
          <w:szCs w:val="24"/>
        </w:rPr>
        <w:t>Бухгалтерский баланс</w:t>
      </w:r>
      <w:r w:rsidRPr="00C329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</w:t>
      </w:r>
      <w:r w:rsidRPr="00C32949">
        <w:rPr>
          <w:rFonts w:ascii="Times New Roman" w:hAnsi="Times New Roman" w:cs="Times New Roman"/>
          <w:b/>
          <w:bCs/>
          <w:sz w:val="24"/>
          <w:szCs w:val="24"/>
          <w:u w:val="single"/>
        </w:rPr>
        <w:t>31 декабря</w:t>
      </w:r>
      <w:r w:rsidRPr="00C3294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C32949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C3294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574022" w:rsidRDefault="00574022" w:rsidP="00574022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"/>
        <w:gridCol w:w="249"/>
        <w:gridCol w:w="738"/>
      </w:tblGrid>
      <w:tr w:rsidR="00574022" w:rsidRPr="00C32949" w:rsidTr="0067379A">
        <w:trPr>
          <w:trHeight w:val="244"/>
        </w:trPr>
        <w:tc>
          <w:tcPr>
            <w:tcW w:w="1980" w:type="dxa"/>
            <w:gridSpan w:val="4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74022" w:rsidRPr="00C32949" w:rsidTr="0067379A">
        <w:trPr>
          <w:trHeight w:val="271"/>
        </w:trPr>
        <w:tc>
          <w:tcPr>
            <w:tcW w:w="1980" w:type="dxa"/>
            <w:gridSpan w:val="4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0710001</w:t>
            </w:r>
          </w:p>
        </w:tc>
      </w:tr>
      <w:tr w:rsidR="00574022" w:rsidRPr="00C32949" w:rsidTr="0067379A">
        <w:trPr>
          <w:trHeight w:val="489"/>
        </w:trPr>
        <w:tc>
          <w:tcPr>
            <w:tcW w:w="675" w:type="dxa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</w:tcPr>
          <w:p w:rsidR="00574022" w:rsidRPr="00C32949" w:rsidRDefault="0067379A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7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4022" w:rsidRPr="00C32949" w:rsidTr="0067379A">
        <w:trPr>
          <w:trHeight w:val="244"/>
        </w:trPr>
        <w:tc>
          <w:tcPr>
            <w:tcW w:w="1980" w:type="dxa"/>
            <w:gridSpan w:val="4"/>
          </w:tcPr>
          <w:p w:rsidR="00574022" w:rsidRPr="00C32949" w:rsidRDefault="00574022" w:rsidP="00A44359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39355854</w:t>
            </w:r>
          </w:p>
        </w:tc>
      </w:tr>
      <w:tr w:rsidR="00574022" w:rsidRPr="00C32949" w:rsidTr="0067379A">
        <w:trPr>
          <w:trHeight w:val="434"/>
        </w:trPr>
        <w:tc>
          <w:tcPr>
            <w:tcW w:w="1980" w:type="dxa"/>
            <w:gridSpan w:val="4"/>
          </w:tcPr>
          <w:p w:rsidR="00574022" w:rsidRPr="00C32949" w:rsidRDefault="00574022" w:rsidP="00A44359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09. 10. 1</w:t>
            </w:r>
          </w:p>
        </w:tc>
      </w:tr>
      <w:tr w:rsidR="00574022" w:rsidRPr="00C32949" w:rsidTr="0067379A">
        <w:trPr>
          <w:trHeight w:val="558"/>
        </w:trPr>
        <w:tc>
          <w:tcPr>
            <w:tcW w:w="993" w:type="dxa"/>
            <w:gridSpan w:val="2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7" w:type="dxa"/>
            <w:gridSpan w:val="2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74022" w:rsidRPr="00C32949" w:rsidTr="0067379A">
        <w:trPr>
          <w:trHeight w:val="424"/>
        </w:trPr>
        <w:tc>
          <w:tcPr>
            <w:tcW w:w="1980" w:type="dxa"/>
            <w:gridSpan w:val="4"/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574022" w:rsidRPr="00C32949" w:rsidTr="0067379A">
        <w:trPr>
          <w:trHeight w:val="380"/>
        </w:trPr>
        <w:tc>
          <w:tcPr>
            <w:tcW w:w="1980" w:type="dxa"/>
            <w:gridSpan w:val="4"/>
            <w:tcBorders>
              <w:left w:val="nil"/>
              <w:bottom w:val="nil"/>
              <w:right w:val="nil"/>
            </w:tcBorders>
          </w:tcPr>
          <w:p w:rsidR="00574022" w:rsidRPr="00C32949" w:rsidRDefault="00574022" w:rsidP="0037673F">
            <w:pPr>
              <w:tabs>
                <w:tab w:val="left" w:pos="10206"/>
              </w:tabs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74022" w:rsidRPr="00C32949" w:rsidRDefault="00574022" w:rsidP="0057402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949">
        <w:rPr>
          <w:rFonts w:ascii="Times New Roman" w:hAnsi="Times New Roman" w:cs="Times New Roman"/>
          <w:sz w:val="24"/>
          <w:szCs w:val="24"/>
        </w:rPr>
        <w:t>Форма по ОКУД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49">
        <w:rPr>
          <w:rFonts w:ascii="Times New Roman" w:hAnsi="Times New Roman" w:cs="Times New Roman"/>
          <w:sz w:val="24"/>
          <w:szCs w:val="24"/>
        </w:rPr>
        <w:t>Организация</w:t>
      </w:r>
      <w:r w:rsidR="00C159B2">
        <w:rPr>
          <w:rFonts w:ascii="Times New Roman" w:hAnsi="Times New Roman" w:cs="Times New Roman"/>
          <w:sz w:val="24"/>
          <w:szCs w:val="24"/>
        </w:rPr>
        <w:t xml:space="preserve"> ООО «Буровая компания «Евразия</w:t>
      </w:r>
      <w:r w:rsidRPr="00C329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по ОКПО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ИНН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</w:t>
      </w:r>
      <w:r w:rsidRPr="004D30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редоставление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бурению, </w:t>
      </w:r>
      <w:r w:rsidRPr="004D30B4">
        <w:rPr>
          <w:rFonts w:ascii="Times New Roman" w:hAnsi="Times New Roman" w:cs="Times New Roman"/>
          <w:sz w:val="24"/>
          <w:szCs w:val="24"/>
        </w:rPr>
        <w:t>связанному с добычей нефти, газа и газового конденсата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ОКВЭД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/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Общество 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/ Собственность иностранных юридических лиц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по ОКОПФ / ОКФС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301">
        <w:rPr>
          <w:rFonts w:ascii="Times New Roman" w:hAnsi="Times New Roman" w:cs="Times New Roman"/>
          <w:sz w:val="24"/>
          <w:szCs w:val="24"/>
        </w:rPr>
        <w:t>Единица измерения: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по ОКЕИ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301">
        <w:rPr>
          <w:rFonts w:ascii="Times New Roman" w:hAnsi="Times New Roman" w:cs="Times New Roman"/>
          <w:sz w:val="24"/>
          <w:szCs w:val="24"/>
        </w:rPr>
        <w:t xml:space="preserve">Местонахождение (адрес) 123298, Российская Федерация, г. Москва, 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301">
        <w:rPr>
          <w:rFonts w:ascii="Times New Roman" w:hAnsi="Times New Roman" w:cs="Times New Roman"/>
          <w:sz w:val="24"/>
          <w:szCs w:val="24"/>
        </w:rPr>
        <w:t>ул. Народного Ополчения, дом 40, корпус 2</w:t>
      </w:r>
    </w:p>
    <w:p w:rsidR="00574022" w:rsidRDefault="00574022" w:rsidP="005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4"/>
        <w:gridCol w:w="7"/>
        <w:gridCol w:w="783"/>
        <w:gridCol w:w="8"/>
        <w:gridCol w:w="1744"/>
        <w:gridCol w:w="17"/>
        <w:gridCol w:w="1754"/>
      </w:tblGrid>
      <w:tr w:rsidR="00574022" w:rsidRPr="00876923" w:rsidTr="0037673F">
        <w:trPr>
          <w:jc w:val="center"/>
        </w:trPr>
        <w:tc>
          <w:tcPr>
            <w:tcW w:w="2766" w:type="pct"/>
            <w:gridSpan w:val="2"/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0" w:type="pct"/>
            <w:gridSpan w:val="2"/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4" w:type="pct"/>
            <w:gridSpan w:val="2"/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16_ г.</w:t>
            </w: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15_ г.</w:t>
            </w: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022" w:rsidRPr="00876923" w:rsidTr="0037673F">
        <w:trPr>
          <w:jc w:val="center"/>
        </w:trPr>
        <w:tc>
          <w:tcPr>
            <w:tcW w:w="2766" w:type="pct"/>
            <w:gridSpan w:val="2"/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gridSpan w:val="2"/>
            <w:tcBorders>
              <w:bottom w:val="single" w:sz="12" w:space="0" w:color="auto"/>
            </w:tcBorders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pct"/>
            <w:gridSpan w:val="2"/>
            <w:tcBorders>
              <w:bottom w:val="single" w:sz="12" w:space="0" w:color="auto"/>
            </w:tcBorders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bottom w:val="single" w:sz="12" w:space="0" w:color="auto"/>
            </w:tcBorders>
            <w:vAlign w:val="center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4022" w:rsidRPr="00876923" w:rsidRDefault="00574022" w:rsidP="0037673F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ВНЕОБОРОТНЫЕ АКТИВЫ</w:t>
            </w:r>
          </w:p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5 561</w:t>
            </w:r>
          </w:p>
        </w:tc>
        <w:tc>
          <w:tcPr>
            <w:tcW w:w="91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7 723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 и разработок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поисковые активы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поисковые активы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32 407 998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32 758 129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6 372 897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4 012 476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345 307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231 068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410" w:type="pct"/>
            <w:gridSpan w:val="2"/>
            <w:tcBorders>
              <w:left w:val="nil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914" w:type="pct"/>
            <w:gridSpan w:val="2"/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1 003 882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1 821 868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Авансы на покупку основных средств</w:t>
            </w:r>
          </w:p>
        </w:tc>
        <w:tc>
          <w:tcPr>
            <w:tcW w:w="41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91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974 233</w:t>
            </w:r>
          </w:p>
        </w:tc>
        <w:tc>
          <w:tcPr>
            <w:tcW w:w="910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1 770 348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40 135 654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38 831 264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ОБОРОТНЫЕ АКТИВЫ</w:t>
            </w:r>
          </w:p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3 825 590</w:t>
            </w:r>
          </w:p>
        </w:tc>
        <w:tc>
          <w:tcPr>
            <w:tcW w:w="91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4 984 293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410" w:type="pct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914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410" w:type="pct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914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11 894 399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13 933 827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410" w:type="pct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914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7 961 397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7 288 270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410" w:type="pct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14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11 224 805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6 930 211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41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91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14 428</w:t>
            </w:r>
          </w:p>
        </w:tc>
        <w:tc>
          <w:tcPr>
            <w:tcW w:w="910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11 702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34 920 619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33 149 161</w:t>
            </w:r>
          </w:p>
        </w:tc>
      </w:tr>
      <w:tr w:rsidR="00574022" w:rsidRPr="00876923" w:rsidTr="0037673F">
        <w:trPr>
          <w:trHeight w:val="284"/>
          <w:jc w:val="center"/>
        </w:trPr>
        <w:tc>
          <w:tcPr>
            <w:tcW w:w="2766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75 056 264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71 980 425</w:t>
            </w: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2763" w:type="pct"/>
          </w:tcPr>
          <w:p w:rsidR="00574022" w:rsidRPr="00876923" w:rsidRDefault="00574022" w:rsidP="0037673F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  <w:p w:rsidR="00574022" w:rsidRPr="00876923" w:rsidRDefault="00574022" w:rsidP="0037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4022" w:rsidRPr="00876923" w:rsidRDefault="00574022" w:rsidP="0037673F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КАПИТАЛ И РЕЗЕРВЫ</w:t>
            </w:r>
          </w:p>
          <w:p w:rsidR="00574022" w:rsidRDefault="00574022" w:rsidP="003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582 070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582 070</w:t>
            </w: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172 015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172 827</w:t>
            </w: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353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380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258"/>
          <w:jc w:val="center"/>
        </w:trPr>
        <w:tc>
          <w:tcPr>
            <w:tcW w:w="2763" w:type="pct"/>
            <w:tcBorders>
              <w:bottom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55 667 893</w:t>
            </w:r>
          </w:p>
        </w:tc>
        <w:tc>
          <w:tcPr>
            <w:tcW w:w="91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48 256 789</w:t>
            </w: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2763" w:type="pct"/>
            <w:tcBorders>
              <w:top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56 421 978</w:t>
            </w:r>
          </w:p>
        </w:tc>
        <w:tc>
          <w:tcPr>
            <w:tcW w:w="91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49 011 686</w:t>
            </w: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ДОЛГОСРОЧНЫЕ ОБЯЗАТЕЛЬСТВА</w:t>
            </w:r>
          </w:p>
          <w:p w:rsidR="00574022" w:rsidRPr="00A53FC9" w:rsidRDefault="00574022" w:rsidP="0037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5 000 000</w:t>
            </w:r>
          </w:p>
        </w:tc>
        <w:tc>
          <w:tcPr>
            <w:tcW w:w="91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2763" w:type="pct"/>
            <w:tcBorders>
              <w:bottom w:val="single" w:sz="8" w:space="0" w:color="auto"/>
            </w:tcBorders>
            <w:vAlign w:val="bottom"/>
          </w:tcPr>
          <w:p w:rsidR="00574022" w:rsidRPr="00A53FC9" w:rsidRDefault="00574022" w:rsidP="0037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409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3 527 933</w:t>
            </w:r>
          </w:p>
        </w:tc>
        <w:tc>
          <w:tcPr>
            <w:tcW w:w="919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2 107 282</w:t>
            </w: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203"/>
          <w:jc w:val="center"/>
        </w:trPr>
        <w:tc>
          <w:tcPr>
            <w:tcW w:w="276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4022" w:rsidRPr="00A53FC9" w:rsidRDefault="00574022" w:rsidP="0037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409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22" w:rsidTr="0037673F">
        <w:tblPrEx>
          <w:tblCellMar>
            <w:left w:w="108" w:type="dxa"/>
            <w:right w:w="108" w:type="dxa"/>
          </w:tblCellMar>
        </w:tblPrEx>
        <w:trPr>
          <w:trHeight w:val="204"/>
          <w:jc w:val="center"/>
        </w:trPr>
        <w:tc>
          <w:tcPr>
            <w:tcW w:w="2763" w:type="pct"/>
            <w:tcBorders>
              <w:top w:val="single" w:sz="8" w:space="0" w:color="auto"/>
            </w:tcBorders>
            <w:vAlign w:val="bottom"/>
          </w:tcPr>
          <w:p w:rsidR="00574022" w:rsidRPr="00A53FC9" w:rsidRDefault="00574022" w:rsidP="0037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Прочие  обязательства</w:t>
            </w:r>
          </w:p>
        </w:tc>
        <w:tc>
          <w:tcPr>
            <w:tcW w:w="409" w:type="pct"/>
            <w:gridSpan w:val="2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878 425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8 527 933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2 985 707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КРАТКОСРОЧНЫЕ ОБЯЗАТЕЛЬСТВА</w:t>
            </w:r>
          </w:p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15 445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5 009 204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8 804 683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14 049 030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7 264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7 287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601 507</w:t>
            </w:r>
          </w:p>
        </w:tc>
        <w:tc>
          <w:tcPr>
            <w:tcW w:w="91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579 741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2763" w:type="pct"/>
            <w:tcBorders>
              <w:bottom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40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0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677 454</w:t>
            </w:r>
          </w:p>
        </w:tc>
        <w:tc>
          <w:tcPr>
            <w:tcW w:w="91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337 770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2763" w:type="pct"/>
            <w:tcBorders>
              <w:top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40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10 106 353</w:t>
            </w:r>
          </w:p>
        </w:tc>
        <w:tc>
          <w:tcPr>
            <w:tcW w:w="9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19 983 032</w:t>
            </w:r>
          </w:p>
        </w:tc>
      </w:tr>
      <w:tr w:rsidR="00574022" w:rsidTr="003767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2763" w:type="pct"/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409" w:type="pct"/>
            <w:gridSpan w:val="2"/>
            <w:tcBorders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b/>
                <w:sz w:val="24"/>
                <w:szCs w:val="24"/>
              </w:rPr>
              <w:t>75 056 264</w:t>
            </w:r>
          </w:p>
        </w:tc>
        <w:tc>
          <w:tcPr>
            <w:tcW w:w="9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74022" w:rsidRPr="00A53FC9" w:rsidRDefault="00574022" w:rsidP="0037673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C9">
              <w:rPr>
                <w:rFonts w:ascii="Times New Roman" w:hAnsi="Times New Roman" w:cs="Times New Roman"/>
                <w:b/>
                <w:sz w:val="24"/>
                <w:szCs w:val="24"/>
              </w:rPr>
              <w:t>71 980 425</w:t>
            </w:r>
          </w:p>
        </w:tc>
      </w:tr>
    </w:tbl>
    <w:p w:rsidR="00574022" w:rsidRDefault="00574022" w:rsidP="00574022">
      <w:pPr>
        <w:tabs>
          <w:tab w:val="left" w:pos="1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791" w:type="dxa"/>
        <w:tblLook w:val="04A0" w:firstRow="1" w:lastRow="0" w:firstColumn="1" w:lastColumn="0" w:noHBand="0" w:noVBand="1"/>
      </w:tblPr>
      <w:tblGrid>
        <w:gridCol w:w="1839"/>
        <w:gridCol w:w="1220"/>
        <w:gridCol w:w="229"/>
        <w:gridCol w:w="1705"/>
        <w:gridCol w:w="226"/>
        <w:gridCol w:w="1241"/>
        <w:gridCol w:w="1220"/>
        <w:gridCol w:w="232"/>
        <w:gridCol w:w="1879"/>
      </w:tblGrid>
      <w:tr w:rsidR="00574022" w:rsidTr="0037673F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 А. Н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574022" w:rsidTr="0037673F">
        <w:trPr>
          <w:gridBefore w:val="1"/>
          <w:wBefore w:w="1909" w:type="dxa"/>
        </w:trPr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74022" w:rsidRDefault="00574022" w:rsidP="0037673F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74022" w:rsidRDefault="00574022" w:rsidP="00574022">
      <w:pPr>
        <w:tabs>
          <w:tab w:val="left" w:pos="1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22" w:rsidRPr="006E2C41" w:rsidRDefault="00574022" w:rsidP="00574022">
      <w:pPr>
        <w:tabs>
          <w:tab w:val="left" w:pos="1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B24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B24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244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4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52093" w:rsidRPr="00F52093" w:rsidRDefault="00F52093" w:rsidP="00022D44">
      <w:pPr>
        <w:pStyle w:val="a3"/>
        <w:spacing w:after="0" w:line="360" w:lineRule="auto"/>
        <w:ind w:left="709"/>
        <w:jc w:val="both"/>
        <w:rPr>
          <w:bCs/>
          <w:sz w:val="28"/>
          <w:szCs w:val="28"/>
        </w:rPr>
      </w:pPr>
    </w:p>
    <w:p w:rsidR="00DD3382" w:rsidRPr="00151E78" w:rsidRDefault="00DD3382" w:rsidP="00F5209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3382" w:rsidRPr="00151E7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0D" w:rsidRDefault="008A150D" w:rsidP="00E93EFF">
      <w:pPr>
        <w:spacing w:after="0" w:line="240" w:lineRule="auto"/>
      </w:pPr>
      <w:r>
        <w:separator/>
      </w:r>
    </w:p>
  </w:endnote>
  <w:endnote w:type="continuationSeparator" w:id="0">
    <w:p w:rsidR="008A150D" w:rsidRDefault="008A150D" w:rsidP="00E9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26060"/>
      <w:docPartObj>
        <w:docPartGallery w:val="Page Numbers (Bottom of Page)"/>
        <w:docPartUnique/>
      </w:docPartObj>
    </w:sdtPr>
    <w:sdtContent>
      <w:p w:rsidR="00425CB9" w:rsidRDefault="00425C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49">
          <w:rPr>
            <w:noProof/>
          </w:rPr>
          <w:t>2</w:t>
        </w:r>
        <w:r>
          <w:fldChar w:fldCharType="end"/>
        </w:r>
      </w:p>
    </w:sdtContent>
  </w:sdt>
  <w:p w:rsidR="00425CB9" w:rsidRDefault="00425C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0D" w:rsidRDefault="008A150D" w:rsidP="00E93EFF">
      <w:pPr>
        <w:spacing w:after="0" w:line="240" w:lineRule="auto"/>
      </w:pPr>
      <w:r>
        <w:separator/>
      </w:r>
    </w:p>
  </w:footnote>
  <w:footnote w:type="continuationSeparator" w:id="0">
    <w:p w:rsidR="008A150D" w:rsidRDefault="008A150D" w:rsidP="00E9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3F2DBA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7C83E45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257130A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62BBD9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333AB10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5286E28"/>
    <w:multiLevelType w:val="hybridMultilevel"/>
    <w:tmpl w:val="CD60656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07A5632C"/>
    <w:multiLevelType w:val="hybridMultilevel"/>
    <w:tmpl w:val="BA6C7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FE221D"/>
    <w:multiLevelType w:val="hybridMultilevel"/>
    <w:tmpl w:val="E304A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B6A2084"/>
    <w:multiLevelType w:val="hybridMultilevel"/>
    <w:tmpl w:val="2364F6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E37A09"/>
    <w:multiLevelType w:val="hybridMultilevel"/>
    <w:tmpl w:val="ECB444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2F6ADC"/>
    <w:multiLevelType w:val="hybridMultilevel"/>
    <w:tmpl w:val="082A91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872245"/>
    <w:multiLevelType w:val="hybridMultilevel"/>
    <w:tmpl w:val="D8CE0BCA"/>
    <w:lvl w:ilvl="0" w:tplc="03AA0A56">
      <w:start w:val="5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A44511"/>
    <w:multiLevelType w:val="hybridMultilevel"/>
    <w:tmpl w:val="6DE44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D094E"/>
    <w:multiLevelType w:val="hybridMultilevel"/>
    <w:tmpl w:val="6DE44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810F3"/>
    <w:multiLevelType w:val="hybridMultilevel"/>
    <w:tmpl w:val="CC462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B21EC"/>
    <w:multiLevelType w:val="hybridMultilevel"/>
    <w:tmpl w:val="94109C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723B7A"/>
    <w:multiLevelType w:val="multilevel"/>
    <w:tmpl w:val="7F72AA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E4C80"/>
    <w:multiLevelType w:val="hybridMultilevel"/>
    <w:tmpl w:val="BA6C7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F64A14"/>
    <w:multiLevelType w:val="hybridMultilevel"/>
    <w:tmpl w:val="3BB03D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4A7B4C"/>
    <w:multiLevelType w:val="hybridMultilevel"/>
    <w:tmpl w:val="E17C04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F5045"/>
    <w:multiLevelType w:val="hybridMultilevel"/>
    <w:tmpl w:val="BF00F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5C7851"/>
    <w:multiLevelType w:val="hybridMultilevel"/>
    <w:tmpl w:val="BCC08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6C2D31"/>
    <w:multiLevelType w:val="hybridMultilevel"/>
    <w:tmpl w:val="D7964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427FB7"/>
    <w:multiLevelType w:val="multilevel"/>
    <w:tmpl w:val="19F2C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F5AF6"/>
    <w:multiLevelType w:val="hybridMultilevel"/>
    <w:tmpl w:val="B5261A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633AC0"/>
    <w:multiLevelType w:val="hybridMultilevel"/>
    <w:tmpl w:val="0FF44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3E7B85"/>
    <w:multiLevelType w:val="hybridMultilevel"/>
    <w:tmpl w:val="F19C7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BB35F7"/>
    <w:multiLevelType w:val="multilevel"/>
    <w:tmpl w:val="237498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D2A6413"/>
    <w:multiLevelType w:val="hybridMultilevel"/>
    <w:tmpl w:val="ECB444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9B3C41"/>
    <w:multiLevelType w:val="hybridMultilevel"/>
    <w:tmpl w:val="240C5C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812BED"/>
    <w:multiLevelType w:val="hybridMultilevel"/>
    <w:tmpl w:val="94109C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6230CD"/>
    <w:multiLevelType w:val="hybridMultilevel"/>
    <w:tmpl w:val="6DE44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B14BF"/>
    <w:multiLevelType w:val="hybridMultilevel"/>
    <w:tmpl w:val="38DA5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DD30196"/>
    <w:multiLevelType w:val="multilevel"/>
    <w:tmpl w:val="237498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74484C89"/>
    <w:multiLevelType w:val="multilevel"/>
    <w:tmpl w:val="AF0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C6B31"/>
    <w:multiLevelType w:val="hybridMultilevel"/>
    <w:tmpl w:val="02A611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622B6A"/>
    <w:multiLevelType w:val="hybridMultilevel"/>
    <w:tmpl w:val="E304A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194CF8"/>
    <w:multiLevelType w:val="hybridMultilevel"/>
    <w:tmpl w:val="94B45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C3E5C"/>
    <w:multiLevelType w:val="hybridMultilevel"/>
    <w:tmpl w:val="15E41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D07766"/>
    <w:multiLevelType w:val="multilevel"/>
    <w:tmpl w:val="CE2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4"/>
  </w:num>
  <w:num w:numId="7">
    <w:abstractNumId w:val="24"/>
  </w:num>
  <w:num w:numId="8">
    <w:abstractNumId w:val="15"/>
  </w:num>
  <w:num w:numId="9">
    <w:abstractNumId w:val="10"/>
  </w:num>
  <w:num w:numId="10">
    <w:abstractNumId w:val="39"/>
  </w:num>
  <w:num w:numId="11">
    <w:abstractNumId w:val="13"/>
  </w:num>
  <w:num w:numId="12">
    <w:abstractNumId w:val="12"/>
  </w:num>
  <w:num w:numId="13">
    <w:abstractNumId w:val="31"/>
  </w:num>
  <w:num w:numId="14">
    <w:abstractNumId w:val="0"/>
  </w:num>
  <w:num w:numId="15">
    <w:abstractNumId w:val="14"/>
  </w:num>
  <w:num w:numId="16">
    <w:abstractNumId w:val="25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36"/>
  </w:num>
  <w:num w:numId="25">
    <w:abstractNumId w:val="41"/>
  </w:num>
  <w:num w:numId="26">
    <w:abstractNumId w:val="32"/>
  </w:num>
  <w:num w:numId="27">
    <w:abstractNumId w:val="38"/>
  </w:num>
  <w:num w:numId="28">
    <w:abstractNumId w:val="28"/>
  </w:num>
  <w:num w:numId="29">
    <w:abstractNumId w:val="9"/>
  </w:num>
  <w:num w:numId="30">
    <w:abstractNumId w:val="20"/>
  </w:num>
  <w:num w:numId="31">
    <w:abstractNumId w:val="8"/>
  </w:num>
  <w:num w:numId="32">
    <w:abstractNumId w:val="40"/>
  </w:num>
  <w:num w:numId="33">
    <w:abstractNumId w:val="11"/>
  </w:num>
  <w:num w:numId="34">
    <w:abstractNumId w:val="19"/>
  </w:num>
  <w:num w:numId="35">
    <w:abstractNumId w:val="42"/>
  </w:num>
  <w:num w:numId="36">
    <w:abstractNumId w:val="26"/>
  </w:num>
  <w:num w:numId="37">
    <w:abstractNumId w:val="27"/>
  </w:num>
  <w:num w:numId="38">
    <w:abstractNumId w:val="37"/>
  </w:num>
  <w:num w:numId="39">
    <w:abstractNumId w:val="35"/>
  </w:num>
  <w:num w:numId="40">
    <w:abstractNumId w:val="22"/>
  </w:num>
  <w:num w:numId="41">
    <w:abstractNumId w:val="33"/>
  </w:num>
  <w:num w:numId="42">
    <w:abstractNumId w:val="1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EB"/>
    <w:rsid w:val="0000789E"/>
    <w:rsid w:val="000124A1"/>
    <w:rsid w:val="00022D44"/>
    <w:rsid w:val="00033A48"/>
    <w:rsid w:val="000543C0"/>
    <w:rsid w:val="000822F7"/>
    <w:rsid w:val="00092A64"/>
    <w:rsid w:val="000C7041"/>
    <w:rsid w:val="000D295A"/>
    <w:rsid w:val="000E38DF"/>
    <w:rsid w:val="000E6093"/>
    <w:rsid w:val="000F4400"/>
    <w:rsid w:val="0010030E"/>
    <w:rsid w:val="0010062C"/>
    <w:rsid w:val="00110F2E"/>
    <w:rsid w:val="001204B9"/>
    <w:rsid w:val="0013369D"/>
    <w:rsid w:val="00140C30"/>
    <w:rsid w:val="00142B09"/>
    <w:rsid w:val="0015076F"/>
    <w:rsid w:val="00151E78"/>
    <w:rsid w:val="0017015B"/>
    <w:rsid w:val="001720D7"/>
    <w:rsid w:val="001A5D89"/>
    <w:rsid w:val="001D3C86"/>
    <w:rsid w:val="001E77CF"/>
    <w:rsid w:val="001F502F"/>
    <w:rsid w:val="00200772"/>
    <w:rsid w:val="002058DB"/>
    <w:rsid w:val="00223B1B"/>
    <w:rsid w:val="00227126"/>
    <w:rsid w:val="002474EB"/>
    <w:rsid w:val="00256C86"/>
    <w:rsid w:val="00267981"/>
    <w:rsid w:val="00291E30"/>
    <w:rsid w:val="00294D52"/>
    <w:rsid w:val="002A7B6B"/>
    <w:rsid w:val="002C295F"/>
    <w:rsid w:val="002D012B"/>
    <w:rsid w:val="002E0C11"/>
    <w:rsid w:val="002E25DB"/>
    <w:rsid w:val="002E58BF"/>
    <w:rsid w:val="002F4553"/>
    <w:rsid w:val="00300CFE"/>
    <w:rsid w:val="003333E4"/>
    <w:rsid w:val="00345F43"/>
    <w:rsid w:val="00354CEE"/>
    <w:rsid w:val="003578A7"/>
    <w:rsid w:val="00362E7F"/>
    <w:rsid w:val="00363964"/>
    <w:rsid w:val="0037673F"/>
    <w:rsid w:val="003A0A08"/>
    <w:rsid w:val="003A407A"/>
    <w:rsid w:val="003B2CE0"/>
    <w:rsid w:val="003C1C10"/>
    <w:rsid w:val="003C2309"/>
    <w:rsid w:val="003C5B42"/>
    <w:rsid w:val="003D1D1C"/>
    <w:rsid w:val="003E5710"/>
    <w:rsid w:val="003E5CEE"/>
    <w:rsid w:val="00404FD9"/>
    <w:rsid w:val="004100BA"/>
    <w:rsid w:val="00425CB9"/>
    <w:rsid w:val="00436497"/>
    <w:rsid w:val="00445763"/>
    <w:rsid w:val="004575A1"/>
    <w:rsid w:val="00460DCE"/>
    <w:rsid w:val="004618DC"/>
    <w:rsid w:val="00470772"/>
    <w:rsid w:val="00472C33"/>
    <w:rsid w:val="00477C86"/>
    <w:rsid w:val="00482C9C"/>
    <w:rsid w:val="00496B3F"/>
    <w:rsid w:val="004B32ED"/>
    <w:rsid w:val="004C0991"/>
    <w:rsid w:val="004D7A52"/>
    <w:rsid w:val="004E5984"/>
    <w:rsid w:val="004F32F6"/>
    <w:rsid w:val="00501237"/>
    <w:rsid w:val="0050723E"/>
    <w:rsid w:val="00531710"/>
    <w:rsid w:val="00532B45"/>
    <w:rsid w:val="00546D5A"/>
    <w:rsid w:val="005618FA"/>
    <w:rsid w:val="00574022"/>
    <w:rsid w:val="005A256B"/>
    <w:rsid w:val="005A385A"/>
    <w:rsid w:val="005B13A8"/>
    <w:rsid w:val="005B7DDF"/>
    <w:rsid w:val="005C1CA9"/>
    <w:rsid w:val="005C6152"/>
    <w:rsid w:val="005E3574"/>
    <w:rsid w:val="005E678D"/>
    <w:rsid w:val="005F29DB"/>
    <w:rsid w:val="005F494C"/>
    <w:rsid w:val="00602DE8"/>
    <w:rsid w:val="00651481"/>
    <w:rsid w:val="00670765"/>
    <w:rsid w:val="0067312E"/>
    <w:rsid w:val="0067379A"/>
    <w:rsid w:val="006842F8"/>
    <w:rsid w:val="006845FE"/>
    <w:rsid w:val="006A5849"/>
    <w:rsid w:val="006B4FE5"/>
    <w:rsid w:val="006B6E6A"/>
    <w:rsid w:val="006D72C9"/>
    <w:rsid w:val="006E305F"/>
    <w:rsid w:val="006E6193"/>
    <w:rsid w:val="006E77BA"/>
    <w:rsid w:val="006F302B"/>
    <w:rsid w:val="0070122B"/>
    <w:rsid w:val="0074086D"/>
    <w:rsid w:val="007417E0"/>
    <w:rsid w:val="00747D59"/>
    <w:rsid w:val="007553D8"/>
    <w:rsid w:val="00781E25"/>
    <w:rsid w:val="00791DAF"/>
    <w:rsid w:val="0079558A"/>
    <w:rsid w:val="0079657B"/>
    <w:rsid w:val="007A11D0"/>
    <w:rsid w:val="007B2F4C"/>
    <w:rsid w:val="007C24FA"/>
    <w:rsid w:val="007C273D"/>
    <w:rsid w:val="007C55D6"/>
    <w:rsid w:val="007C595D"/>
    <w:rsid w:val="007E6AE9"/>
    <w:rsid w:val="007F3D6D"/>
    <w:rsid w:val="007F60AA"/>
    <w:rsid w:val="00817001"/>
    <w:rsid w:val="00831B9C"/>
    <w:rsid w:val="008448D5"/>
    <w:rsid w:val="00853202"/>
    <w:rsid w:val="00872BEF"/>
    <w:rsid w:val="00887661"/>
    <w:rsid w:val="0089700B"/>
    <w:rsid w:val="008A150D"/>
    <w:rsid w:val="008A693B"/>
    <w:rsid w:val="008C5E6A"/>
    <w:rsid w:val="008D62E3"/>
    <w:rsid w:val="008D6FCE"/>
    <w:rsid w:val="008D73F8"/>
    <w:rsid w:val="008E6BE5"/>
    <w:rsid w:val="008F09D9"/>
    <w:rsid w:val="008F7304"/>
    <w:rsid w:val="0090436E"/>
    <w:rsid w:val="00911F93"/>
    <w:rsid w:val="00921A0A"/>
    <w:rsid w:val="00923C1A"/>
    <w:rsid w:val="009741D3"/>
    <w:rsid w:val="009757D5"/>
    <w:rsid w:val="00977BBB"/>
    <w:rsid w:val="0099196B"/>
    <w:rsid w:val="009A3B81"/>
    <w:rsid w:val="009B7C3B"/>
    <w:rsid w:val="009E396C"/>
    <w:rsid w:val="00A44359"/>
    <w:rsid w:val="00A609F7"/>
    <w:rsid w:val="00A67603"/>
    <w:rsid w:val="00A70769"/>
    <w:rsid w:val="00A82B0A"/>
    <w:rsid w:val="00A844E6"/>
    <w:rsid w:val="00A86B81"/>
    <w:rsid w:val="00AA2627"/>
    <w:rsid w:val="00AB4EF8"/>
    <w:rsid w:val="00AD2F7C"/>
    <w:rsid w:val="00AD6EE6"/>
    <w:rsid w:val="00AE59C4"/>
    <w:rsid w:val="00AF03FC"/>
    <w:rsid w:val="00AF6DFF"/>
    <w:rsid w:val="00B12D9D"/>
    <w:rsid w:val="00B141D6"/>
    <w:rsid w:val="00B256D2"/>
    <w:rsid w:val="00B27C38"/>
    <w:rsid w:val="00B4062A"/>
    <w:rsid w:val="00B51AB6"/>
    <w:rsid w:val="00B61FCA"/>
    <w:rsid w:val="00B63EF7"/>
    <w:rsid w:val="00B66D56"/>
    <w:rsid w:val="00B709F9"/>
    <w:rsid w:val="00B73C0C"/>
    <w:rsid w:val="00B87BE9"/>
    <w:rsid w:val="00BA705F"/>
    <w:rsid w:val="00BB762C"/>
    <w:rsid w:val="00BE1DC5"/>
    <w:rsid w:val="00BF1E7E"/>
    <w:rsid w:val="00BF52EC"/>
    <w:rsid w:val="00BF6E9C"/>
    <w:rsid w:val="00C0754E"/>
    <w:rsid w:val="00C159B2"/>
    <w:rsid w:val="00C34B7C"/>
    <w:rsid w:val="00C37182"/>
    <w:rsid w:val="00C7497C"/>
    <w:rsid w:val="00C81542"/>
    <w:rsid w:val="00C86F77"/>
    <w:rsid w:val="00CB524A"/>
    <w:rsid w:val="00CC67A7"/>
    <w:rsid w:val="00CD4B34"/>
    <w:rsid w:val="00CD7FB2"/>
    <w:rsid w:val="00CF6713"/>
    <w:rsid w:val="00D1267D"/>
    <w:rsid w:val="00D27BFA"/>
    <w:rsid w:val="00D54F1D"/>
    <w:rsid w:val="00D56624"/>
    <w:rsid w:val="00D60973"/>
    <w:rsid w:val="00D63B00"/>
    <w:rsid w:val="00D748FF"/>
    <w:rsid w:val="00D7547A"/>
    <w:rsid w:val="00D91194"/>
    <w:rsid w:val="00D9158E"/>
    <w:rsid w:val="00D91F78"/>
    <w:rsid w:val="00DD1D97"/>
    <w:rsid w:val="00DD3382"/>
    <w:rsid w:val="00E07A10"/>
    <w:rsid w:val="00E155BF"/>
    <w:rsid w:val="00E347A2"/>
    <w:rsid w:val="00E550F7"/>
    <w:rsid w:val="00E636C8"/>
    <w:rsid w:val="00E868D2"/>
    <w:rsid w:val="00E923FC"/>
    <w:rsid w:val="00E93451"/>
    <w:rsid w:val="00E93EFF"/>
    <w:rsid w:val="00EA5AAC"/>
    <w:rsid w:val="00EB099D"/>
    <w:rsid w:val="00EB515D"/>
    <w:rsid w:val="00EB7FD7"/>
    <w:rsid w:val="00EF653B"/>
    <w:rsid w:val="00F31098"/>
    <w:rsid w:val="00F52093"/>
    <w:rsid w:val="00F61AEF"/>
    <w:rsid w:val="00F84BBE"/>
    <w:rsid w:val="00F945EB"/>
    <w:rsid w:val="00FA5F4D"/>
    <w:rsid w:val="00FC4AC6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EFF"/>
  </w:style>
  <w:style w:type="paragraph" w:styleId="a6">
    <w:name w:val="footer"/>
    <w:basedOn w:val="a"/>
    <w:link w:val="a7"/>
    <w:uiPriority w:val="99"/>
    <w:unhideWhenUsed/>
    <w:rsid w:val="00E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EFF"/>
  </w:style>
  <w:style w:type="character" w:styleId="a8">
    <w:name w:val="Hyperlink"/>
    <w:basedOn w:val="a0"/>
    <w:uiPriority w:val="99"/>
    <w:unhideWhenUsed/>
    <w:rsid w:val="00AB4E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3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C55D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7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EFF"/>
  </w:style>
  <w:style w:type="paragraph" w:styleId="a6">
    <w:name w:val="footer"/>
    <w:basedOn w:val="a"/>
    <w:link w:val="a7"/>
    <w:uiPriority w:val="99"/>
    <w:unhideWhenUsed/>
    <w:rsid w:val="00E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EFF"/>
  </w:style>
  <w:style w:type="character" w:styleId="a8">
    <w:name w:val="Hyperlink"/>
    <w:basedOn w:val="a0"/>
    <w:uiPriority w:val="99"/>
    <w:unhideWhenUsed/>
    <w:rsid w:val="00AB4E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3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C55D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7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3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1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fin.ru/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k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asiadrilling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C%D0%B8%D1%82%D0%B5%D1%82_%D0%BF%D0%BE_%D0%9C%D0%B5%D0%B6%D0%B4%D1%83%D0%BD%D0%B0%D1%80%D0%BE%D0%B4%D0%BD%D1%8B%D0%BC_%D1%81%D1%82%D0%B0%D0%BD%D0%B4%D0%B0%D1%80%D1%82%D0%B0%D0%BC_%D1%84%D0%B8%D0%BD%D0%B0%D0%BD%D1%81%D0%BE%D0%B2%D0%BE%D0%B9_%D0%BE%D1%82%D1%87%D1%91%D1%82%D0%BD%D0%BE%D1%81%D1%82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3453-5837-42D7-91A8-CB650862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43</Pages>
  <Words>10423</Words>
  <Characters>59417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2018-04-08T19:23:00Z</cp:lastPrinted>
  <dcterms:created xsi:type="dcterms:W3CDTF">2018-02-17T09:59:00Z</dcterms:created>
  <dcterms:modified xsi:type="dcterms:W3CDTF">2018-06-05T18:01:00Z</dcterms:modified>
</cp:coreProperties>
</file>