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31" w:rsidRPr="00C4041A" w:rsidRDefault="00B27131" w:rsidP="00B27131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041A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27131" w:rsidRPr="00C4041A" w:rsidRDefault="00B27131" w:rsidP="00B271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41A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B27131" w:rsidRPr="00C4041A" w:rsidRDefault="00B27131" w:rsidP="00B271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41A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:rsidR="00B27131" w:rsidRPr="00C4041A" w:rsidRDefault="00B27131" w:rsidP="00B2713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041A">
        <w:rPr>
          <w:rFonts w:ascii="Times New Roman" w:hAnsi="Times New Roman"/>
          <w:b/>
          <w:sz w:val="28"/>
          <w:szCs w:val="28"/>
        </w:rPr>
        <w:t>Кафедра  экономического анализа, статистики и финансов</w:t>
      </w:r>
    </w:p>
    <w:p w:rsidR="00B27131" w:rsidRPr="00C4041A" w:rsidRDefault="00B27131" w:rsidP="00B271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7131" w:rsidRDefault="00B27131" w:rsidP="00B27131">
      <w:pPr>
        <w:keepNext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4041A">
        <w:rPr>
          <w:rFonts w:ascii="Times New Roman" w:hAnsi="Times New Roman"/>
          <w:b/>
          <w:sz w:val="28"/>
          <w:szCs w:val="28"/>
          <w:lang w:eastAsia="ru-RU"/>
        </w:rPr>
        <w:t>О Т Ч Е Т</w:t>
      </w:r>
    </w:p>
    <w:p w:rsidR="00B27131" w:rsidRPr="00C4041A" w:rsidRDefault="00B27131" w:rsidP="00B27131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C4041A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ПрактикЕ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(ПРАКТИКА 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по получ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е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нию профессиональных умений и опыта професси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нальной деятельности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)</w:t>
      </w:r>
      <w:r w:rsidRPr="00C4041A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 </w:t>
      </w:r>
      <w:r w:rsidRPr="00C404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27131" w:rsidRPr="00C4041A" w:rsidRDefault="00B27131" w:rsidP="00B27131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04" w:type="dxa"/>
        <w:tblInd w:w="283" w:type="dxa"/>
        <w:tblLook w:val="00A0"/>
      </w:tblPr>
      <w:tblGrid>
        <w:gridCol w:w="4588"/>
        <w:gridCol w:w="5116"/>
      </w:tblGrid>
      <w:tr w:rsidR="00B27131" w:rsidRPr="00C4041A" w:rsidTr="00E94C0B">
        <w:tc>
          <w:tcPr>
            <w:tcW w:w="4645" w:type="dxa"/>
          </w:tcPr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sz w:val="28"/>
                <w:szCs w:val="28"/>
              </w:rPr>
              <w:t>Отчет принят   ____________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C4041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40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 w:rsidRPr="00C4041A"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 w:rsidRPr="00C4041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Ермоленко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О. М. 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 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before="1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(Подпись)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C4041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40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sz w:val="28"/>
                <w:szCs w:val="28"/>
              </w:rPr>
              <w:t>профильной организации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 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before="1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(Подпись)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5059" w:type="dxa"/>
          </w:tcPr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Выполнил: студент 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курса </w:t>
            </w:r>
          </w:p>
          <w:p w:rsidR="00B27131" w:rsidRPr="00C4041A" w:rsidRDefault="00B27131" w:rsidP="00E94C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131" w:rsidRPr="00C4041A" w:rsidRDefault="00B27131" w:rsidP="00E94C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:rsidR="00B27131" w:rsidRPr="009E7E93" w:rsidRDefault="00B27131" w:rsidP="00E94C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 w:rsidRPr="009E7E93">
              <w:rPr>
                <w:rFonts w:ascii="Times New Roman" w:hAnsi="Times New Roman"/>
                <w:color w:val="000000"/>
                <w:sz w:val="28"/>
                <w:szCs w:val="28"/>
              </w:rPr>
              <w:t>38.03.01 Экономика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(шифр и название направления подг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товки)</w:t>
            </w:r>
          </w:p>
          <w:p w:rsidR="00B27131" w:rsidRPr="00C4041A" w:rsidRDefault="00B27131" w:rsidP="00E94C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131" w:rsidRPr="00C4041A" w:rsidRDefault="00B27131" w:rsidP="00E94C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(профиль)   </w:t>
            </w:r>
          </w:p>
          <w:p w:rsidR="00B27131" w:rsidRPr="00C4041A" w:rsidRDefault="00B27131" w:rsidP="00E94C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9E7E93">
              <w:rPr>
                <w:rFonts w:ascii="Times New Roman" w:hAnsi="Times New Roman"/>
                <w:color w:val="000000"/>
                <w:sz w:val="28"/>
                <w:szCs w:val="28"/>
              </w:rPr>
              <w:t>Финансы и кредит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(название)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Урюпина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Т. 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131" w:rsidRPr="00C4041A" w:rsidRDefault="00B27131" w:rsidP="00E94C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B27131" w:rsidRPr="00C4041A" w:rsidRDefault="00B27131" w:rsidP="00E94C0B">
            <w:pPr>
              <w:pStyle w:val="a8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4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(Подпись)</w:t>
            </w:r>
          </w:p>
        </w:tc>
      </w:tr>
    </w:tbl>
    <w:p w:rsidR="00B27131" w:rsidRPr="00C4041A" w:rsidRDefault="00B27131" w:rsidP="00B27131">
      <w:pPr>
        <w:widowControl w:val="0"/>
        <w:rPr>
          <w:rFonts w:ascii="Times New Roman" w:hAnsi="Times New Roman"/>
          <w:color w:val="92D050"/>
          <w:sz w:val="28"/>
          <w:szCs w:val="28"/>
          <w:lang w:eastAsia="ru-RU"/>
        </w:rPr>
      </w:pPr>
    </w:p>
    <w:p w:rsidR="00B27131" w:rsidRPr="00C4041A" w:rsidRDefault="00B27131" w:rsidP="00B27131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B27131" w:rsidRPr="00C4041A" w:rsidRDefault="00B27131" w:rsidP="00B27131">
      <w:pPr>
        <w:widowControl w:val="0"/>
        <w:rPr>
          <w:rFonts w:ascii="Times New Roman" w:hAnsi="Times New Roman"/>
          <w:sz w:val="28"/>
          <w:szCs w:val="28"/>
        </w:rPr>
      </w:pPr>
    </w:p>
    <w:p w:rsidR="00B27131" w:rsidRPr="00C4041A" w:rsidRDefault="00B27131" w:rsidP="00B27131">
      <w:pPr>
        <w:widowControl w:val="0"/>
        <w:rPr>
          <w:rFonts w:ascii="Times New Roman" w:hAnsi="Times New Roman"/>
          <w:sz w:val="28"/>
          <w:szCs w:val="28"/>
        </w:rPr>
      </w:pPr>
    </w:p>
    <w:p w:rsidR="00B27131" w:rsidRPr="00C4041A" w:rsidRDefault="00B27131" w:rsidP="00B27131">
      <w:pPr>
        <w:widowControl w:val="0"/>
        <w:rPr>
          <w:rFonts w:ascii="Times New Roman" w:hAnsi="Times New Roman"/>
          <w:sz w:val="28"/>
          <w:szCs w:val="28"/>
        </w:rPr>
      </w:pPr>
    </w:p>
    <w:p w:rsidR="00B27131" w:rsidRPr="00C4041A" w:rsidRDefault="00A2231E" w:rsidP="00B2713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4" o:spid="_x0000_s1026" style="position:absolute;left:0;text-align:left;margin-left:6in;margin-top:13.2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" stroked="f"/>
        </w:pict>
      </w:r>
      <w:r w:rsidR="00B27131" w:rsidRPr="00C4041A">
        <w:rPr>
          <w:rFonts w:ascii="Times New Roman" w:hAnsi="Times New Roman"/>
          <w:noProof/>
          <w:sz w:val="28"/>
          <w:szCs w:val="28"/>
          <w:lang w:eastAsia="ru-RU"/>
        </w:rPr>
        <w:t>Краснодар 201</w:t>
      </w:r>
      <w:r w:rsidR="00B27131">
        <w:rPr>
          <w:rFonts w:ascii="Times New Roman" w:hAnsi="Times New Roman"/>
          <w:noProof/>
          <w:sz w:val="28"/>
          <w:szCs w:val="28"/>
          <w:lang w:eastAsia="ru-RU"/>
        </w:rPr>
        <w:t>8</w:t>
      </w:r>
    </w:p>
    <w:p w:rsidR="00801D82" w:rsidRPr="000C3FC7" w:rsidRDefault="00801D82">
      <w:pPr>
        <w:sectPr w:rsidR="00801D82" w:rsidRPr="000C3FC7" w:rsidSect="00ED31C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D82" w:rsidRPr="000C3FC7" w:rsidRDefault="00801D82" w:rsidP="00801D8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A72ED" w:rsidRPr="000C3FC7" w:rsidRDefault="002A72ED" w:rsidP="002A72ED">
      <w:pPr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Введение</w:t>
      </w:r>
      <w:r w:rsidR="00EB6E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</w:t>
      </w:r>
    </w:p>
    <w:p w:rsidR="00801D82" w:rsidRPr="000C3FC7" w:rsidRDefault="009E0C3F" w:rsidP="009E0C3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История возникновения и общая характеристика банк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«Кубань Кредит»</w:t>
      </w:r>
      <w:r w:rsidR="00EB6E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…………………………………………………………………………….5</w:t>
      </w:r>
    </w:p>
    <w:p w:rsidR="002A72ED" w:rsidRPr="000C3FC7" w:rsidRDefault="002A72ED" w:rsidP="009E0C3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Экономическая характеристика и </w:t>
      </w:r>
      <w:r w:rsidR="00EB6E74">
        <w:rPr>
          <w:rFonts w:ascii="Times New Roman" w:hAnsi="Times New Roman" w:cs="Times New Roman"/>
          <w:sz w:val="28"/>
          <w:szCs w:val="28"/>
        </w:rPr>
        <w:t>организационная структура банка...10</w:t>
      </w:r>
    </w:p>
    <w:p w:rsidR="002A72ED" w:rsidRPr="000C3FC7" w:rsidRDefault="002A72ED" w:rsidP="009E0C3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Характеристика основных операций и основных видов деятельности кредитной организации</w:t>
      </w:r>
      <w:r w:rsidR="00EB6E74">
        <w:rPr>
          <w:rFonts w:ascii="Times New Roman" w:hAnsi="Times New Roman" w:cs="Times New Roman"/>
          <w:sz w:val="28"/>
          <w:szCs w:val="28"/>
        </w:rPr>
        <w:t>………………………………………………………..19</w:t>
      </w:r>
    </w:p>
    <w:p w:rsidR="002A72ED" w:rsidRPr="000C3FC7" w:rsidRDefault="002A72ED" w:rsidP="002A72ED">
      <w:pPr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Заключение</w:t>
      </w:r>
      <w:r w:rsidR="00EB6E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………………………………………………………………………28</w:t>
      </w:r>
    </w:p>
    <w:p w:rsidR="002A72ED" w:rsidRPr="000C3FC7" w:rsidRDefault="002A72ED" w:rsidP="002A72ED">
      <w:pPr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EB6E74">
        <w:rPr>
          <w:rFonts w:ascii="Times New Roman" w:hAnsi="Times New Roman" w:cs="Times New Roman"/>
          <w:sz w:val="28"/>
          <w:szCs w:val="28"/>
        </w:rPr>
        <w:t>…………………………………………30</w:t>
      </w:r>
    </w:p>
    <w:p w:rsidR="002A72ED" w:rsidRPr="000C3FC7" w:rsidRDefault="002A72ED" w:rsidP="002A72ED">
      <w:pPr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Приложения</w:t>
      </w:r>
      <w:r w:rsidR="00EB6E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……………………………………………………………………31</w:t>
      </w:r>
    </w:p>
    <w:p w:rsidR="002A72ED" w:rsidRPr="000C3FC7" w:rsidRDefault="002A72ED" w:rsidP="002A72ED">
      <w:pPr>
        <w:rPr>
          <w:rFonts w:ascii="Times New Roman" w:hAnsi="Times New Roman" w:cs="Times New Roman"/>
          <w:sz w:val="28"/>
          <w:szCs w:val="28"/>
        </w:rPr>
      </w:pPr>
    </w:p>
    <w:p w:rsidR="002A72ED" w:rsidRPr="000C3FC7" w:rsidRDefault="002A72ED" w:rsidP="002A72ED">
      <w:pPr>
        <w:rPr>
          <w:rFonts w:ascii="Times New Roman" w:hAnsi="Times New Roman" w:cs="Times New Roman"/>
          <w:sz w:val="28"/>
          <w:szCs w:val="28"/>
        </w:rPr>
        <w:sectPr w:rsidR="002A72ED" w:rsidRPr="000C3FC7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2ED" w:rsidRPr="000C3FC7" w:rsidRDefault="002A72ED" w:rsidP="002A72ED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статье 1 ФЗ “ О банках и банковской деятельности” банк представляет собой “кредитную организацию, которая имеет исключител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ное право осуществлять следующие банковские операции: привлечение во вклады денежных средств физических и юридических лиц, размещение ук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лиц.”</w:t>
      </w:r>
      <w:r w:rsidR="008737CC" w:rsidRPr="000C3FC7">
        <w:rPr>
          <w:rFonts w:ascii="Tahoma" w:hAnsi="Tahoma" w:cs="Tahoma"/>
          <w:sz w:val="28"/>
          <w:szCs w:val="28"/>
          <w:shd w:val="clear" w:color="auto" w:fill="FFFFFF"/>
        </w:rPr>
        <w:t>[</w:t>
      </w:r>
      <w:r w:rsidR="008737CC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737CC" w:rsidRPr="000C3FC7">
        <w:rPr>
          <w:rFonts w:ascii="Tahoma" w:hAnsi="Tahoma" w:cs="Tahoma"/>
          <w:sz w:val="28"/>
          <w:szCs w:val="28"/>
          <w:shd w:val="clear" w:color="auto" w:fill="FFFFFF"/>
        </w:rPr>
        <w:t>]</w:t>
      </w:r>
      <w:proofErr w:type="gramEnd"/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Коммерческая деятельность – важнейшее направление работы КБ «К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бань Кредит» ООО. Главные составные части этой деятельности – привлеч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ние вкладов, кредитование и, конечно, расчетные операции. За истекший год банк укрепил свои позиции на рынке коммерческих услуг. Примечательны успехи в пластиковом бизнесе, где КБ «Кубань Кредит» ООО, принадлежит лидерство по целому ряду показателей. Располагая наиболее динамично 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вивающейся филиальной сетью в стране и продолжая активное продвижение в регионы, постоянно совершенствуя предлагаемые клиентам продукты и 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луги, банк тем самым закладывает основу дальнейшего развития. Банк сумел продемонстрировать впечатляющие темпы роста клиентской базы, доказав тем самым эффективность своей стратегии.</w:t>
      </w:r>
      <w:r w:rsidR="008737CC" w:rsidRPr="000C3FC7">
        <w:rPr>
          <w:rFonts w:ascii="Tahoma" w:hAnsi="Tahoma" w:cs="Tahoma"/>
          <w:sz w:val="28"/>
          <w:szCs w:val="28"/>
          <w:shd w:val="clear" w:color="auto" w:fill="FFFFFF"/>
        </w:rPr>
        <w:t>[</w:t>
      </w:r>
      <w:r w:rsidR="008737CC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737CC" w:rsidRPr="000C3FC7">
        <w:rPr>
          <w:rFonts w:ascii="Tahoma" w:hAnsi="Tahoma" w:cs="Tahoma"/>
          <w:sz w:val="28"/>
          <w:szCs w:val="28"/>
          <w:shd w:val="clear" w:color="auto" w:fill="FFFFFF"/>
        </w:rPr>
        <w:t>]</w:t>
      </w:r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Производственная практика была пройдена в главном офисе КБ «К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бань Кредит».</w:t>
      </w:r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производственной практики – закрепление и углубление теоретических знаний, полученных в процессе обучения, в организации КБ «Кубань Кредит» ООО.</w:t>
      </w:r>
    </w:p>
    <w:p w:rsidR="002A72ED" w:rsidRDefault="002A72ED" w:rsidP="002A72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Важность прохождения производственной практики в банке заключ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Pr="000C3FC7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практическом и теоретическим значением. Практическое значение выражается в закреплении теоретических знаний, полученных на занятиях, а также в приобретении практического опыта. Теоретическое значение выр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Pr="000C3FC7">
        <w:rPr>
          <w:rFonts w:ascii="Times New Roman" w:hAnsi="Times New Roman" w:cs="Times New Roman"/>
          <w:sz w:val="28"/>
          <w:szCs w:val="28"/>
        </w:rPr>
        <w:lastRenderedPageBreak/>
        <w:t>жается в изучении и ознакомлении с документацией банка, порядке ее оформлении и заполнении.</w:t>
      </w:r>
    </w:p>
    <w:p w:rsidR="00B27131" w:rsidRPr="00B27131" w:rsidRDefault="00B27131" w:rsidP="002A72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Главной ц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практики (практика по получению профессиональных умений и опыта профессиональной деятельности)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ние, углубление и расширение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знаний, умений и навыков применения теоретической информации, полученной в ходе изуч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>ния основных социально-экономических дисциплин в сфере финансов и кр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7131">
        <w:rPr>
          <w:rFonts w:ascii="Times New Roman" w:hAnsi="Times New Roman" w:cs="Times New Roman"/>
          <w:color w:val="000000"/>
          <w:sz w:val="28"/>
          <w:szCs w:val="28"/>
        </w:rPr>
        <w:t>дита.</w:t>
      </w:r>
    </w:p>
    <w:p w:rsidR="002A72ED" w:rsidRPr="000C3FC7" w:rsidRDefault="002A72ED" w:rsidP="002A72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Основные цели прохождения практики:</w:t>
      </w:r>
    </w:p>
    <w:p w:rsidR="002A72ED" w:rsidRPr="000C3FC7" w:rsidRDefault="002A72ED" w:rsidP="002A72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правильный и своевременный анализ полученной информации в банке;</w:t>
      </w:r>
    </w:p>
    <w:p w:rsidR="002A72ED" w:rsidRPr="000C3FC7" w:rsidRDefault="002A72ED" w:rsidP="002A72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знаний, полученных в уче</w:t>
      </w:r>
      <w:r w:rsidRPr="000C3FC7">
        <w:rPr>
          <w:rFonts w:ascii="Times New Roman" w:hAnsi="Times New Roman" w:cs="Times New Roman"/>
          <w:sz w:val="28"/>
          <w:szCs w:val="28"/>
        </w:rPr>
        <w:t>б</w:t>
      </w:r>
      <w:r w:rsidRPr="000C3FC7">
        <w:rPr>
          <w:rFonts w:ascii="Times New Roman" w:hAnsi="Times New Roman" w:cs="Times New Roman"/>
          <w:sz w:val="28"/>
          <w:szCs w:val="28"/>
        </w:rPr>
        <w:t>ном заведении;</w:t>
      </w:r>
    </w:p>
    <w:p w:rsidR="002A72ED" w:rsidRPr="000C3FC7" w:rsidRDefault="002A72ED" w:rsidP="002A72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получение реального опыта работы в банке.</w:t>
      </w:r>
    </w:p>
    <w:p w:rsidR="005D47D4" w:rsidRPr="000C3FC7" w:rsidRDefault="002A72ED" w:rsidP="002A72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5D47D4" w:rsidRPr="000C3FC7" w:rsidRDefault="002A72ED" w:rsidP="002A72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изучить историю банка и </w:t>
      </w:r>
      <w:r w:rsidR="005D47D4" w:rsidRPr="000C3FC7">
        <w:rPr>
          <w:rFonts w:ascii="Times New Roman" w:hAnsi="Times New Roman" w:cs="Times New Roman"/>
          <w:sz w:val="28"/>
          <w:szCs w:val="28"/>
        </w:rPr>
        <w:t>общую характеристику банка</w:t>
      </w:r>
      <w:r w:rsidRPr="000C3FC7">
        <w:rPr>
          <w:rFonts w:ascii="Times New Roman" w:hAnsi="Times New Roman" w:cs="Times New Roman"/>
          <w:sz w:val="28"/>
          <w:szCs w:val="28"/>
        </w:rPr>
        <w:t>;</w:t>
      </w:r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ознакомиться с экономической характеристикой и организационной структурой банка КБ «Кубань Кредит» ООО.</w:t>
      </w:r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</w:t>
      </w:r>
      <w:r w:rsidR="002A72ED" w:rsidRPr="000C3FC7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0C3FC7">
        <w:rPr>
          <w:rFonts w:ascii="Times New Roman" w:hAnsi="Times New Roman" w:cs="Times New Roman"/>
          <w:sz w:val="28"/>
          <w:szCs w:val="28"/>
        </w:rPr>
        <w:t xml:space="preserve"> основные виды деятельности и</w:t>
      </w:r>
      <w:r w:rsidR="002A72ED" w:rsidRPr="000C3FC7">
        <w:rPr>
          <w:rFonts w:ascii="Times New Roman" w:hAnsi="Times New Roman" w:cs="Times New Roman"/>
          <w:sz w:val="28"/>
          <w:szCs w:val="28"/>
        </w:rPr>
        <w:t xml:space="preserve"> операции, провод</w:t>
      </w:r>
      <w:r w:rsidR="002A72ED" w:rsidRPr="000C3FC7">
        <w:rPr>
          <w:rFonts w:ascii="Times New Roman" w:hAnsi="Times New Roman" w:cs="Times New Roman"/>
          <w:sz w:val="28"/>
          <w:szCs w:val="28"/>
        </w:rPr>
        <w:t>и</w:t>
      </w:r>
      <w:r w:rsidR="002A72ED" w:rsidRPr="000C3FC7">
        <w:rPr>
          <w:rFonts w:ascii="Times New Roman" w:hAnsi="Times New Roman" w:cs="Times New Roman"/>
          <w:sz w:val="28"/>
          <w:szCs w:val="28"/>
        </w:rPr>
        <w:t>мые в банке</w:t>
      </w:r>
      <w:r w:rsidRPr="000C3FC7">
        <w:rPr>
          <w:rFonts w:ascii="Times New Roman" w:hAnsi="Times New Roman" w:cs="Times New Roman"/>
          <w:sz w:val="28"/>
          <w:szCs w:val="28"/>
        </w:rPr>
        <w:t>.</w:t>
      </w:r>
    </w:p>
    <w:p w:rsidR="005D47D4" w:rsidRPr="000C3FC7" w:rsidRDefault="005D47D4" w:rsidP="005D47D4">
      <w:pPr>
        <w:ind w:firstLine="709"/>
        <w:rPr>
          <w:rFonts w:ascii="Times New Roman" w:hAnsi="Times New Roman"/>
          <w:sz w:val="28"/>
          <w:szCs w:val="28"/>
        </w:rPr>
      </w:pPr>
      <w:r w:rsidRPr="000C3FC7">
        <w:rPr>
          <w:rFonts w:ascii="Times New Roman" w:hAnsi="Times New Roman"/>
          <w:sz w:val="28"/>
          <w:szCs w:val="28"/>
        </w:rPr>
        <w:t>Объектом исследования в Отчете выступает организация работы ко</w:t>
      </w:r>
      <w:r w:rsidRPr="000C3FC7">
        <w:rPr>
          <w:rFonts w:ascii="Times New Roman" w:hAnsi="Times New Roman"/>
          <w:sz w:val="28"/>
          <w:szCs w:val="28"/>
        </w:rPr>
        <w:t>м</w:t>
      </w:r>
      <w:r w:rsidRPr="000C3FC7">
        <w:rPr>
          <w:rFonts w:ascii="Times New Roman" w:hAnsi="Times New Roman"/>
          <w:sz w:val="28"/>
          <w:szCs w:val="28"/>
        </w:rPr>
        <w:t>мерческого банка.</w:t>
      </w:r>
    </w:p>
    <w:p w:rsidR="005D47D4" w:rsidRPr="000C3FC7" w:rsidRDefault="005D47D4" w:rsidP="005D47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/>
          <w:sz w:val="28"/>
          <w:szCs w:val="28"/>
        </w:rPr>
        <w:t xml:space="preserve">Предметом исследования является </w:t>
      </w:r>
      <w:r w:rsidR="00E932FF" w:rsidRPr="000C3FC7">
        <w:rPr>
          <w:rFonts w:ascii="Times New Roman" w:hAnsi="Times New Roman" w:cs="Times New Roman"/>
          <w:sz w:val="28"/>
          <w:szCs w:val="28"/>
        </w:rPr>
        <w:t>КБ «Кубань Кредит» ООО.</w:t>
      </w:r>
    </w:p>
    <w:p w:rsidR="00E932FF" w:rsidRPr="000C3FC7" w:rsidRDefault="005D47D4" w:rsidP="00E932FF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932FF" w:rsidRPr="000C3FC7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методами написания отчета о производственной практики являются: 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аналитический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, статистический, моногра</w:t>
      </w:r>
      <w:r w:rsidR="008737CC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фический, сравнительного анализы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</w:t>
      </w:r>
      <w:r w:rsidR="008737CC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авленные цель и задачи определяю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 содержание курсовой 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боты.</w:t>
      </w:r>
    </w:p>
    <w:p w:rsidR="005D47D4" w:rsidRPr="000C3FC7" w:rsidRDefault="00E932FF" w:rsidP="00E932F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История возникновения и общая характеристика банк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«Кубань Кредит»</w:t>
      </w:r>
    </w:p>
    <w:p w:rsidR="00E932FF" w:rsidRPr="000C3FC7" w:rsidRDefault="00E932FF" w:rsidP="00E93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58FB" w:rsidRPr="000C3FC7" w:rsidRDefault="003D58FB" w:rsidP="003D58F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был учрежден в 1993 году в форме общества с ограниченной 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ветственностью. С декабря 2004 года кредитная организация является учас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системы обязательного страхования вкладов физических лиц. В 2011 году произошло увеличение уставного капитала на 200 </w:t>
      </w:r>
      <w:proofErr w:type="spellStart"/>
      <w:proofErr w:type="gram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737CC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246,5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D58FB" w:rsidRPr="000C3FC7" w:rsidRDefault="003D58FB" w:rsidP="003D58F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владельцем банка выступает председатель наблюдательного совета Виктор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контролирующий 84,50% в капитале кредитной 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напрямую и еще 2,39% посредством ЗАО «Кубанская марка». Н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большими долями владеют также члены его семьи: член наблюдательного совета Елена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Кандинер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(супруга) </w:t>
      </w:r>
      <w:r w:rsidR="008737CC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5,60%, Вера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(дочь) </w:t>
      </w:r>
      <w:r w:rsidR="008737CC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3,70%, Дмитрий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(сын) </w:t>
      </w:r>
      <w:r w:rsidR="008737CC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3,00%. На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акционеров-миноритариев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0,81% акций общества. Виктор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CC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акционер, председатель совета д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ректоров ряда домостроительных комбинатов и проектных институтов. В ч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стности, он является совладельцем строительно-инвестиционной компании «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ОБД-Инвест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входящей в группу «ОБД», а также компании «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Армавирский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хлебопродукт»,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хлебокомбината</w:t>
      </w:r>
      <w:proofErr w:type="spellEnd"/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ряда других организаций.</w:t>
      </w:r>
    </w:p>
    <w:p w:rsidR="003D58FB" w:rsidRPr="000C3FC7" w:rsidRDefault="003D58FB" w:rsidP="003D58F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офис кредитной организации расположен в Краснодаре. Сеть подразделений насчитывает 67 дополнительных и пять операционных оф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а также 79 операционных касс вне кассового узла, расположенных в Краснодарском крае, Ростовской области, Республике Адыгея. Ранее банк был также представлен тремя подразделениями в Крыму, однако, проработав на его территории больше года, в июле 2015 года банк свернул работу п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следнего отделения и стал</w:t>
      </w:r>
      <w:r w:rsidR="005C05AD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  <w:r w:rsidR="005C05AD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банком, покинувшим п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луостров по собственному решению. Среднегодовая численность персонала банка за шесть месяцев 2017 год</w:t>
      </w:r>
      <w:r w:rsidR="005C05AD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2 321 человек (в 2016 году 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2 237 чел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век). Собственная сеть банкоматов насчитывает порядка 216 устройств.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Банк «Кубань Кредит», активно развиваясь, постоянно внедряет новые компьютерные технологии. Активно работает информационный WEB-сайт банка и другие онлайновые продукты.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 настоящее время банк «Кубань Кредит» предоставляет широкий спектр услуг юридическим и физическим лицам. Приоритетными направл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ниями раз</w:t>
      </w:r>
      <w:r w:rsidR="005C05AD" w:rsidRPr="000C3FC7">
        <w:rPr>
          <w:rFonts w:ascii="Times New Roman" w:hAnsi="Times New Roman" w:cs="Times New Roman"/>
          <w:sz w:val="28"/>
          <w:szCs w:val="28"/>
        </w:rPr>
        <w:t>вития бизнеса банка явля</w:t>
      </w:r>
      <w:r w:rsidRPr="000C3FC7">
        <w:rPr>
          <w:rFonts w:ascii="Times New Roman" w:hAnsi="Times New Roman" w:cs="Times New Roman"/>
          <w:sz w:val="28"/>
          <w:szCs w:val="28"/>
        </w:rPr>
        <w:t>ются: обслуживание корпоративных кл</w:t>
      </w:r>
      <w:r w:rsidRPr="000C3FC7">
        <w:rPr>
          <w:rFonts w:ascii="Times New Roman" w:hAnsi="Times New Roman" w:cs="Times New Roman"/>
          <w:sz w:val="28"/>
          <w:szCs w:val="28"/>
        </w:rPr>
        <w:t>и</w:t>
      </w:r>
      <w:r w:rsidRPr="000C3FC7">
        <w:rPr>
          <w:rFonts w:ascii="Times New Roman" w:hAnsi="Times New Roman" w:cs="Times New Roman"/>
          <w:sz w:val="28"/>
          <w:szCs w:val="28"/>
        </w:rPr>
        <w:t>ентов, субъектов малого бизнеса и физических лиц</w:t>
      </w:r>
      <w:r w:rsidR="005C05AD" w:rsidRPr="000C3FC7">
        <w:rPr>
          <w:rFonts w:ascii="Times New Roman" w:hAnsi="Times New Roman" w:cs="Times New Roman"/>
          <w:sz w:val="28"/>
          <w:szCs w:val="28"/>
        </w:rPr>
        <w:t>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достижения Банка «Кубань Кредит» в 2008 году </w:t>
      </w:r>
      <w:r w:rsidR="005C05AD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 кап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тала на 63%, клиентской базы на 25%, получение Генеральной лицензии и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Лизензии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Центрального Банка на осуществление операций с драгметаллами. Агентство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Рус-Рейтинг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 присвоило банку «Кубань кредит» в декабре 2008 года рейтинг «В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»,повысив его до «ВВ» в марте 2009 года. По данным РБК-рейтинг за 2008 год позиции КБ «Кубань Кредит» ООО в «Топ – 500» кру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нейших банков России по ве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личине чистых 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ивов примерно в 2 раза пр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вышает средние темпы роста по российским банкам в целом.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банке «Кубань Кредит» создан значительный организационный, 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теллектуальный, технический и финансовый потенциал. Банк имеет устойч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вое положение на финансовом рынке Кубани, обладает высокой ликвидн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стью активов, динамичным ростом основных показателей, стабильной кл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ентской базой. Банк «Кубань Кредит» входит в основные профессиональные банковские и деловые сообщества: банк является членом Ассоциации ро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сийских банков (АРБ), членом Ассоциации региональных банков «Россия», членом Краснодарской торгово-промышленной палаты.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КБ «Кубань Кредит» ООО присоединяется к</w:t>
      </w:r>
      <w:r w:rsidR="005C05AD" w:rsidRPr="000C3FC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C3FC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Кодексу этических при</w:t>
        </w:r>
        <w:r w:rsidRPr="000C3FC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</w:t>
        </w:r>
        <w:r w:rsidRPr="000C3FC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ципов банковского дела</w:t>
        </w:r>
      </w:hyperlink>
      <w:r w:rsidRPr="000C3FC7">
        <w:rPr>
          <w:rFonts w:ascii="Times New Roman" w:hAnsi="Times New Roman" w:cs="Times New Roman"/>
          <w:sz w:val="28"/>
          <w:szCs w:val="28"/>
        </w:rPr>
        <w:t>, разработанному Ассоциацией Российских банков, как к акту саморегулирования деятельности банковского сообщества Росси</w:t>
      </w:r>
      <w:r w:rsidRPr="000C3FC7">
        <w:rPr>
          <w:rFonts w:ascii="Times New Roman" w:hAnsi="Times New Roman" w:cs="Times New Roman"/>
          <w:sz w:val="28"/>
          <w:szCs w:val="28"/>
        </w:rPr>
        <w:t>й</w:t>
      </w:r>
      <w:r w:rsidRPr="000C3FC7">
        <w:rPr>
          <w:rFonts w:ascii="Times New Roman" w:hAnsi="Times New Roman" w:cs="Times New Roman"/>
          <w:sz w:val="28"/>
          <w:szCs w:val="28"/>
        </w:rPr>
        <w:t>ской Федерации на основе норм деловой этики и финансового права. Банк «Кубань Кредит» располагает солидным опытом и твердой волей для плод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творной работы на перспективу. Банк открыт для новых предложений о с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трудничестве</w:t>
      </w:r>
      <w:r w:rsidR="005C05AD" w:rsidRPr="000C3FC7">
        <w:rPr>
          <w:rFonts w:ascii="Times New Roman" w:hAnsi="Times New Roman" w:cs="Times New Roman"/>
          <w:sz w:val="28"/>
          <w:szCs w:val="28"/>
        </w:rPr>
        <w:t>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Миссия банка заключается в обеспечении потребностей каждого кл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ента в банковских услугах высокого качества и надежности, сохранение сре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кл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иентов и вкладчиков, их инвестиции в реальный сектор экономики региона.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целей миссии Банка достигается командой единомышле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ников, которых объединяет общая система ценностей. На основе этих ценн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стей создаются и поддерживаются взаимоотношения между сотрудниками, строится система управления внутри банка, а также взаимоотношения банка с клиентами, обществом, участниками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Ценности банка: порядочность, взвешенность и профессионализм, 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ветственность, инициативность и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командность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результати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ность, открытость и доброжелательность, стремление к совершенству, ко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поративная культура, уважение к традициям банка, здоровый образ жизни.</w:t>
      </w:r>
    </w:p>
    <w:p w:rsidR="005C05AD" w:rsidRPr="000C3FC7" w:rsidRDefault="005C05AD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</w:t>
      </w:r>
      <w:r w:rsidR="008737CC" w:rsidRPr="000C3FC7">
        <w:rPr>
          <w:rFonts w:ascii="Times New Roman" w:hAnsi="Times New Roman" w:cs="Times New Roman"/>
          <w:sz w:val="28"/>
          <w:szCs w:val="28"/>
        </w:rPr>
        <w:t>тратегия развития Банка в 2018</w:t>
      </w:r>
      <w:r w:rsidR="003D58FB" w:rsidRPr="000C3FC7">
        <w:rPr>
          <w:rFonts w:ascii="Times New Roman" w:hAnsi="Times New Roman" w:cs="Times New Roman"/>
          <w:sz w:val="28"/>
          <w:szCs w:val="28"/>
        </w:rPr>
        <w:t xml:space="preserve"> году предусматривает дальнейшее увеличение собственных средств, ресурсной и капитальной базы</w:t>
      </w:r>
      <w:proofErr w:type="gramStart"/>
      <w:r w:rsidR="003D58FB" w:rsidRPr="000C3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58FB" w:rsidRPr="000C3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8FB" w:rsidRPr="000C3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58FB" w:rsidRPr="000C3FC7">
        <w:rPr>
          <w:rFonts w:ascii="Times New Roman" w:hAnsi="Times New Roman" w:cs="Times New Roman"/>
          <w:sz w:val="28"/>
          <w:szCs w:val="28"/>
        </w:rPr>
        <w:t>асшир</w:t>
      </w:r>
      <w:r w:rsidR="003D58FB" w:rsidRPr="000C3FC7">
        <w:rPr>
          <w:rFonts w:ascii="Times New Roman" w:hAnsi="Times New Roman" w:cs="Times New Roman"/>
          <w:sz w:val="28"/>
          <w:szCs w:val="28"/>
        </w:rPr>
        <w:t>е</w:t>
      </w:r>
      <w:r w:rsidR="003D58FB" w:rsidRPr="000C3FC7">
        <w:rPr>
          <w:rFonts w:ascii="Times New Roman" w:hAnsi="Times New Roman" w:cs="Times New Roman"/>
          <w:sz w:val="28"/>
          <w:szCs w:val="28"/>
        </w:rPr>
        <w:t>ние географии бизнеса.</w:t>
      </w:r>
      <w:r w:rsidRPr="000C3FC7">
        <w:rPr>
          <w:rFonts w:ascii="Times New Roman" w:hAnsi="Times New Roman" w:cs="Times New Roman"/>
          <w:sz w:val="28"/>
          <w:szCs w:val="28"/>
        </w:rPr>
        <w:t xml:space="preserve"> Планируется открытие новых допол</w:t>
      </w:r>
      <w:r w:rsidR="003D58FB" w:rsidRPr="000C3FC7">
        <w:rPr>
          <w:rFonts w:ascii="Times New Roman" w:hAnsi="Times New Roman" w:cs="Times New Roman"/>
          <w:sz w:val="28"/>
          <w:szCs w:val="28"/>
        </w:rPr>
        <w:t>нительных оф</w:t>
      </w:r>
      <w:r w:rsidR="003D58FB" w:rsidRPr="000C3FC7">
        <w:rPr>
          <w:rFonts w:ascii="Times New Roman" w:hAnsi="Times New Roman" w:cs="Times New Roman"/>
          <w:sz w:val="28"/>
          <w:szCs w:val="28"/>
        </w:rPr>
        <w:t>и</w:t>
      </w:r>
      <w:r w:rsidR="003D58FB" w:rsidRPr="000C3FC7">
        <w:rPr>
          <w:rFonts w:ascii="Times New Roman" w:hAnsi="Times New Roman" w:cs="Times New Roman"/>
          <w:sz w:val="28"/>
          <w:szCs w:val="28"/>
        </w:rPr>
        <w:t>сов в Армавире, Геленджике, Адлере, Выселках, Архипо-Осиповке, рост клиентской базы банка. КБ «Кубань Кредит» планирует расширение ипоте</w:t>
      </w:r>
      <w:r w:rsidR="003D58FB" w:rsidRPr="000C3FC7">
        <w:rPr>
          <w:rFonts w:ascii="Times New Roman" w:hAnsi="Times New Roman" w:cs="Times New Roman"/>
          <w:sz w:val="28"/>
          <w:szCs w:val="28"/>
        </w:rPr>
        <w:t>ч</w:t>
      </w:r>
      <w:r w:rsidR="003D58FB" w:rsidRPr="000C3FC7">
        <w:rPr>
          <w:rFonts w:ascii="Times New Roman" w:hAnsi="Times New Roman" w:cs="Times New Roman"/>
          <w:sz w:val="28"/>
          <w:szCs w:val="28"/>
        </w:rPr>
        <w:t>ных программ и оптимизацию линейки депозитов для физических лиц,</w:t>
      </w:r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3D58FB" w:rsidRPr="000C3FC7">
        <w:rPr>
          <w:rFonts w:ascii="Times New Roman" w:hAnsi="Times New Roman" w:cs="Times New Roman"/>
          <w:sz w:val="28"/>
          <w:szCs w:val="28"/>
        </w:rPr>
        <w:t>ув</w:t>
      </w:r>
      <w:r w:rsidR="003D58FB" w:rsidRPr="000C3FC7">
        <w:rPr>
          <w:rFonts w:ascii="Times New Roman" w:hAnsi="Times New Roman" w:cs="Times New Roman"/>
          <w:sz w:val="28"/>
          <w:szCs w:val="28"/>
        </w:rPr>
        <w:t>е</w:t>
      </w:r>
      <w:r w:rsidR="003D58FB" w:rsidRPr="000C3FC7">
        <w:rPr>
          <w:rFonts w:ascii="Times New Roman" w:hAnsi="Times New Roman" w:cs="Times New Roman"/>
          <w:sz w:val="28"/>
          <w:szCs w:val="28"/>
        </w:rPr>
        <w:t>личение числа касс вне кассового узла и автоматизированных терминалов самообслуживания по приему платежей от населения,</w:t>
      </w:r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3D58FB" w:rsidRPr="000C3FC7">
        <w:rPr>
          <w:rFonts w:ascii="Times New Roman" w:hAnsi="Times New Roman" w:cs="Times New Roman"/>
          <w:sz w:val="28"/>
          <w:szCs w:val="28"/>
        </w:rPr>
        <w:t>рост числа круглос</w:t>
      </w:r>
      <w:r w:rsidR="003D58FB" w:rsidRPr="000C3FC7">
        <w:rPr>
          <w:rFonts w:ascii="Times New Roman" w:hAnsi="Times New Roman" w:cs="Times New Roman"/>
          <w:sz w:val="28"/>
          <w:szCs w:val="28"/>
        </w:rPr>
        <w:t>у</w:t>
      </w:r>
      <w:r w:rsidR="003D58FB" w:rsidRPr="000C3FC7">
        <w:rPr>
          <w:rFonts w:ascii="Times New Roman" w:hAnsi="Times New Roman" w:cs="Times New Roman"/>
          <w:sz w:val="28"/>
          <w:szCs w:val="28"/>
        </w:rPr>
        <w:t>точных банкоматов и пунктов выдачи наличных по всему Краснодарскому краю.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основных принципов банка – взвешенная кредитная пол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тика, сфокусированная на запросах и потребностях клиента, современное и высокопрофессиональное обслуживание, расширение региональной сети в рамках реализации программы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банкизации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страны – будет и впредь спосо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ствовать развитию и поддержанию 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конкурентоспособности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банка, утве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ждают члены наблюдательного совета и 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банка.</w:t>
      </w:r>
    </w:p>
    <w:p w:rsidR="005C05AD" w:rsidRPr="000C3FC7" w:rsidRDefault="003D58FB" w:rsidP="003D58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Ключевыми направлениями стратегии развития банка являются:</w:t>
      </w:r>
    </w:p>
    <w:p w:rsidR="005C05AD" w:rsidRPr="000C3FC7" w:rsidRDefault="003D58FB" w:rsidP="005C05AD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повышение ориентированности Банка на 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потребностей клиентов и приближения услуг к потребителям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C05AD" w:rsidRPr="000C3FC7" w:rsidRDefault="003D58FB" w:rsidP="005C05AD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постоянное обновление ассортимента банковских проду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тов в соответствии с потребностями клиентов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C05AD" w:rsidRPr="000C3FC7" w:rsidRDefault="003D58FB" w:rsidP="005C05AD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технологии ведения бизнеса для обеспечения высокого 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 услуг при оптимальных издержках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C05AD" w:rsidRPr="000C3FC7" w:rsidRDefault="003D58FB" w:rsidP="005C05AD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системы комплексного обслуживания с целью повышения 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яльности клиентов</w:t>
      </w:r>
      <w:r w:rsidR="005C05A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32FF" w:rsidRPr="000C3FC7" w:rsidRDefault="003D58FB" w:rsidP="005C05AD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поддержание доверия со стороны клиентов и контрагентов, в том числе за счет лидирующих позиций в региональных рейтингах.</w:t>
      </w:r>
      <w:r w:rsidR="008737CC" w:rsidRPr="000C3FC7">
        <w:rPr>
          <w:rFonts w:ascii="Tahoma" w:hAnsi="Tahoma" w:cs="Tahoma"/>
          <w:sz w:val="28"/>
          <w:szCs w:val="28"/>
          <w:shd w:val="clear" w:color="auto" w:fill="FFFFFF"/>
        </w:rPr>
        <w:t>[</w:t>
      </w:r>
      <w:r w:rsidR="008737CC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737CC" w:rsidRPr="000C3FC7">
        <w:rPr>
          <w:rFonts w:ascii="Tahoma" w:hAnsi="Tahoma" w:cs="Tahoma"/>
          <w:sz w:val="28"/>
          <w:szCs w:val="28"/>
          <w:shd w:val="clear" w:color="auto" w:fill="FFFFFF"/>
        </w:rPr>
        <w:t>]</w:t>
      </w:r>
    </w:p>
    <w:p w:rsidR="004C539E" w:rsidRPr="000C3FC7" w:rsidRDefault="005C05AD" w:rsidP="004C539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клиентам кредитная организация предлагает стандартный набор банковских продуктов и услуг (кредитование, расчетно-кассовое обслужив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ние, сейфовые ячейки, дистанционное банковское обслуживание, VIP-обслуживание, депозитарное обслуживание, операции с мерными слитками, монеты из драгоценных металлов, обезличенные металлические счета и пр.). С 2012 года банк является партнером АО «МСП Банк» по программе кред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тования субъектов малого и среднего предпринимательства, а с сентября 2017 года банк был выбран в качестве уполномоченного для участия в мех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низме льготного кредитования аграриев. Всего на обслуживании в банке 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ходится порядка 300</w:t>
      </w:r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физических лиц и около 30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тыс. юридиче</w:t>
      </w:r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лиц. </w:t>
      </w:r>
      <w:proofErr w:type="gramStart"/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клиентов банка –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агропромышленный строительный комбинат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Гул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кевичский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 ОАО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Ильский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 Утяжелитель </w:t>
      </w:r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НПО «Бурение», ПАО «</w:t>
      </w:r>
      <w:proofErr w:type="spellStart"/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Племзавод</w:t>
      </w:r>
      <w:proofErr w:type="spellEnd"/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В. И.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Чапаева», ОАО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Строймаш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 ОАО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Новоросц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мент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 ООО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МеталлТрубоСталь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ООО «Талан», ЗАО «Фирма «УМИТ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тогрейд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 ООО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Агростимул-Кубань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 ООО «Приоритет», ООО «Интернет Технологии и коммуникации», Управление Пенсионного фонда РФ в Апш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ронском районе Краснодарского края и другие организации</w:t>
      </w:r>
      <w:r w:rsidR="004C539E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C539E" w:rsidRPr="000C3FC7" w:rsidRDefault="004C539E" w:rsidP="004C539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 «Кубань Кредит» создан значительный организационный, 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теллектуальный, технический и финансовый потенциал. Банк имеет устойч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положение на финансовом рынке Кубани, обладает высокой ликвидн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стью активов, динамичным ростом основных показателей, стабильной кл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ентской базой. Банк «Кубань Кредит» входит в основные профессиональные банковские и деловые сообщества, Банк является членом Ассоциации ро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сийских банков (АРБ), членом Ассоциации региональных банков «Россия», членом Краснодарской торгово-промышленной палаты.</w:t>
      </w:r>
    </w:p>
    <w:p w:rsidR="004C539E" w:rsidRPr="000C3FC7" w:rsidRDefault="004C539E" w:rsidP="004C539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КБ «Кубань Кред</w:t>
      </w:r>
      <w:r w:rsidR="00B8346D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ит» ООО получил свидетельство № 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269 от 09.12.2004 года о внесении его в реестр банков-участников системы обязательного стр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вкладов Государственной корпорации «Агентство по страхованию вкладов».</w:t>
      </w:r>
      <w:r w:rsidR="00B8346D" w:rsidRPr="000C3FC7">
        <w:rPr>
          <w:rFonts w:ascii="Tahoma" w:eastAsia="Times New Roman" w:hAnsi="Tahoma" w:cs="Tahoma"/>
          <w:sz w:val="28"/>
          <w:szCs w:val="28"/>
          <w:lang w:eastAsia="ru-RU"/>
        </w:rPr>
        <w:t>[</w:t>
      </w:r>
      <w:r w:rsidR="00B8346D"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8346D" w:rsidRPr="000C3FC7">
        <w:rPr>
          <w:rFonts w:ascii="Tahoma" w:eastAsia="Times New Roman" w:hAnsi="Tahoma" w:cs="Tahoma"/>
          <w:sz w:val="28"/>
          <w:szCs w:val="28"/>
          <w:lang w:eastAsia="ru-RU"/>
        </w:rPr>
        <w:t>]</w:t>
      </w:r>
    </w:p>
    <w:p w:rsidR="004C539E" w:rsidRPr="000C3FC7" w:rsidRDefault="004C539E" w:rsidP="004C539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КБ «Кубань Кредит» ООО присоединяется к Кодексу этических при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ципов банковского дела, разработанному Ассоциацией Российских банков, как к акту саморегулирования деятельности банковского сообщества Росси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на основе норм деловой этики и финансового права. КБ «Кубань Кредит» ООО добровольно соглашается руководствоваться в своей практике настоящим Кодексом, исходя из долгосрочных интересов банко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сектора российской экономики и требований цивилизованных рыно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отношений.</w:t>
      </w:r>
    </w:p>
    <w:p w:rsidR="004C539E" w:rsidRPr="000C3FC7" w:rsidRDefault="004C539E" w:rsidP="004C539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«Кубань Кредит» располагает солидным опытом и твёрдой волей для плодотворной работы на перспективу. Банк открыт для новых предлож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сотрудничестве.</w:t>
      </w:r>
    </w:p>
    <w:p w:rsidR="0073139F" w:rsidRPr="000C3FC7" w:rsidRDefault="004C539E" w:rsidP="0073139F">
      <w:pPr>
        <w:spacing w:after="40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партнер ОАО «МСП Банк», Коммерческий банк «Кубань Кредит» общество с ограниченной ответственностью осуществляет кредит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субъектов малого и среднего предпринимательства, в том числе за счет целевых ресурсов открытого акционерного общества «Российский Банк по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малого и среднего предпринимательства». Коммерческий банк «К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 Кредит» общество с ограниченной ответственностью осуществляет кр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дитование субъектов малого и среднего предпринимательства за счет цел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ресурсов открытого акционерного общества «Российский Банк поддер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малого и среднего предпринимательства» (ОАО «МСП Банк») по креди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продукту для субъектов МСП «МСП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Маневр». Информация о Пр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грамме финансовой поддержки малого и среднего предпринимательства представлена на официальном сайте ОАО «МСП Банк».</w:t>
      </w:r>
    </w:p>
    <w:p w:rsidR="0073139F" w:rsidRPr="000C3FC7" w:rsidRDefault="0073139F" w:rsidP="0073139F">
      <w:pPr>
        <w:spacing w:after="40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9F" w:rsidRPr="000C3FC7" w:rsidRDefault="0073139F" w:rsidP="0073139F">
      <w:pPr>
        <w:spacing w:after="40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9F" w:rsidRPr="000C3FC7" w:rsidRDefault="0073139F" w:rsidP="007313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Экономическая характеристика и организационная структура банка.</w:t>
      </w:r>
    </w:p>
    <w:p w:rsidR="0073139F" w:rsidRPr="000C3FC7" w:rsidRDefault="0073139F" w:rsidP="0073139F">
      <w:pPr>
        <w:rPr>
          <w:rFonts w:ascii="Times New Roman" w:hAnsi="Times New Roman" w:cs="Times New Roman"/>
          <w:sz w:val="28"/>
          <w:szCs w:val="28"/>
        </w:rPr>
      </w:pPr>
    </w:p>
    <w:p w:rsidR="0073139F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Сегодня «Кубань Кредит» является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банком не только Краснодарского края, но и Южного федерального округа. В течение ряда лет он занимает лидирующие позиции среди самостоятельных банков Кубани, входит в ТОП-100 российских финансово-кредитных организаций по основным показателям. На его долю приходится более трети активов и почти половина ссуд</w:t>
      </w:r>
      <w:r w:rsidR="009A52DB" w:rsidRPr="000C3FC7">
        <w:rPr>
          <w:rFonts w:ascii="Times New Roman" w:hAnsi="Times New Roman" w:cs="Times New Roman"/>
          <w:sz w:val="28"/>
          <w:szCs w:val="28"/>
        </w:rPr>
        <w:t>ной задолженности клиентов –</w:t>
      </w:r>
      <w:r w:rsidRPr="000C3FC7">
        <w:rPr>
          <w:rFonts w:ascii="Times New Roman" w:hAnsi="Times New Roman" w:cs="Times New Roman"/>
          <w:sz w:val="28"/>
          <w:szCs w:val="28"/>
        </w:rPr>
        <w:t xml:space="preserve"> юридических лиц, работающих с банками Краснодарского края.</w:t>
      </w:r>
    </w:p>
    <w:p w:rsidR="009A52DB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 помощью организационной структуры осуществляются все необх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димые действия, направленные на достижение целей, которые ставит перед собой банк.</w:t>
      </w:r>
    </w:p>
    <w:p w:rsidR="009A52DB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Организационная структура банка</w:t>
      </w:r>
      <w:r w:rsidR="009A52DB"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Pr="000C3FC7">
        <w:rPr>
          <w:rFonts w:ascii="Times New Roman" w:hAnsi="Times New Roman" w:cs="Times New Roman"/>
          <w:sz w:val="28"/>
          <w:szCs w:val="28"/>
        </w:rPr>
        <w:t>– внутренняя организация работы кредитного учреждения, с помощью которой структурируются и формализ</w:t>
      </w:r>
      <w:r w:rsidRPr="000C3FC7">
        <w:rPr>
          <w:rFonts w:ascii="Times New Roman" w:hAnsi="Times New Roman" w:cs="Times New Roman"/>
          <w:sz w:val="28"/>
          <w:szCs w:val="28"/>
        </w:rPr>
        <w:t>у</w:t>
      </w:r>
      <w:r w:rsidRPr="000C3FC7">
        <w:rPr>
          <w:rFonts w:ascii="Times New Roman" w:hAnsi="Times New Roman" w:cs="Times New Roman"/>
          <w:sz w:val="28"/>
          <w:szCs w:val="28"/>
        </w:rPr>
        <w:t>ются подходы и методы управления, определяются группы исполнителей, разрабатываются системы контроля и внутриорганизационных взаимоотн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="00B8346D" w:rsidRPr="000C3FC7">
        <w:rPr>
          <w:rFonts w:ascii="Times New Roman" w:hAnsi="Times New Roman" w:cs="Times New Roman"/>
          <w:sz w:val="28"/>
          <w:szCs w:val="28"/>
        </w:rPr>
        <w:t>шений [3</w:t>
      </w:r>
      <w:r w:rsidRPr="000C3FC7">
        <w:rPr>
          <w:rFonts w:ascii="Times New Roman" w:hAnsi="Times New Roman" w:cs="Times New Roman"/>
          <w:sz w:val="28"/>
          <w:szCs w:val="28"/>
        </w:rPr>
        <w:t>, с.75]</w:t>
      </w:r>
    </w:p>
    <w:p w:rsidR="00936B7F" w:rsidRPr="000C3FC7" w:rsidRDefault="00936B7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8572" cy="4895238"/>
            <wp:effectExtent l="19050" t="0" r="0" b="0"/>
            <wp:docPr id="2" name="Рисунок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572" cy="4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7F" w:rsidRPr="000C3FC7" w:rsidRDefault="00936B7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Рис. 1 – Организационная структура банка КБ Кубань Кредит ООО</w:t>
      </w:r>
    </w:p>
    <w:p w:rsidR="009A52DB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 помощью организационной структуры осуществляются все необх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димые действия, направленные на достижение целей, которые стоят перед Банком.</w:t>
      </w:r>
    </w:p>
    <w:p w:rsidR="009A52DB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 современных реалиях существует несколько моделей управления, которые используются банковскими организациями.</w:t>
      </w:r>
    </w:p>
    <w:p w:rsidR="009A52DB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Самой популярной и традиционной структурой является «Механич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ская», которая в свою очередь бывает двух типов:</w:t>
      </w:r>
    </w:p>
    <w:p w:rsidR="009A52DB" w:rsidRPr="000C3FC7" w:rsidRDefault="009A52DB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Дивизионная структура –</w:t>
      </w:r>
      <w:r w:rsidR="00F251A9" w:rsidRPr="000C3FC7">
        <w:rPr>
          <w:rFonts w:ascii="Times New Roman" w:hAnsi="Times New Roman" w:cs="Times New Roman"/>
          <w:sz w:val="28"/>
          <w:szCs w:val="28"/>
        </w:rPr>
        <w:t xml:space="preserve"> структура,</w:t>
      </w:r>
      <w:r w:rsidR="0073139F" w:rsidRPr="000C3FC7">
        <w:rPr>
          <w:rFonts w:ascii="Times New Roman" w:hAnsi="Times New Roman" w:cs="Times New Roman"/>
          <w:sz w:val="28"/>
          <w:szCs w:val="28"/>
        </w:rPr>
        <w:t xml:space="preserve"> при которой деление организации ориентировано на потребителя, регион или продукт. В обязанности сотру</w:t>
      </w:r>
      <w:r w:rsidR="0073139F" w:rsidRPr="000C3FC7">
        <w:rPr>
          <w:rFonts w:ascii="Times New Roman" w:hAnsi="Times New Roman" w:cs="Times New Roman"/>
          <w:sz w:val="28"/>
          <w:szCs w:val="28"/>
        </w:rPr>
        <w:t>д</w:t>
      </w:r>
      <w:r w:rsidR="0073139F" w:rsidRPr="000C3FC7">
        <w:rPr>
          <w:rFonts w:ascii="Times New Roman" w:hAnsi="Times New Roman" w:cs="Times New Roman"/>
          <w:sz w:val="28"/>
          <w:szCs w:val="28"/>
        </w:rPr>
        <w:t xml:space="preserve">ников соответствующих управлений входит полное обслуживание клиентов по всем видам оказываемых банком услуг. Они обязаны уметь объяснить </w:t>
      </w:r>
      <w:r w:rsidR="0073139F" w:rsidRPr="000C3FC7">
        <w:rPr>
          <w:rFonts w:ascii="Times New Roman" w:hAnsi="Times New Roman" w:cs="Times New Roman"/>
          <w:sz w:val="28"/>
          <w:szCs w:val="28"/>
        </w:rPr>
        <w:lastRenderedPageBreak/>
        <w:t>правила предоставления услуг и дать свои рекомендации по возможным оп</w:t>
      </w:r>
      <w:r w:rsidR="0073139F" w:rsidRPr="000C3FC7">
        <w:rPr>
          <w:rFonts w:ascii="Times New Roman" w:hAnsi="Times New Roman" w:cs="Times New Roman"/>
          <w:sz w:val="28"/>
          <w:szCs w:val="28"/>
        </w:rPr>
        <w:t>е</w:t>
      </w:r>
      <w:r w:rsidR="00B8346D" w:rsidRPr="000C3FC7">
        <w:rPr>
          <w:rFonts w:ascii="Times New Roman" w:hAnsi="Times New Roman" w:cs="Times New Roman"/>
          <w:sz w:val="28"/>
          <w:szCs w:val="28"/>
        </w:rPr>
        <w:t>рациям [4</w:t>
      </w:r>
      <w:r w:rsidR="0073139F" w:rsidRPr="000C3FC7">
        <w:rPr>
          <w:rFonts w:ascii="Times New Roman" w:hAnsi="Times New Roman" w:cs="Times New Roman"/>
          <w:sz w:val="28"/>
          <w:szCs w:val="28"/>
        </w:rPr>
        <w:t>, c.125].</w:t>
      </w:r>
    </w:p>
    <w:p w:rsidR="009C67C4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Функциональные (или линейно-функциональные) подразделения со</w:t>
      </w:r>
      <w:r w:rsidRPr="000C3FC7">
        <w:rPr>
          <w:rFonts w:ascii="Times New Roman" w:hAnsi="Times New Roman" w:cs="Times New Roman"/>
          <w:sz w:val="28"/>
          <w:szCs w:val="28"/>
        </w:rPr>
        <w:t>з</w:t>
      </w:r>
      <w:r w:rsidRPr="000C3FC7">
        <w:rPr>
          <w:rFonts w:ascii="Times New Roman" w:hAnsi="Times New Roman" w:cs="Times New Roman"/>
          <w:sz w:val="28"/>
          <w:szCs w:val="28"/>
        </w:rPr>
        <w:t>даются для решения определенных задач. При такой структуре в крупных банковских организациях создается вертикальная иерархия департаментов, которые делятся на управления, а те в свою очередь – на отделы, отделы – на сектора, сектора – на группы и т. д. Функциональное деление чаще всего и</w:t>
      </w:r>
      <w:r w:rsidRPr="000C3FC7">
        <w:rPr>
          <w:rFonts w:ascii="Times New Roman" w:hAnsi="Times New Roman" w:cs="Times New Roman"/>
          <w:sz w:val="28"/>
          <w:szCs w:val="28"/>
        </w:rPr>
        <w:t>с</w:t>
      </w:r>
      <w:r w:rsidRPr="000C3FC7">
        <w:rPr>
          <w:rFonts w:ascii="Times New Roman" w:hAnsi="Times New Roman" w:cs="Times New Roman"/>
          <w:sz w:val="28"/>
          <w:szCs w:val="28"/>
        </w:rPr>
        <w:t>пользуется небольшими и средними кредитными организациями. В его осн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ве – пооперационное разделение структур. Например, создаются валютный, кредитный, операцио</w:t>
      </w:r>
      <w:r w:rsidR="009C67C4" w:rsidRPr="000C3FC7">
        <w:rPr>
          <w:rFonts w:ascii="Times New Roman" w:hAnsi="Times New Roman" w:cs="Times New Roman"/>
          <w:sz w:val="28"/>
          <w:szCs w:val="28"/>
        </w:rPr>
        <w:t>нный отделы и т. п. [6, с.125].</w:t>
      </w:r>
    </w:p>
    <w:p w:rsidR="009C67C4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Альтернативно механическим существуют проектная и матричная, где проектная используются для реализации отдельных проектов, а матричная является совмещением пары с</w:t>
      </w:r>
      <w:r w:rsidR="009C67C4" w:rsidRPr="000C3FC7">
        <w:rPr>
          <w:rFonts w:ascii="Times New Roman" w:hAnsi="Times New Roman" w:cs="Times New Roman"/>
          <w:sz w:val="28"/>
          <w:szCs w:val="28"/>
        </w:rPr>
        <w:t>труктур.</w:t>
      </w:r>
    </w:p>
    <w:p w:rsidR="009C67C4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</w:t>
      </w:r>
      <w:r w:rsidR="0073139F" w:rsidRPr="000C3FC7">
        <w:rPr>
          <w:rFonts w:ascii="Times New Roman" w:hAnsi="Times New Roman" w:cs="Times New Roman"/>
          <w:sz w:val="28"/>
          <w:szCs w:val="28"/>
        </w:rPr>
        <w:t xml:space="preserve">онтрольным пакетом акций (84,5%) владеет </w:t>
      </w:r>
      <w:proofErr w:type="spellStart"/>
      <w:r w:rsidR="0073139F" w:rsidRPr="000C3FC7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73139F" w:rsidRPr="000C3FC7">
        <w:rPr>
          <w:rFonts w:ascii="Times New Roman" w:hAnsi="Times New Roman" w:cs="Times New Roman"/>
          <w:sz w:val="28"/>
          <w:szCs w:val="28"/>
        </w:rPr>
        <w:t xml:space="preserve"> Виктор Ко</w:t>
      </w:r>
      <w:r w:rsidR="0073139F" w:rsidRPr="000C3FC7">
        <w:rPr>
          <w:rFonts w:ascii="Times New Roman" w:hAnsi="Times New Roman" w:cs="Times New Roman"/>
          <w:sz w:val="28"/>
          <w:szCs w:val="28"/>
        </w:rPr>
        <w:t>н</w:t>
      </w:r>
      <w:r w:rsidR="0073139F" w:rsidRPr="000C3FC7">
        <w:rPr>
          <w:rFonts w:ascii="Times New Roman" w:hAnsi="Times New Roman" w:cs="Times New Roman"/>
          <w:sz w:val="28"/>
          <w:szCs w:val="28"/>
        </w:rPr>
        <w:t>стантинович, а другая часть акций банка КБ «Кубань Кредит» ООО прина</w:t>
      </w:r>
      <w:r w:rsidR="0073139F" w:rsidRPr="000C3FC7">
        <w:rPr>
          <w:rFonts w:ascii="Times New Roman" w:hAnsi="Times New Roman" w:cs="Times New Roman"/>
          <w:sz w:val="28"/>
          <w:szCs w:val="28"/>
        </w:rPr>
        <w:t>д</w:t>
      </w:r>
      <w:r w:rsidR="0073139F" w:rsidRPr="000C3FC7">
        <w:rPr>
          <w:rFonts w:ascii="Times New Roman" w:hAnsi="Times New Roman" w:cs="Times New Roman"/>
          <w:sz w:val="28"/>
          <w:szCs w:val="28"/>
        </w:rPr>
        <w:t xml:space="preserve">лежит близким родственникам </w:t>
      </w:r>
      <w:proofErr w:type="spellStart"/>
      <w:r w:rsidR="0073139F" w:rsidRPr="000C3FC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73139F" w:rsidRPr="000C3FC7">
        <w:rPr>
          <w:rFonts w:ascii="Times New Roman" w:hAnsi="Times New Roman" w:cs="Times New Roman"/>
          <w:sz w:val="28"/>
          <w:szCs w:val="28"/>
        </w:rPr>
        <w:t xml:space="preserve"> В.К. (в том числе, участник</w:t>
      </w:r>
      <w:proofErr w:type="gramStart"/>
      <w:r w:rsidR="0073139F" w:rsidRPr="000C3FC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3139F" w:rsidRPr="000C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9F" w:rsidRPr="000C3FC7">
        <w:rPr>
          <w:rFonts w:ascii="Times New Roman" w:hAnsi="Times New Roman" w:cs="Times New Roman"/>
          <w:sz w:val="28"/>
          <w:szCs w:val="28"/>
        </w:rPr>
        <w:t>мин</w:t>
      </w:r>
      <w:r w:rsidR="0073139F" w:rsidRPr="000C3FC7">
        <w:rPr>
          <w:rFonts w:ascii="Times New Roman" w:hAnsi="Times New Roman" w:cs="Times New Roman"/>
          <w:sz w:val="28"/>
          <w:szCs w:val="28"/>
        </w:rPr>
        <w:t>о</w:t>
      </w:r>
      <w:r w:rsidR="0073139F" w:rsidRPr="000C3FC7">
        <w:rPr>
          <w:rFonts w:ascii="Times New Roman" w:hAnsi="Times New Roman" w:cs="Times New Roman"/>
          <w:sz w:val="28"/>
          <w:szCs w:val="28"/>
        </w:rPr>
        <w:t>рита</w:t>
      </w:r>
      <w:r w:rsidR="009C67C4" w:rsidRPr="000C3FC7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="009C67C4" w:rsidRPr="000C3FC7">
        <w:rPr>
          <w:rFonts w:ascii="Times New Roman" w:hAnsi="Times New Roman" w:cs="Times New Roman"/>
          <w:sz w:val="28"/>
          <w:szCs w:val="28"/>
        </w:rPr>
        <w:t>).</w:t>
      </w:r>
    </w:p>
    <w:p w:rsidR="009C67C4" w:rsidRPr="000C3FC7" w:rsidRDefault="009C67C4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Миноритарный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73139F" w:rsidRPr="000C3FC7">
        <w:rPr>
          <w:rFonts w:ascii="Times New Roman" w:hAnsi="Times New Roman" w:cs="Times New Roman"/>
          <w:sz w:val="28"/>
          <w:szCs w:val="28"/>
        </w:rPr>
        <w:t>акционер</w:t>
      </w:r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73139F" w:rsidRPr="000C3F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139F" w:rsidRPr="000C3FC7">
        <w:rPr>
          <w:rFonts w:ascii="Times New Roman" w:hAnsi="Times New Roman" w:cs="Times New Roman"/>
          <w:sz w:val="28"/>
          <w:szCs w:val="28"/>
        </w:rPr>
        <w:t>миноритарий</w:t>
      </w:r>
      <w:proofErr w:type="spellEnd"/>
      <w:r w:rsidR="0073139F" w:rsidRPr="000C3FC7">
        <w:rPr>
          <w:rFonts w:ascii="Times New Roman" w:hAnsi="Times New Roman" w:cs="Times New Roman"/>
          <w:sz w:val="28"/>
          <w:szCs w:val="28"/>
        </w:rPr>
        <w:t>)</w:t>
      </w:r>
      <w:r w:rsidRPr="000C3FC7">
        <w:rPr>
          <w:rFonts w:ascii="Times New Roman" w:hAnsi="Times New Roman" w:cs="Times New Roman"/>
          <w:sz w:val="28"/>
          <w:szCs w:val="28"/>
        </w:rPr>
        <w:t xml:space="preserve"> – акционер компании (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физи-ческое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или </w:t>
      </w:r>
      <w:r w:rsidR="0073139F" w:rsidRPr="000C3FC7">
        <w:rPr>
          <w:rFonts w:ascii="Times New Roman" w:hAnsi="Times New Roman" w:cs="Times New Roman"/>
          <w:sz w:val="28"/>
          <w:szCs w:val="28"/>
        </w:rPr>
        <w:t>юридическое лицо), размер паке</w:t>
      </w:r>
      <w:r w:rsidRPr="000C3FC7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акций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73139F" w:rsidRPr="000C3FC7">
        <w:rPr>
          <w:rFonts w:ascii="Times New Roman" w:hAnsi="Times New Roman" w:cs="Times New Roman"/>
          <w:sz w:val="28"/>
          <w:szCs w:val="28"/>
        </w:rPr>
        <w:t>которого не позволяет ему напрямую участвовать в управлении компанией (например, путём фо</w:t>
      </w:r>
      <w:r w:rsidR="0073139F" w:rsidRPr="000C3FC7">
        <w:rPr>
          <w:rFonts w:ascii="Times New Roman" w:hAnsi="Times New Roman" w:cs="Times New Roman"/>
          <w:sz w:val="28"/>
          <w:szCs w:val="28"/>
        </w:rPr>
        <w:t>р</w:t>
      </w:r>
      <w:r w:rsidR="0073139F" w:rsidRPr="000C3FC7">
        <w:rPr>
          <w:rFonts w:ascii="Times New Roman" w:hAnsi="Times New Roman" w:cs="Times New Roman"/>
          <w:sz w:val="28"/>
          <w:szCs w:val="28"/>
        </w:rPr>
        <w:t>мирова</w:t>
      </w:r>
      <w:r w:rsidRPr="000C3FC7">
        <w:rPr>
          <w:rFonts w:ascii="Times New Roman" w:hAnsi="Times New Roman" w:cs="Times New Roman"/>
          <w:sz w:val="28"/>
          <w:szCs w:val="28"/>
        </w:rPr>
        <w:t xml:space="preserve">ния </w:t>
      </w:r>
      <w:r w:rsidR="0073139F" w:rsidRPr="000C3FC7">
        <w:rPr>
          <w:rFonts w:ascii="Times New Roman" w:hAnsi="Times New Roman" w:cs="Times New Roman"/>
          <w:sz w:val="28"/>
          <w:szCs w:val="28"/>
        </w:rPr>
        <w:t>совета директоров). Такой пакет акций называется «неконтрол</w:t>
      </w:r>
      <w:r w:rsidR="0073139F" w:rsidRPr="000C3FC7">
        <w:rPr>
          <w:rFonts w:ascii="Times New Roman" w:hAnsi="Times New Roman" w:cs="Times New Roman"/>
          <w:sz w:val="28"/>
          <w:szCs w:val="28"/>
        </w:rPr>
        <w:t>и</w:t>
      </w:r>
      <w:r w:rsidRPr="000C3FC7">
        <w:rPr>
          <w:rFonts w:ascii="Times New Roman" w:hAnsi="Times New Roman" w:cs="Times New Roman"/>
          <w:sz w:val="28"/>
          <w:szCs w:val="28"/>
        </w:rPr>
        <w:t>рующим» [7, с.102].</w:t>
      </w:r>
    </w:p>
    <w:p w:rsidR="009C67C4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Также можно сказать, что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Кандинер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Г.И. являются лицами, под контролем и значительным влиянием которых в соответствии с критериями МСФО (IFRS) 10 </w:t>
      </w:r>
      <w:r w:rsidR="009C67C4" w:rsidRPr="000C3FC7">
        <w:rPr>
          <w:rFonts w:ascii="Times New Roman" w:hAnsi="Times New Roman" w:cs="Times New Roman"/>
          <w:sz w:val="28"/>
          <w:szCs w:val="28"/>
        </w:rPr>
        <w:t>и МСФО (IAS) 28 находится банк.</w:t>
      </w:r>
    </w:p>
    <w:p w:rsidR="0073139F" w:rsidRPr="000C3FC7" w:rsidRDefault="0073139F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 данное время организационная структура банка и структура управл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 xml:space="preserve">ния банком не регулируются законодательством и поэтому сам Банк может выбрать наиболее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Организация корпоративного управления в Банке направлена на пов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эффективности его деятельности, совершенствование механизма з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щиты прав заинтересованных сторон и укрепление стабильности Банка.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Корпоративное управление обеспечивает соответствие корпоративной деятельности и корпоративного поведения требованиям надежной банко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практики, действующему законодательству и нормативной базе.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КБ «Кубань Кредит»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имеет четырехзвенную структуру органов управления, включающую в себя: </w:t>
      </w:r>
    </w:p>
    <w:p w:rsidR="009C67C4" w:rsidRPr="000C3FC7" w:rsidRDefault="009C67C4" w:rsidP="009C67C4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собрание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  <w:r w:rsidR="009A52D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67C4" w:rsidRPr="000C3FC7" w:rsidRDefault="009C67C4" w:rsidP="009C67C4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 Банка и единоличный исполнительный орган. 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председателе Правления Банка сформированы коллегиальные 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ганы: </w:t>
      </w:r>
    </w:p>
    <w:p w:rsidR="009C67C4" w:rsidRPr="000C3FC7" w:rsidRDefault="009A52DB" w:rsidP="009C67C4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Кредитная комис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сия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67C4" w:rsidRPr="000C3FC7" w:rsidRDefault="009A52DB" w:rsidP="009C67C4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управлению активами и пасси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вами;</w:t>
      </w:r>
    </w:p>
    <w:p w:rsidR="009C67C4" w:rsidRPr="000C3FC7" w:rsidRDefault="009A52DB" w:rsidP="009C67C4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управлению операционными риска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ми;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67C4" w:rsidRPr="000C3FC7" w:rsidRDefault="009A52DB" w:rsidP="009C67C4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работе с дополнительными офисами.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 рамках совершенствования системы корпоративного управления Банка формализованы и четко распределены функции между органами управления, определены правила и процедуры,</w:t>
      </w:r>
      <w:r w:rsidR="009C67C4"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Pr="000C3FC7">
        <w:rPr>
          <w:rFonts w:ascii="Times New Roman" w:hAnsi="Times New Roman" w:cs="Times New Roman"/>
          <w:sz w:val="28"/>
          <w:szCs w:val="28"/>
        </w:rPr>
        <w:t>обеспечивающие соблюдение принципов профессиональной этики. В Банке оптимизирована система управления рисками,</w:t>
      </w:r>
      <w:r w:rsidR="009C67C4"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Pr="000C3FC7">
        <w:rPr>
          <w:rFonts w:ascii="Times New Roman" w:hAnsi="Times New Roman" w:cs="Times New Roman"/>
          <w:sz w:val="28"/>
          <w:szCs w:val="28"/>
        </w:rPr>
        <w:t xml:space="preserve">налажен эффективный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деятельностью по</w:t>
      </w:r>
      <w:r w:rsidRPr="000C3FC7">
        <w:rPr>
          <w:rFonts w:ascii="Times New Roman" w:hAnsi="Times New Roman" w:cs="Times New Roman"/>
          <w:sz w:val="28"/>
          <w:szCs w:val="28"/>
        </w:rPr>
        <w:t>д</w:t>
      </w:r>
      <w:r w:rsidRPr="000C3FC7">
        <w:rPr>
          <w:rFonts w:ascii="Times New Roman" w:hAnsi="Times New Roman" w:cs="Times New Roman"/>
          <w:sz w:val="28"/>
          <w:szCs w:val="28"/>
        </w:rPr>
        <w:t>разделений с целью защиты прав и законных интересов собственников и кл</w:t>
      </w:r>
      <w:r w:rsidRPr="000C3FC7">
        <w:rPr>
          <w:rFonts w:ascii="Times New Roman" w:hAnsi="Times New Roman" w:cs="Times New Roman"/>
          <w:sz w:val="28"/>
          <w:szCs w:val="28"/>
        </w:rPr>
        <w:t>и</w:t>
      </w:r>
      <w:r w:rsidRPr="000C3FC7">
        <w:rPr>
          <w:rFonts w:ascii="Times New Roman" w:hAnsi="Times New Roman" w:cs="Times New Roman"/>
          <w:sz w:val="28"/>
          <w:szCs w:val="28"/>
        </w:rPr>
        <w:t>ентов Банка. Обеспечено своевременное раскрытие полной и достоверной информации о Банке для заинтересованных лиц.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корпоративного управления КБ «Кубань Кредит» ООО стр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ится на следующих основных принципах:</w:t>
      </w:r>
    </w:p>
    <w:p w:rsidR="009C67C4" w:rsidRPr="000C3FC7" w:rsidRDefault="009A52DB" w:rsidP="009C67C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гарантия прав и интересов участников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управление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распределение полномочий между органами управления и эффективн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го контроля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открытость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взаимодействие с работни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ками и справе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дливое вознагр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ждение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ответственность и развитие партнерских отношений с заи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тересованными лицами.</w:t>
      </w:r>
      <w:r w:rsidR="00B8346D" w:rsidRPr="000C3FC7">
        <w:rPr>
          <w:rFonts w:ascii="Tahoma" w:hAnsi="Tahoma" w:cs="Tahoma"/>
          <w:sz w:val="28"/>
          <w:szCs w:val="28"/>
          <w:shd w:val="clear" w:color="auto" w:fill="FFFFFF"/>
        </w:rPr>
        <w:t>[</w:t>
      </w:r>
      <w:r w:rsidR="00B8346D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8346D" w:rsidRPr="000C3FC7">
        <w:rPr>
          <w:rFonts w:ascii="Tahoma" w:hAnsi="Tahoma" w:cs="Tahoma"/>
          <w:sz w:val="28"/>
          <w:szCs w:val="28"/>
          <w:shd w:val="clear" w:color="auto" w:fill="FFFFFF"/>
        </w:rPr>
        <w:t>]</w:t>
      </w:r>
    </w:p>
    <w:p w:rsidR="009C67C4" w:rsidRPr="000C3FC7" w:rsidRDefault="009A52DB" w:rsidP="009C67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Банк поддерживает основные принципы солидарной ответственности бизнеса перед обществом и признает совою ответственность:</w:t>
      </w:r>
    </w:p>
    <w:p w:rsidR="009C67C4" w:rsidRPr="000C3FC7" w:rsidRDefault="009A52DB" w:rsidP="009C67C4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участниками – за результаты своей деятельности;</w:t>
      </w:r>
    </w:p>
    <w:p w:rsidR="009C67C4" w:rsidRPr="000C3FC7" w:rsidRDefault="00B8346D" w:rsidP="009C67C4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клиентами и вкладчиками – </w:t>
      </w:r>
      <w:r w:rsidR="009A52D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за качество банковских услуг и с</w:t>
      </w:r>
      <w:r w:rsidR="009A52D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A52D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хранность средств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C67C4" w:rsidRPr="000C3FC7" w:rsidRDefault="009A52DB" w:rsidP="009C67C4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деловыми партнерами – за надлежащее исполнение своих обяз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</w:t>
      </w:r>
      <w:r w:rsidR="009C67C4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52DB" w:rsidRPr="000C3FC7" w:rsidRDefault="009A52DB" w:rsidP="009C67C4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обществом и государством – за уважение личности, её прав и свобод, за вклад в развитие экономики региона и России.</w:t>
      </w:r>
    </w:p>
    <w:p w:rsidR="00936B7F" w:rsidRPr="000C3FC7" w:rsidRDefault="00936B7F" w:rsidP="00936B7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C3FC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44258" cy="2977642"/>
            <wp:effectExtent l="19050" t="0" r="8792" b="0"/>
            <wp:docPr id="1" name="Рисунок 0" descr="file1_html_m6403f8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1_html_m6403f8f9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636" cy="298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7F" w:rsidRPr="000C3FC7" w:rsidRDefault="00F251A9" w:rsidP="00936B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Рис. 2</w:t>
      </w:r>
      <w:r w:rsidR="00936B7F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Типовая схема управление банком.</w:t>
      </w:r>
    </w:p>
    <w:p w:rsidR="009A52DB" w:rsidRPr="000C3FC7" w:rsidRDefault="009A52DB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организационной структуре банка реализуются его функции, неп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средственно связанные с выполнением поставленных перед банком задач.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Количество банковских отделов зависит от величины и характера деятельн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сти банка, объемов и сложности банковских операций и разнообразия, пр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доставляемых клиентам услуг.</w:t>
      </w:r>
    </w:p>
    <w:p w:rsidR="009A52DB" w:rsidRPr="000C3FC7" w:rsidRDefault="009A52DB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оптимальной организационной структуры – залог правильной организации труда. Организационную структуру банка составляют подразд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и службы, имеющие определенные права и обязанности. Деятельность коммерческого банка во многом зависит от банковских кадров, от профе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сионального уровня специалистов, как руководящего состава, так и работн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ков служб. Чтобы обеспечить высокое качество работы, в банке должна быть сформирована сильная команда, способная создать и поддерживать авторитет коммерческого банка.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коммерческих банков представляет собой совокупность пассивных операций, посредством которых образуются банковские ресурсы, и активных операций по использованию этих ресурсов с целью получения доходов. Баланс коммерческого банка – это бухгалтерский баланс, в котором отражается состояние собственных и привлеченных средств банка и их 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мещение в кредитные и другие активные операции. Балансы коммерческих банков являются главной частью их отчетности. Их анализ позволяет ко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тролировать ликвидность банков, совершенствовать управление банковской деятельностью.</w:t>
      </w:r>
    </w:p>
    <w:p w:rsidR="00F251A9" w:rsidRDefault="00F251A9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Коммерческие банки, как и другие субъекты хозяйственных отнош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ний, для обеспечения своей коммерческой и хозяйственной деятельности должны располагать определенной суммой денежных средств, то есть ресу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сами.</w:t>
      </w:r>
    </w:p>
    <w:p w:rsidR="00CA5D72" w:rsidRDefault="004C07CE" w:rsidP="004C07C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развития пассивных операций определяет размер банковских ресурсов и, следовательно, масштабы деятельности банка. Таким образом, рассмотрение структуры банковских пассивов имеет решающее значение для анализов активов банка, в том числе обеспечения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иквидности баланса банка.</w:t>
      </w:r>
    </w:p>
    <w:p w:rsidR="00CA5D72" w:rsidRDefault="00CA5D72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5B6" w:rsidRDefault="002835B6" w:rsidP="004C07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D72" w:rsidRDefault="00315D97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Таблица 1 – Абсолютные и относительные изменения в активах банка</w:t>
      </w:r>
      <w:r w:rsidR="00AD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2015-2017 гг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, тыс</w:t>
      </w:r>
      <w:proofErr w:type="gramStart"/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tbl>
      <w:tblPr>
        <w:tblStyle w:val="ae"/>
        <w:tblW w:w="10562" w:type="dxa"/>
        <w:tblInd w:w="-601" w:type="dxa"/>
        <w:tblLayout w:type="fixed"/>
        <w:tblLook w:val="04A0"/>
      </w:tblPr>
      <w:tblGrid>
        <w:gridCol w:w="1702"/>
        <w:gridCol w:w="1296"/>
        <w:gridCol w:w="1296"/>
        <w:gridCol w:w="1296"/>
        <w:gridCol w:w="1243"/>
        <w:gridCol w:w="1243"/>
        <w:gridCol w:w="1243"/>
        <w:gridCol w:w="1243"/>
      </w:tblGrid>
      <w:tr w:rsidR="00CA5D72" w:rsidRPr="00CA5D72" w:rsidTr="00CA5D72">
        <w:trPr>
          <w:trHeight w:val="583"/>
        </w:trPr>
        <w:tc>
          <w:tcPr>
            <w:tcW w:w="1702" w:type="dxa"/>
            <w:vMerge w:val="restart"/>
            <w:hideMark/>
          </w:tcPr>
          <w:p w:rsidR="00CA5D72" w:rsidRPr="00CA5D72" w:rsidRDefault="00CA5D72" w:rsidP="00C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6" w:type="dxa"/>
            <w:vMerge w:val="restart"/>
            <w:hideMark/>
          </w:tcPr>
          <w:p w:rsidR="00CA5D72" w:rsidRPr="00CA5D72" w:rsidRDefault="00CA5D72" w:rsidP="00C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96" w:type="dxa"/>
            <w:vMerge w:val="restart"/>
            <w:hideMark/>
          </w:tcPr>
          <w:p w:rsidR="00CA5D72" w:rsidRPr="00CA5D72" w:rsidRDefault="00CA5D72" w:rsidP="00C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96" w:type="dxa"/>
            <w:vMerge w:val="restart"/>
            <w:hideMark/>
          </w:tcPr>
          <w:p w:rsidR="00CA5D72" w:rsidRPr="00CA5D72" w:rsidRDefault="00CA5D72" w:rsidP="00C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86" w:type="dxa"/>
            <w:gridSpan w:val="2"/>
            <w:hideMark/>
          </w:tcPr>
          <w:p w:rsidR="00CA5D72" w:rsidRPr="00CA5D72" w:rsidRDefault="00CA5D72" w:rsidP="00C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измен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86" w:type="dxa"/>
            <w:gridSpan w:val="2"/>
            <w:hideMark/>
          </w:tcPr>
          <w:p w:rsidR="00CA5D72" w:rsidRPr="00CA5D72" w:rsidRDefault="00CA5D72" w:rsidP="00C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изм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A5D72" w:rsidRPr="00CA5D72" w:rsidTr="00315D97">
        <w:trPr>
          <w:trHeight w:val="253"/>
        </w:trPr>
        <w:tc>
          <w:tcPr>
            <w:tcW w:w="1702" w:type="dxa"/>
            <w:vMerge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</w:tr>
      <w:tr w:rsidR="00CA5D72" w:rsidRPr="00CA5D72" w:rsidTr="00CA5D72">
        <w:trPr>
          <w:trHeight w:val="330"/>
        </w:trPr>
        <w:tc>
          <w:tcPr>
            <w:tcW w:w="1702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484141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-3121082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113,11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54,19</w:t>
            </w:r>
          </w:p>
        </w:tc>
      </w:tr>
      <w:tr w:rsidR="00CA5D72" w:rsidRPr="00CA5D72" w:rsidTr="00CA5D72">
        <w:trPr>
          <w:trHeight w:val="1590"/>
        </w:trPr>
        <w:tc>
          <w:tcPr>
            <w:tcW w:w="1702" w:type="dxa"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дитных орг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Центральном банке Росси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679690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-68670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-1373483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</w:tr>
      <w:tr w:rsidR="00CA5D72" w:rsidRPr="00CA5D72" w:rsidTr="00CA5D72">
        <w:trPr>
          <w:trHeight w:val="645"/>
        </w:trPr>
        <w:tc>
          <w:tcPr>
            <w:tcW w:w="1702" w:type="dxa"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резервы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193997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342680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CA5D72" w:rsidRPr="00CA5D72" w:rsidTr="00CA5D72">
        <w:trPr>
          <w:trHeight w:val="960"/>
        </w:trPr>
        <w:tc>
          <w:tcPr>
            <w:tcW w:w="1702" w:type="dxa"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 кредитных организациях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169094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57110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126,02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109,63</w:t>
            </w:r>
          </w:p>
        </w:tc>
      </w:tr>
      <w:tr w:rsidR="00CA5D72" w:rsidRPr="00CA5D72" w:rsidTr="00CA5D72">
        <w:trPr>
          <w:trHeight w:val="1965"/>
        </w:trPr>
        <w:tc>
          <w:tcPr>
            <w:tcW w:w="1702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активы, оц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ниваемые по справедливой стоимости через пр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или убыток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14548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7580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033225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6968905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1546838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125,64</w:t>
            </w:r>
          </w:p>
        </w:tc>
      </w:tr>
      <w:tr w:rsidR="00CA5D72" w:rsidRPr="00CA5D72" w:rsidTr="00CA5D72">
        <w:trPr>
          <w:trHeight w:val="645"/>
        </w:trPr>
        <w:tc>
          <w:tcPr>
            <w:tcW w:w="1702" w:type="dxa"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ссу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задо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женность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56422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52926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42221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3496287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10705177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106,61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125,36</w:t>
            </w:r>
          </w:p>
        </w:tc>
      </w:tr>
      <w:tr w:rsidR="00CA5D72" w:rsidRPr="00CA5D72" w:rsidTr="00CA5D72">
        <w:trPr>
          <w:trHeight w:val="1590"/>
        </w:trPr>
        <w:tc>
          <w:tcPr>
            <w:tcW w:w="1702" w:type="dxa"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средства, н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активы и м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териальные запасы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5268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4749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234799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519153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104,46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110,93</w:t>
            </w:r>
          </w:p>
        </w:tc>
      </w:tr>
      <w:tr w:rsidR="00CA5D72" w:rsidRPr="00CA5D72" w:rsidTr="00CA5D72">
        <w:trPr>
          <w:trHeight w:val="330"/>
        </w:trPr>
        <w:tc>
          <w:tcPr>
            <w:tcW w:w="1702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акт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-504054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230585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53,17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127,26</w:t>
            </w:r>
          </w:p>
        </w:tc>
      </w:tr>
      <w:tr w:rsidR="00CA5D72" w:rsidRPr="00CA5D72" w:rsidTr="00CA5D72">
        <w:trPr>
          <w:trHeight w:val="330"/>
        </w:trPr>
        <w:tc>
          <w:tcPr>
            <w:tcW w:w="1702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обяз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85577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73872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296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65370</w:t>
            </w:r>
            <w:r w:rsidRPr="00CA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11704473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8502670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115,84</w:t>
            </w:r>
          </w:p>
        </w:tc>
        <w:tc>
          <w:tcPr>
            <w:tcW w:w="1243" w:type="dxa"/>
            <w:noWrap/>
            <w:hideMark/>
          </w:tcPr>
          <w:p w:rsidR="00CA5D72" w:rsidRPr="00CA5D72" w:rsidRDefault="00CA5D72" w:rsidP="00CA5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113,01</w:t>
            </w:r>
          </w:p>
        </w:tc>
      </w:tr>
    </w:tbl>
    <w:p w:rsidR="002835B6" w:rsidRDefault="002835B6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5B6" w:rsidRDefault="002835B6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 – Абсолютные и относительные изменения пассивов банка</w:t>
      </w:r>
      <w:r w:rsidR="00AD4772" w:rsidRPr="00AD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4772">
        <w:rPr>
          <w:rFonts w:ascii="Times New Roman" w:hAnsi="Times New Roman" w:cs="Times New Roman"/>
          <w:sz w:val="28"/>
          <w:szCs w:val="28"/>
          <w:shd w:val="clear" w:color="auto" w:fill="FFFFFF"/>
        </w:rPr>
        <w:t>за 2015-2017 гг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886C10" w:rsidRP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тыс.руб.</w:t>
      </w:r>
    </w:p>
    <w:tbl>
      <w:tblPr>
        <w:tblW w:w="10643" w:type="dxa"/>
        <w:tblInd w:w="-601" w:type="dxa"/>
        <w:tblLayout w:type="fixed"/>
        <w:tblLook w:val="04A0"/>
      </w:tblPr>
      <w:tblGrid>
        <w:gridCol w:w="1702"/>
        <w:gridCol w:w="1275"/>
        <w:gridCol w:w="1360"/>
        <w:gridCol w:w="1300"/>
        <w:gridCol w:w="1243"/>
        <w:gridCol w:w="1243"/>
        <w:gridCol w:w="1260"/>
        <w:gridCol w:w="1260"/>
      </w:tblGrid>
      <w:tr w:rsidR="002835B6" w:rsidRPr="002835B6" w:rsidTr="002835B6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6" w:rsidRPr="002835B6" w:rsidRDefault="002835B6" w:rsidP="00283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измен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6" w:rsidRPr="002835B6" w:rsidRDefault="002835B6" w:rsidP="002835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Относительные </w:t>
            </w:r>
            <w:proofErr w:type="spellStart"/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 w:rsid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,%</w:t>
            </w:r>
            <w:proofErr w:type="spellEnd"/>
          </w:p>
        </w:tc>
      </w:tr>
      <w:tr w:rsidR="002835B6" w:rsidRPr="002835B6" w:rsidTr="002835B6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</w:tr>
      <w:tr w:rsidR="002835B6" w:rsidRPr="002835B6" w:rsidTr="00AD4772">
        <w:trPr>
          <w:trHeight w:val="9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кр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дитных орг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550889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517149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-356182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106,52</w:t>
            </w:r>
          </w:p>
        </w:tc>
      </w:tr>
      <w:tr w:rsidR="002835B6" w:rsidRPr="002835B6" w:rsidTr="00AD4772">
        <w:trPr>
          <w:trHeight w:val="1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кл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ентов, не я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ляющихся кредитными организаци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73440817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63423484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56382750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10017333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7040734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112,49</w:t>
            </w:r>
          </w:p>
        </w:tc>
      </w:tr>
      <w:tr w:rsidR="002835B6" w:rsidRPr="002835B6" w:rsidTr="002835B6">
        <w:trPr>
          <w:trHeight w:val="1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 (средства) ф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лиц, в том числе индивидуал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предпр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60715755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54369587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44928905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6346168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9440682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121,01</w:t>
            </w:r>
          </w:p>
        </w:tc>
      </w:tr>
      <w:tr w:rsidR="002835B6" w:rsidRPr="002835B6" w:rsidTr="002835B6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по тек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щему налогу на прибыль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62,88</w:t>
            </w:r>
          </w:p>
        </w:tc>
      </w:tr>
      <w:tr w:rsidR="002835B6" w:rsidRPr="002835B6" w:rsidTr="002835B6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Отложенное налоговое обязательство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</w:tr>
      <w:tr w:rsidR="002835B6" w:rsidRPr="002835B6" w:rsidTr="002835B6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-101664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145,13</w:t>
            </w:r>
          </w:p>
        </w:tc>
      </w:tr>
      <w:tr w:rsidR="002835B6" w:rsidRPr="002835B6" w:rsidTr="002835B6">
        <w:trPr>
          <w:trHeight w:val="3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на возможные потери по у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ловным об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зательствам кредитного характера, прочим во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можным п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терям и оп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рациям с р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зидентами </w:t>
            </w:r>
            <w:proofErr w:type="spellStart"/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офшорных</w:t>
            </w:r>
            <w:proofErr w:type="spellEnd"/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150,65</w:t>
            </w:r>
          </w:p>
        </w:tc>
      </w:tr>
      <w:tr w:rsidR="002835B6" w:rsidRPr="002835B6" w:rsidTr="002835B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обяз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75433028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65020394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57718080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7302314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B6" w:rsidRPr="002835B6" w:rsidRDefault="002835B6" w:rsidP="002835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112,65</w:t>
            </w:r>
          </w:p>
        </w:tc>
      </w:tr>
    </w:tbl>
    <w:p w:rsidR="00402AE2" w:rsidRDefault="00402AE2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772" w:rsidRDefault="00402AE2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3 – Абсолютные и относительные изменения собственных средств и </w:t>
      </w:r>
      <w:proofErr w:type="spellStart"/>
      <w:r w:rsidR="00AD4772">
        <w:rPr>
          <w:rFonts w:ascii="Times New Roman" w:hAnsi="Times New Roman" w:cs="Times New Roman"/>
          <w:sz w:val="28"/>
          <w:szCs w:val="28"/>
          <w:shd w:val="clear" w:color="auto" w:fill="FFFFFF"/>
        </w:rPr>
        <w:t>внебалансовых</w:t>
      </w:r>
      <w:proofErr w:type="spellEnd"/>
      <w:r w:rsidR="00AD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обязательств банка за 2015-2017 гг.</w:t>
      </w:r>
      <w:proofErr w:type="gramStart"/>
      <w:r w:rsidR="00886C10" w:rsidRP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тыс.руб.</w:t>
      </w:r>
    </w:p>
    <w:tbl>
      <w:tblPr>
        <w:tblW w:w="10454" w:type="dxa"/>
        <w:tblInd w:w="-601" w:type="dxa"/>
        <w:tblLayout w:type="fixed"/>
        <w:tblLook w:val="04A0"/>
      </w:tblPr>
      <w:tblGrid>
        <w:gridCol w:w="1702"/>
        <w:gridCol w:w="1300"/>
        <w:gridCol w:w="1300"/>
        <w:gridCol w:w="1180"/>
        <w:gridCol w:w="1243"/>
        <w:gridCol w:w="1243"/>
        <w:gridCol w:w="1243"/>
        <w:gridCol w:w="1243"/>
      </w:tblGrid>
      <w:tr w:rsidR="00AD4772" w:rsidRPr="00AD4772" w:rsidTr="00AD4772">
        <w:trPr>
          <w:trHeight w:val="7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измен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изм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proofErr w:type="gramStart"/>
            <w:r w:rsid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 %</w:t>
            </w:r>
            <w:proofErr w:type="gramEnd"/>
          </w:p>
        </w:tc>
      </w:tr>
      <w:tr w:rsidR="00AD4772" w:rsidRPr="00AD4772" w:rsidTr="00AD4772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</w:tr>
      <w:tr w:rsidR="00AD4772" w:rsidRPr="00AD4772" w:rsidTr="00AD4772">
        <w:trPr>
          <w:trHeight w:val="375"/>
        </w:trPr>
        <w:tc>
          <w:tcPr>
            <w:tcW w:w="10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собственных средств</w:t>
            </w:r>
          </w:p>
        </w:tc>
      </w:tr>
      <w:tr w:rsidR="00AD4772" w:rsidRPr="00AD4772" w:rsidTr="00AD477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983170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108,23</w:t>
            </w:r>
          </w:p>
        </w:tc>
      </w:tr>
      <w:tr w:rsidR="00AD4772" w:rsidRPr="00AD4772" w:rsidTr="00AD4772">
        <w:trPr>
          <w:trHeight w:val="18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основных средств и н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материальных активов, уменьшенная на отложе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налоговое обязательство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997595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695685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250641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136,03</w:t>
            </w:r>
          </w:p>
        </w:tc>
      </w:tr>
      <w:tr w:rsidR="00AD4772" w:rsidRPr="00AD4772" w:rsidTr="00AD4772">
        <w:trPr>
          <w:trHeight w:val="12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бе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возмездного финансиров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(вклады в имущество)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4772" w:rsidRPr="00AD4772" w:rsidTr="00AD4772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ленная пр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(неп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крытые убы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ки)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5187359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108,86</w:t>
            </w:r>
          </w:p>
        </w:tc>
      </w:tr>
      <w:tr w:rsidR="00AD4772" w:rsidRPr="00AD4772" w:rsidTr="00AD4772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ванная пр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(убыток) за отчетный период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101,74</w:t>
            </w:r>
          </w:p>
        </w:tc>
      </w:tr>
      <w:tr w:rsidR="00AD4772" w:rsidRPr="00AD4772" w:rsidTr="00AD4772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собс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10144430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7652235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1200356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115,69</w:t>
            </w:r>
          </w:p>
        </w:tc>
      </w:tr>
      <w:tr w:rsidR="00AD4772" w:rsidRPr="00AD4772" w:rsidTr="00AD4772">
        <w:trPr>
          <w:trHeight w:val="315"/>
        </w:trPr>
        <w:tc>
          <w:tcPr>
            <w:tcW w:w="10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Внебалансовые</w:t>
            </w:r>
            <w:proofErr w:type="spellEnd"/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обязательства</w:t>
            </w:r>
          </w:p>
        </w:tc>
      </w:tr>
      <w:tr w:rsidR="00AD4772" w:rsidRPr="00AD4772" w:rsidTr="00AD4772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Безотзывные обязательства кредитной 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5793501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3042460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131,56</w:t>
            </w:r>
          </w:p>
        </w:tc>
      </w:tr>
      <w:tr w:rsidR="00AD4772" w:rsidRPr="00AD4772" w:rsidTr="00AD4772">
        <w:trPr>
          <w:trHeight w:val="9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кредитной организацией гарантии и поручител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1275537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-119377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772" w:rsidRPr="00AD4772" w:rsidRDefault="00AD4772" w:rsidP="00AD477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90,64</w:t>
            </w:r>
          </w:p>
        </w:tc>
      </w:tr>
    </w:tbl>
    <w:p w:rsidR="00AD4772" w:rsidRDefault="00AD4772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6B7F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целесообразно проводить оценку состава и структуры пассивов банка. 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анализа в первую очередь следует определить и проанализировать долю собственных сре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стр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уктуре пассивов баланса, а также составных элементов капитала в структуре собственных средств.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источником формирования ресурсной базы Банка являются привлеченные средства, основу которых составляют вклады населения и 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четные счета юридических лиц. Как по привлеченным, так и по собственным средствам наблюдается положительная динамика. Однако в структуре пасс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вов наблюдается рост собственных средств (9,42% в 2017 по отношению 20,50 в 2016 году).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привлеченных средств наибольший удельный вес принадл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жит средствам клиентов, причем за анализируемый период их значение ув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личилось почти в </w:t>
      </w:r>
      <w:r w:rsidR="00742A48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два раза (10564 млн. руб. в 201</w:t>
      </w:r>
      <w:r w:rsidR="0027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году по отношению 5800 – </w:t>
      </w:r>
      <w:r w:rsidR="000C3FC7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2016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). Особый удельный вес занимают средства физических лиц. Особенно большое значение этот показатель составлял в 2017 году (почти 60% в вал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те баланса). Это рост связан с активной ценовой политикой Банка и высок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ми стандартами обслуживания клиентов.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собственных сре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оисходит за счет прироста приб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ли в отчетном периоде. Эмиссионного дохода и переоценки основных средств на протяжении трех лет не наблюдалось. В целях обеспечения ф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нансовой устойчивости банка очень важно наращивание наиболее стабил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части собственных средств - уставного и резервного фондов. Общая сума собственных средств банка «Кубань Кредит» 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конец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г. увеличилась на 2453 млн. рублей. Это говорит о том, что в современных условиях банк 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храняет собственную капитальную базу.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данные показывают, какую долю занимает капитал в пассиве баланса, то есть меньшая доля пассива, говорящая о том, что банк строит свою финансовую деятельность на привлеченных средствах.</w:t>
      </w:r>
    </w:p>
    <w:p w:rsidR="00C521F0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Пассивные и активные операции коммерческого банка тесно связаны между собой.</w:t>
      </w:r>
    </w:p>
    <w:p w:rsidR="00C521F0" w:rsidRDefault="00F251A9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Связь между активными и пассивными операциями банков имеет мн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гоплановый характер. Если возрастает стоимость ресурсов, то банковская маржа сократится, прибыль снизится и в результате банку будет необходим поиск более выгодных сфер вложения капитала для того, чтобы поправить свои дела. Поэтому необходима четкая координация активных и пассивных операций. Структура активов коммерческого банка позволяет судить о сост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ве и характере ее активных операций, ликвидности, прибыльности, риск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ванности, а также о связи между пассивными и активными операциями.</w:t>
      </w:r>
    </w:p>
    <w:p w:rsidR="00BC78C0" w:rsidRDefault="00BC78C0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4 – Абсолютные и относительные изменения </w:t>
      </w:r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прибылей и убытков за 2015-2017 гг., тыс</w:t>
      </w:r>
      <w:proofErr w:type="gramStart"/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886C10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tbl>
      <w:tblPr>
        <w:tblW w:w="10726" w:type="dxa"/>
        <w:tblInd w:w="-743" w:type="dxa"/>
        <w:tblLayout w:type="fixed"/>
        <w:tblLook w:val="04A0"/>
      </w:tblPr>
      <w:tblGrid>
        <w:gridCol w:w="1986"/>
        <w:gridCol w:w="1217"/>
        <w:gridCol w:w="1275"/>
        <w:gridCol w:w="1276"/>
        <w:gridCol w:w="1243"/>
        <w:gridCol w:w="1243"/>
        <w:gridCol w:w="1243"/>
        <w:gridCol w:w="1243"/>
      </w:tblGrid>
      <w:tr w:rsidR="00886C10" w:rsidRPr="00886C10" w:rsidTr="00886C10">
        <w:trPr>
          <w:trHeight w:val="70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измен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изм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886C10" w:rsidRPr="00886C10" w:rsidTr="00886C10">
        <w:trPr>
          <w:trHeight w:val="3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2016/2015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д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всего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7526261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1354644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расходы, 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4798316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-224528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102,24</w:t>
            </w:r>
          </w:p>
        </w:tc>
      </w:tr>
      <w:tr w:rsidR="00886C10" w:rsidRPr="00886C10" w:rsidTr="00886C10">
        <w:trPr>
          <w:trHeight w:val="9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пр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центные доходы (отрицательная процентная маржа)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2727945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145,72</w:t>
            </w:r>
          </w:p>
        </w:tc>
      </w:tr>
      <w:tr w:rsidR="00886C10" w:rsidRPr="00886C10" w:rsidTr="00886C10">
        <w:trPr>
          <w:trHeight w:val="37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р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на во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можные потери по ссудам, ссу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прира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ненной к ней з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долженности, средствам, ра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мещенным на корреспонден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счетах, а также начисле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процен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доходам, 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-1377569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-889444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-488125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154,88</w:t>
            </w:r>
          </w:p>
        </w:tc>
      </w:tr>
      <w:tr w:rsidR="00886C10" w:rsidRPr="00886C10" w:rsidTr="00886C10">
        <w:trPr>
          <w:trHeight w:val="1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пр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центные доходы (отрицательная процентная маржа) после создания резерва 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возможные потери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3607576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1838501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1010079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758996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141,28</w:t>
            </w:r>
          </w:p>
        </w:tc>
      </w:tr>
      <w:tr w:rsidR="00886C10" w:rsidRPr="00886C10" w:rsidTr="00886C10">
        <w:trPr>
          <w:trHeight w:val="25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Чистые доходы от операций с финансовыми активами, оц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ниваемыми по справедливой стоимости через прибыль или убыток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-130899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27,02</w:t>
            </w:r>
          </w:p>
        </w:tc>
      </w:tr>
      <w:tr w:rsidR="00886C10" w:rsidRPr="00886C10" w:rsidTr="00886C10">
        <w:trPr>
          <w:trHeight w:val="9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доходы от операций с иностранной в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-99715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168,06</w:t>
            </w:r>
          </w:p>
        </w:tc>
      </w:tr>
      <w:tr w:rsidR="00886C10" w:rsidRPr="00886C10" w:rsidTr="00886C10">
        <w:trPr>
          <w:trHeight w:val="9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доходы от переоценки иностранной в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-155848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-14,39</w:t>
            </w:r>
          </w:p>
        </w:tc>
      </w:tr>
      <w:tr w:rsidR="00886C10" w:rsidRPr="00886C10" w:rsidTr="00886C10">
        <w:trPr>
          <w:trHeight w:val="12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доходы от операций с драгоценными металлами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-120596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-112,92</w:t>
            </w:r>
          </w:p>
        </w:tc>
      </w:tr>
      <w:tr w:rsidR="00886C10" w:rsidRPr="00886C10" w:rsidTr="00886C10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Комиссионные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124,48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Комиссионные расходы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119,53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р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по прочим потерям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-151720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-142230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24,74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опер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-74808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-113853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доходы (расходы)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1204832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2790677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123,67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ток) до налог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826586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793413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105,88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(расход) по н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113,65</w:t>
            </w:r>
          </w:p>
        </w:tc>
      </w:tr>
      <w:tr w:rsidR="00886C10" w:rsidRPr="00886C10" w:rsidTr="00886C10">
        <w:trPr>
          <w:trHeight w:val="9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ток) от продо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жающейся де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692275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101,71</w:t>
            </w:r>
          </w:p>
        </w:tc>
      </w:tr>
      <w:tr w:rsidR="00886C10" w:rsidRPr="00886C10" w:rsidTr="00886C10">
        <w:trPr>
          <w:trHeight w:val="9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Прибыль (уб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ток) от прекр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щенной деятел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86C10" w:rsidRPr="00886C10" w:rsidTr="00886C10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ток) за отчетный период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C10" w:rsidRPr="00886C10" w:rsidRDefault="00886C10" w:rsidP="00886C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101,74</w:t>
            </w:r>
          </w:p>
        </w:tc>
      </w:tr>
    </w:tbl>
    <w:p w:rsidR="00886C10" w:rsidRPr="000C3FC7" w:rsidRDefault="00886C10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28C3" w:rsidRDefault="003A28C3" w:rsidP="003A28C3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8C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426060"/>
            <wp:effectExtent l="19050" t="0" r="22225" b="294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28C3" w:rsidRDefault="003A28C3" w:rsidP="003A28C3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 3 – Относительные изменения показателей прибыли и убытков банка за 2016-2017 гг.</w:t>
      </w:r>
    </w:p>
    <w:p w:rsidR="00C521F0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 структуру активных операций банка оказывает влияние достаточно большое количество факторов, среди них можно выделить следующие: стр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тегия банка, мотивация деятельности, уровень менеджмента. Основопол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гающими моментами в банковской стратегии являются: постановка цели, 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бор соответствующих инструментов для ее достижения.</w:t>
      </w:r>
    </w:p>
    <w:p w:rsidR="00F251A9" w:rsidRPr="000C3FC7" w:rsidRDefault="00F251A9" w:rsidP="009A52D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 операции банка составляют существенную и определяющую часть операций банка. Актив баланса характеризует состав, размещение и целевое использование средств банка. Он показывает, во что вложены ф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нансовые ресурсы, каково назначение имеющихся в наличии хозяйственных средств. Рассмотрим более детально структуру акт</w:t>
      </w:r>
      <w:r w:rsidR="00AD4772">
        <w:rPr>
          <w:rFonts w:ascii="Times New Roman" w:hAnsi="Times New Roman" w:cs="Times New Roman"/>
          <w:sz w:val="28"/>
          <w:szCs w:val="28"/>
          <w:shd w:val="clear" w:color="auto" w:fill="FFFFFF"/>
        </w:rPr>
        <w:t>ивов «Кубань Кредит» в 2015-2017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</w:t>
      </w:r>
    </w:p>
    <w:p w:rsidR="00C521F0" w:rsidRPr="000C3FC7" w:rsidRDefault="00C521F0" w:rsidP="00C521F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Практически по всем показателям, формирующим активы Банка, пр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исходит увеличение за анализируемый период. Исключение составляют 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личина обязательных резервов в ЦБ РФ и чистые вложения в торговые це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ные бумаги (значение данных показателей в 201</w:t>
      </w:r>
      <w:r w:rsidR="000C3FC7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уменьшилось по 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ношению к 2016 на 898 и 212 млн. руб. соответственно). В структуре активов наибольший удельный вес принадлежит чистой ссудной задолженности (около 50% на протяжении всего анализируемого периода).</w:t>
      </w:r>
    </w:p>
    <w:p w:rsidR="00C521F0" w:rsidRPr="000C3FC7" w:rsidRDefault="00B11865" w:rsidP="00C521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ликвидные активы – </w:t>
      </w:r>
      <w:r w:rsidR="00C521F0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 занимают третье м</w:t>
      </w:r>
      <w:r w:rsidR="00C521F0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521F0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сто в структуре активов, однако их величина все равно достаточно низка.</w:t>
      </w:r>
    </w:p>
    <w:p w:rsidR="00C521F0" w:rsidRPr="000C3FC7" w:rsidRDefault="00C521F0" w:rsidP="00C521F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Рост активов банка в первую очередь связан с расширением операций кредитования нефинансовых предприятий и организаций.</w:t>
      </w:r>
    </w:p>
    <w:p w:rsidR="00C521F0" w:rsidRPr="000C3FC7" w:rsidRDefault="00C521F0" w:rsidP="00C521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диверсификации активов с 2006 года Банк активизировал свою деятельность на рынке ценных бумаг.</w:t>
      </w:r>
    </w:p>
    <w:p w:rsidR="00C521F0" w:rsidRPr="000C3FC7" w:rsidRDefault="00C521F0" w:rsidP="00C521F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данную таблицу, выявляется рост ресурсной базы «Кубань Кредит», и как следствие расширение масштабов активных операций, это может обеспечивать дальнейший перспективный рост.</w:t>
      </w:r>
    </w:p>
    <w:p w:rsidR="00C521F0" w:rsidRDefault="00C521F0" w:rsidP="00C578C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коммерческих банков состоит в максимизации прибыли при св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дении к минимуму расходов. Прибыль и убытки, полученные банком,</w:t>
      </w:r>
      <w:r w:rsidR="00C5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̶ 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пок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затели, концентрирующие в себе результаты активных и пассивных операций банка</w:t>
      </w:r>
      <w:r w:rsidR="00C578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отражают все факторы, воздействующие на деятельность коммерч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банка.</w:t>
      </w:r>
    </w:p>
    <w:p w:rsidR="00C578C2" w:rsidRDefault="00C578C2" w:rsidP="00C521F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5 – Показатели ликвидности банка.</w:t>
      </w:r>
    </w:p>
    <w:tbl>
      <w:tblPr>
        <w:tblStyle w:val="ae"/>
        <w:tblW w:w="0" w:type="auto"/>
        <w:tblLook w:val="04A0"/>
      </w:tblPr>
      <w:tblGrid>
        <w:gridCol w:w="6020"/>
        <w:gridCol w:w="1307"/>
        <w:gridCol w:w="591"/>
        <w:gridCol w:w="1653"/>
      </w:tblGrid>
      <w:tr w:rsidR="008B7127" w:rsidRPr="008B7127" w:rsidTr="008B7127">
        <w:tc>
          <w:tcPr>
            <w:tcW w:w="6020" w:type="dxa"/>
            <w:hideMark/>
          </w:tcPr>
          <w:p w:rsidR="008B7127" w:rsidRPr="008B7127" w:rsidRDefault="008B7127" w:rsidP="008B712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hideMark/>
          </w:tcPr>
          <w:p w:rsidR="008B7127" w:rsidRPr="008B7127" w:rsidRDefault="008B7127" w:rsidP="008B7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01.08.</w:t>
            </w:r>
            <w:r w:rsidRPr="008B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мес.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Style w:val="folded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 мгновенной ликвидности (Н</w:t>
            </w:r>
            <w:proofErr w:type="gramStart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(Минимальное значение Н</w:t>
            </w:r>
            <w:proofErr w:type="gramStart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, установленное ЦБ – 15%)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56.50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15" name="Рисунок 1" descr="График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афик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-14.61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Style w:val="folded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 текущей ликвидности (Н3)</w:t>
            </w:r>
          </w:p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(Минимальное значение Н3, установленное ЦБ – 50%)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110.83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16" name="Рисунок 2" descr="График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фик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>15.30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Норматив долгосрочной ликвидности (Н</w:t>
            </w:r>
            <w:proofErr w:type="gramStart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(Максимальное значение Н</w:t>
            </w:r>
            <w:proofErr w:type="gramStart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4</w:t>
            </w:r>
            <w:proofErr w:type="gramEnd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, установленное ЦБ – 120%)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93.83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17" name="Рисунок 3" descr="График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фик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-0.35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Уровень стабильности ресурсов</w:t>
            </w:r>
          </w:p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(доля привлеченных средств до востребования в общем объеме привлеченных средств)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13.33%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18" name="Рисунок 4" descr="График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афик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>1.38%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Показатель соотношения заемных и собственных средств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746.12%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19" name="Рисунок 5" descr="График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афик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>19.47%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Style w:val="folded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    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Показатель устойчивости средств на расчетных и т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кущих счетах клиентов</w:t>
            </w:r>
          </w:p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(отношение остатка к кредитовому обороту на счетах)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18.10%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0" name="Рисунок 6" descr="График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рафик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-1.20%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Показатель соотношения высоколиквидных активов и привлеченных средств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12.71%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1" name="Рисунок 7" descr="График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рафик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-1.90%</w:t>
            </w:r>
          </w:p>
        </w:tc>
      </w:tr>
      <w:tr w:rsidR="008B7127" w:rsidTr="008B7127">
        <w:tc>
          <w:tcPr>
            <w:tcW w:w="6020" w:type="dxa"/>
            <w:hideMark/>
          </w:tcPr>
          <w:p w:rsidR="00C578C2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Показатель структуры привлеченных средств</w:t>
            </w:r>
          </w:p>
          <w:p w:rsidR="008B7127" w:rsidRPr="008B7127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(доля обязательств до востребования)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22.49%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2" name="Рисунок 8" descr="График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рафик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>1.95%</w:t>
            </w:r>
          </w:p>
        </w:tc>
      </w:tr>
      <w:tr w:rsidR="008B7127" w:rsidTr="008B7127">
        <w:tc>
          <w:tcPr>
            <w:tcW w:w="6020" w:type="dxa"/>
            <w:hideMark/>
          </w:tcPr>
          <w:p w:rsidR="00C578C2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Показатель зависимости от межбанковского рынка</w:t>
            </w:r>
          </w:p>
          <w:p w:rsidR="008B7127" w:rsidRPr="008B7127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 xml:space="preserve">(отношение МБК </w:t>
            </w:r>
            <w:proofErr w:type="gramStart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привлеченных</w:t>
            </w:r>
            <w:proofErr w:type="gramEnd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 xml:space="preserve"> за вычетом МБК размещенных к обязательствам)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-4.90%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3" name="Рисунок 9" descr="График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афик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-3.74%</w:t>
            </w:r>
          </w:p>
        </w:tc>
      </w:tr>
      <w:tr w:rsidR="008B7127" w:rsidTr="008B7127">
        <w:tc>
          <w:tcPr>
            <w:tcW w:w="6020" w:type="dxa"/>
            <w:hideMark/>
          </w:tcPr>
          <w:p w:rsidR="008B7127" w:rsidRPr="008B7127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Показатель риска собственных вексельных обяз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тельст</w:t>
            </w:r>
            <w:proofErr w:type="gramStart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</w:t>
            </w:r>
            <w:proofErr w:type="gramEnd"/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отношение собственных векселей к капиталу)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0.14%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4" name="Рисунок 10" descr="График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рафик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-0.00%</w:t>
            </w:r>
          </w:p>
        </w:tc>
      </w:tr>
      <w:tr w:rsidR="008B7127" w:rsidTr="008B7127">
        <w:tc>
          <w:tcPr>
            <w:tcW w:w="6020" w:type="dxa"/>
            <w:hideMark/>
          </w:tcPr>
          <w:p w:rsidR="00C578C2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   Показатель небанковских ссуд</w:t>
            </w:r>
          </w:p>
          <w:p w:rsidR="008B7127" w:rsidRPr="008B7127" w:rsidRDefault="008B7127" w:rsidP="00C578C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bscript"/>
              </w:rPr>
              <w:t>(отношение небанковских ссуд к обязательствам)</w:t>
            </w:r>
          </w:p>
        </w:tc>
        <w:tc>
          <w:tcPr>
            <w:tcW w:w="0" w:type="auto"/>
            <w:hideMark/>
          </w:tcPr>
          <w:p w:rsidR="008B7127" w:rsidRPr="008B7127" w:rsidRDefault="00A2231E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tgtFrame="_blank" w:history="1">
              <w:r w:rsidR="008B7127" w:rsidRPr="008B7127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78.17%</w:t>
              </w:r>
            </w:hyperlink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noProof/>
                <w:color w:val="7C90B5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5" name="Рисунок 11" descr="График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рафик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B7127" w:rsidRPr="008B7127" w:rsidRDefault="008B7127" w:rsidP="008B71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127">
              <w:rPr>
                <w:rFonts w:ascii="Times New Roman" w:hAnsi="Times New Roman" w:cs="Times New Roman"/>
                <w:color w:val="8B0000"/>
                <w:sz w:val="24"/>
                <w:szCs w:val="24"/>
              </w:rPr>
              <w:t>-2.71%</w:t>
            </w:r>
          </w:p>
        </w:tc>
      </w:tr>
    </w:tbl>
    <w:p w:rsidR="008B7127" w:rsidRPr="000C3FC7" w:rsidRDefault="008B7127" w:rsidP="00C521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21F0" w:rsidRPr="000C3FC7" w:rsidRDefault="00C521F0" w:rsidP="00C521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в любом другом виде деятельности, финансовый результат (пр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быль или убыток) банка рассчитывается как разница между доходами и 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ходами.</w:t>
      </w:r>
    </w:p>
    <w:p w:rsidR="00F251A9" w:rsidRPr="000C3FC7" w:rsidRDefault="00C521F0" w:rsidP="00C521F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структуре доходов и расходов банка четко выделяется процентные и непроцентные доходы и расходы, а разница между ними – процентная маржа. Процентная маржа в банке является основным источником прибыли и пр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звана покрывать налоги, убытки от спекулятивных операций и так называ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C3FC7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мое «бремя»</w:t>
      </w:r>
      <w:r w:rsid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3FC7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̶ 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превышение беспроцентного дохода над беспроцентным 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ходом, а также банковские риски. Размер маржи может характеризоваться абсолютной величиной в рублях и рядом финансовых коэффициентов. Банк получает непроцентные доходы в виде 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курсовых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разниц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операциям с ф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нансовыми инструментами, комиссии за оказанные услуги. Как и любое др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гое предприятие, он выплачивает заработную плату, премии работникам, производит отчисления в пенсионный фонд, платит налоги, несет расходы по эксплуатации зданий и оборудования, начисляет амортизацию по основным средствам и нематериальным активам.</w:t>
      </w:r>
    </w:p>
    <w:p w:rsidR="00132C2B" w:rsidRPr="000C3FC7" w:rsidRDefault="00132C2B" w:rsidP="00C521F0">
      <w:pPr>
        <w:ind w:firstLine="709"/>
        <w:rPr>
          <w:rFonts w:ascii="Times New Roman" w:hAnsi="Times New Roman" w:cs="Times New Roman"/>
          <w:sz w:val="28"/>
          <w:szCs w:val="28"/>
        </w:rPr>
        <w:sectPr w:rsidR="00132C2B" w:rsidRPr="000C3FC7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C2B" w:rsidRPr="000C3FC7" w:rsidRDefault="00132C2B" w:rsidP="00132C2B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операций и основных видов деятельности кредитной организации.</w:t>
      </w:r>
    </w:p>
    <w:p w:rsidR="00132C2B" w:rsidRPr="000C3FC7" w:rsidRDefault="00132C2B" w:rsidP="00C521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4F4C" w:rsidRPr="000C3FC7" w:rsidRDefault="00B11865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Банк Кубань Кредит </w:t>
      </w:r>
      <w:r w:rsidR="00132C2B" w:rsidRPr="000C3FC7">
        <w:rPr>
          <w:rFonts w:ascii="Times New Roman" w:hAnsi="Times New Roman" w:cs="Times New Roman"/>
          <w:sz w:val="28"/>
          <w:szCs w:val="28"/>
        </w:rPr>
        <w:t xml:space="preserve"> проводит много различных банковских операций. Наиболее часто люди приходят оплачивать что-либо. Это чаще всего оплата коммунальных услуг, налогов и так далее. Также оформляется большое к</w:t>
      </w:r>
      <w:r w:rsidR="00132C2B" w:rsidRPr="000C3FC7">
        <w:rPr>
          <w:rFonts w:ascii="Times New Roman" w:hAnsi="Times New Roman" w:cs="Times New Roman"/>
          <w:sz w:val="28"/>
          <w:szCs w:val="28"/>
        </w:rPr>
        <w:t>о</w:t>
      </w:r>
      <w:r w:rsidR="00132C2B" w:rsidRPr="000C3FC7">
        <w:rPr>
          <w:rFonts w:ascii="Times New Roman" w:hAnsi="Times New Roman" w:cs="Times New Roman"/>
          <w:sz w:val="28"/>
          <w:szCs w:val="28"/>
        </w:rPr>
        <w:t>личество вкладов, карт, производятся операции с драгоценными металлами, покупается и продаётся валюта.</w:t>
      </w:r>
      <w:r w:rsidR="00934F4C" w:rsidRPr="000C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Рассмотрим более под</w:t>
      </w:r>
      <w:r w:rsidR="00934F4C" w:rsidRPr="000C3FC7">
        <w:rPr>
          <w:rFonts w:ascii="Times New Roman" w:hAnsi="Times New Roman" w:cs="Times New Roman"/>
          <w:sz w:val="28"/>
          <w:szCs w:val="28"/>
        </w:rPr>
        <w:t>робно услуги банка:</w:t>
      </w:r>
    </w:p>
    <w:p w:rsidR="00934F4C" w:rsidRPr="000C3FC7" w:rsidRDefault="00B11865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А) Услуги для физических лиц.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1. Оплатить и перевести. В этот блок услуг входят услуги банка по о</w:t>
      </w:r>
      <w:r w:rsidRPr="000C3FC7">
        <w:rPr>
          <w:rFonts w:ascii="Times New Roman" w:hAnsi="Times New Roman" w:cs="Times New Roman"/>
          <w:sz w:val="28"/>
          <w:szCs w:val="28"/>
        </w:rPr>
        <w:t>п</w:t>
      </w:r>
      <w:r w:rsidRPr="000C3FC7">
        <w:rPr>
          <w:rFonts w:ascii="Times New Roman" w:hAnsi="Times New Roman" w:cs="Times New Roman"/>
          <w:sz w:val="28"/>
          <w:szCs w:val="28"/>
        </w:rPr>
        <w:t>лате усл</w:t>
      </w:r>
      <w:r w:rsidR="00934F4C" w:rsidRPr="000C3FC7">
        <w:rPr>
          <w:rFonts w:ascii="Times New Roman" w:hAnsi="Times New Roman" w:cs="Times New Roman"/>
          <w:sz w:val="28"/>
          <w:szCs w:val="28"/>
        </w:rPr>
        <w:t>уг и перевода денежных средств:</w:t>
      </w:r>
    </w:p>
    <w:p w:rsidR="00934F4C" w:rsidRPr="000C3FC7" w:rsidRDefault="00B11865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а) Система CONTACT – </w:t>
      </w:r>
      <w:r w:rsidR="00132C2B" w:rsidRPr="000C3FC7">
        <w:rPr>
          <w:rFonts w:ascii="Times New Roman" w:hAnsi="Times New Roman" w:cs="Times New Roman"/>
          <w:sz w:val="28"/>
          <w:szCs w:val="28"/>
        </w:rPr>
        <w:t>денежные переводы по всему миру. С пом</w:t>
      </w:r>
      <w:r w:rsidR="00132C2B" w:rsidRPr="000C3FC7">
        <w:rPr>
          <w:rFonts w:ascii="Times New Roman" w:hAnsi="Times New Roman" w:cs="Times New Roman"/>
          <w:sz w:val="28"/>
          <w:szCs w:val="28"/>
        </w:rPr>
        <w:t>о</w:t>
      </w:r>
      <w:r w:rsidR="00132C2B" w:rsidRPr="000C3FC7">
        <w:rPr>
          <w:rFonts w:ascii="Times New Roman" w:hAnsi="Times New Roman" w:cs="Times New Roman"/>
          <w:sz w:val="28"/>
          <w:szCs w:val="28"/>
        </w:rPr>
        <w:t>щью Платежной системы CONTACT клиент может быстро, надежно и нед</w:t>
      </w:r>
      <w:r w:rsidR="00132C2B" w:rsidRPr="000C3FC7">
        <w:rPr>
          <w:rFonts w:ascii="Times New Roman" w:hAnsi="Times New Roman" w:cs="Times New Roman"/>
          <w:sz w:val="28"/>
          <w:szCs w:val="28"/>
        </w:rPr>
        <w:t>о</w:t>
      </w:r>
      <w:r w:rsidR="00132C2B" w:rsidRPr="000C3FC7">
        <w:rPr>
          <w:rFonts w:ascii="Times New Roman" w:hAnsi="Times New Roman" w:cs="Times New Roman"/>
          <w:sz w:val="28"/>
          <w:szCs w:val="28"/>
        </w:rPr>
        <w:t>рого перевести деньги в любую точку земли. Сегодня воспользоваться усл</w:t>
      </w:r>
      <w:r w:rsidR="00132C2B" w:rsidRPr="000C3FC7">
        <w:rPr>
          <w:rFonts w:ascii="Times New Roman" w:hAnsi="Times New Roman" w:cs="Times New Roman"/>
          <w:sz w:val="28"/>
          <w:szCs w:val="28"/>
        </w:rPr>
        <w:t>у</w:t>
      </w:r>
      <w:r w:rsidR="00132C2B" w:rsidRPr="000C3FC7">
        <w:rPr>
          <w:rFonts w:ascii="Times New Roman" w:hAnsi="Times New Roman" w:cs="Times New Roman"/>
          <w:sz w:val="28"/>
          <w:szCs w:val="28"/>
        </w:rPr>
        <w:t>гами CONTACT можно в свыше 400.000 пунктах системы на территории России, стран ближнего и дальнего зарубежья. При необходимости клиент может отправить денежный перевод для зачисления на счета физических лиц в любом банке России (в рублях), а также на счета физических и юридич</w:t>
      </w:r>
      <w:r w:rsidR="00132C2B" w:rsidRPr="000C3FC7">
        <w:rPr>
          <w:rFonts w:ascii="Times New Roman" w:hAnsi="Times New Roman" w:cs="Times New Roman"/>
          <w:sz w:val="28"/>
          <w:szCs w:val="28"/>
        </w:rPr>
        <w:t>е</w:t>
      </w:r>
      <w:r w:rsidR="00132C2B" w:rsidRPr="000C3FC7">
        <w:rPr>
          <w:rFonts w:ascii="Times New Roman" w:hAnsi="Times New Roman" w:cs="Times New Roman"/>
          <w:sz w:val="28"/>
          <w:szCs w:val="28"/>
        </w:rPr>
        <w:t>ских лиц в любых банках Европы, США, Канады, Турции, Вьетнама, ОАЭ, Таиланда, Новой Зеландии и Сингапура, воспользовав</w:t>
      </w:r>
      <w:r w:rsidR="00934F4C" w:rsidRPr="000C3FC7">
        <w:rPr>
          <w:rFonts w:ascii="Times New Roman" w:hAnsi="Times New Roman" w:cs="Times New Roman"/>
          <w:sz w:val="28"/>
          <w:szCs w:val="28"/>
        </w:rPr>
        <w:t>шись услугой CONTACT-СЧЕТ.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б) Переводы «Кубань Кредит ЭКСПРЕСС»- осуществляются в валюте Российской Федерации между структурными подразделениями Банка. Пер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воды «Кубань Кредит ЭКСПРЕСС» выгодно отличаются от других способов перевода денежных средств низкой комиссией за перевод, быстротой и ле</w:t>
      </w:r>
      <w:r w:rsidRPr="000C3FC7">
        <w:rPr>
          <w:rFonts w:ascii="Times New Roman" w:hAnsi="Times New Roman" w:cs="Times New Roman"/>
          <w:sz w:val="28"/>
          <w:szCs w:val="28"/>
        </w:rPr>
        <w:t>г</w:t>
      </w:r>
      <w:r w:rsidRPr="000C3FC7">
        <w:rPr>
          <w:rFonts w:ascii="Times New Roman" w:hAnsi="Times New Roman" w:cs="Times New Roman"/>
          <w:sz w:val="28"/>
          <w:szCs w:val="28"/>
        </w:rPr>
        <w:t>костью оформ</w:t>
      </w:r>
      <w:r w:rsidR="00934F4C" w:rsidRPr="000C3FC7">
        <w:rPr>
          <w:rFonts w:ascii="Times New Roman" w:hAnsi="Times New Roman" w:cs="Times New Roman"/>
          <w:sz w:val="28"/>
          <w:szCs w:val="28"/>
        </w:rPr>
        <w:t>ления.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3FC7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-мировой лидер в сфере денежных переводов, имеющий более чем 140-летний опыт, а также обширную и развитую сеть для осущес</w:t>
      </w:r>
      <w:r w:rsidRPr="000C3FC7">
        <w:rPr>
          <w:rFonts w:ascii="Times New Roman" w:hAnsi="Times New Roman" w:cs="Times New Roman"/>
          <w:sz w:val="28"/>
          <w:szCs w:val="28"/>
        </w:rPr>
        <w:t>т</w:t>
      </w:r>
      <w:r w:rsidRPr="000C3FC7">
        <w:rPr>
          <w:rFonts w:ascii="Times New Roman" w:hAnsi="Times New Roman" w:cs="Times New Roman"/>
          <w:sz w:val="28"/>
          <w:szCs w:val="28"/>
        </w:rPr>
        <w:t>вления денежных переводов, насчитывающую более 500 000 отделений в б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lastRenderedPageBreak/>
        <w:t>лее чем 200 странах и территориях мира. В России сеть пунктов обслужив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Pr="000C3FC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>® насчитывает около 40 000 отделений для удобного о</w:t>
      </w:r>
      <w:r w:rsidRPr="000C3FC7">
        <w:rPr>
          <w:rFonts w:ascii="Times New Roman" w:hAnsi="Times New Roman" w:cs="Times New Roman"/>
          <w:sz w:val="28"/>
          <w:szCs w:val="28"/>
        </w:rPr>
        <w:t>т</w:t>
      </w:r>
      <w:r w:rsidRPr="000C3FC7">
        <w:rPr>
          <w:rFonts w:ascii="Times New Roman" w:hAnsi="Times New Roman" w:cs="Times New Roman"/>
          <w:sz w:val="28"/>
          <w:szCs w:val="28"/>
        </w:rPr>
        <w:t>правления перево</w:t>
      </w:r>
      <w:r w:rsidR="00934F4C" w:rsidRPr="000C3FC7">
        <w:rPr>
          <w:rFonts w:ascii="Times New Roman" w:hAnsi="Times New Roman" w:cs="Times New Roman"/>
          <w:sz w:val="28"/>
          <w:szCs w:val="28"/>
        </w:rPr>
        <w:t>дов.</w:t>
      </w:r>
    </w:p>
    <w:p w:rsidR="00B11865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ЮНИСТРИМ насчитывает более чем 330 000 сервисных пунктов по всему миру, включая терминалы самообслуживания. В России отправить и получить </w:t>
      </w:r>
      <w:r w:rsidR="00B11865" w:rsidRPr="000C3FC7">
        <w:rPr>
          <w:rFonts w:ascii="Times New Roman" w:hAnsi="Times New Roman" w:cs="Times New Roman"/>
          <w:sz w:val="28"/>
          <w:szCs w:val="28"/>
        </w:rPr>
        <w:t>деньги можно в 8500 пунктах.</w:t>
      </w:r>
    </w:p>
    <w:p w:rsidR="00B11865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«Золотая Корона – Денежные переводы» – сервис мгновенных дене</w:t>
      </w:r>
      <w:r w:rsidRPr="000C3FC7">
        <w:rPr>
          <w:rFonts w:ascii="Times New Roman" w:hAnsi="Times New Roman" w:cs="Times New Roman"/>
          <w:sz w:val="28"/>
          <w:szCs w:val="28"/>
        </w:rPr>
        <w:t>ж</w:t>
      </w:r>
      <w:r w:rsidRPr="000C3FC7">
        <w:rPr>
          <w:rFonts w:ascii="Times New Roman" w:hAnsi="Times New Roman" w:cs="Times New Roman"/>
          <w:sz w:val="28"/>
          <w:szCs w:val="28"/>
        </w:rPr>
        <w:t>ных переводов без открытия счета, имеющий более 49 тыс. пунктов на те</w:t>
      </w:r>
      <w:r w:rsidRPr="000C3FC7">
        <w:rPr>
          <w:rFonts w:ascii="Times New Roman" w:hAnsi="Times New Roman" w:cs="Times New Roman"/>
          <w:sz w:val="28"/>
          <w:szCs w:val="28"/>
        </w:rPr>
        <w:t>р</w:t>
      </w:r>
      <w:r w:rsidRPr="000C3FC7">
        <w:rPr>
          <w:rFonts w:ascii="Times New Roman" w:hAnsi="Times New Roman" w:cs="Times New Roman"/>
          <w:sz w:val="28"/>
          <w:szCs w:val="28"/>
        </w:rPr>
        <w:t xml:space="preserve">ритории России, стран </w:t>
      </w:r>
      <w:r w:rsidR="00B11865" w:rsidRPr="000C3FC7">
        <w:rPr>
          <w:rFonts w:ascii="Times New Roman" w:hAnsi="Times New Roman" w:cs="Times New Roman"/>
          <w:sz w:val="28"/>
          <w:szCs w:val="28"/>
        </w:rPr>
        <w:t>ближнего и дальнего зарубежья.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На текущий момент участниками сервиса являются свыше 550 банков.  В результате сотрудничества  с розничными сетями  («Связной», «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Евр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сеть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>», МТС, «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>» и др.) сервис «Золотая Корона – Денежные переводы» предлагает своим клиентам инфраструктуру отправления «шаговой досту</w:t>
      </w:r>
      <w:r w:rsidRPr="000C3FC7">
        <w:rPr>
          <w:rFonts w:ascii="Times New Roman" w:hAnsi="Times New Roman" w:cs="Times New Roman"/>
          <w:sz w:val="28"/>
          <w:szCs w:val="28"/>
        </w:rPr>
        <w:t>п</w:t>
      </w:r>
      <w:r w:rsidRPr="000C3FC7">
        <w:rPr>
          <w:rFonts w:ascii="Times New Roman" w:hAnsi="Times New Roman" w:cs="Times New Roman"/>
          <w:sz w:val="28"/>
          <w:szCs w:val="28"/>
        </w:rPr>
        <w:t>ности</w:t>
      </w:r>
      <w:r w:rsidR="00B11865" w:rsidRPr="000C3FC7">
        <w:rPr>
          <w:rFonts w:ascii="Times New Roman" w:hAnsi="Times New Roman" w:cs="Times New Roman"/>
          <w:sz w:val="28"/>
          <w:szCs w:val="28"/>
        </w:rPr>
        <w:t>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Банковские переводы в иностранной валюте - переводы физических лиц без открытия банковского счета и со счетов (на счета), открытых в банке, в иностранной валюте, осуществляемые через систему корреспондентских отношений по банковским реквизитам, указанным клиентом – отправителем перевода</w:t>
      </w:r>
    </w:p>
    <w:p w:rsidR="00934F4C" w:rsidRPr="000C3FC7" w:rsidRDefault="00B11865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Текущие счета – э</w:t>
      </w:r>
      <w:r w:rsidR="00132C2B" w:rsidRPr="000C3FC7">
        <w:rPr>
          <w:rFonts w:ascii="Times New Roman" w:hAnsi="Times New Roman" w:cs="Times New Roman"/>
          <w:sz w:val="28"/>
          <w:szCs w:val="28"/>
        </w:rPr>
        <w:t>то счет в банке, использующийся для осуществления расчетов и хранения денежных средств, которые могут быть легко внесены на сч</w:t>
      </w:r>
      <w:r w:rsidR="00934F4C" w:rsidRPr="000C3FC7">
        <w:rPr>
          <w:rFonts w:ascii="Times New Roman" w:hAnsi="Times New Roman" w:cs="Times New Roman"/>
          <w:sz w:val="28"/>
          <w:szCs w:val="28"/>
        </w:rPr>
        <w:t>ет или сняты с него [2, с.140].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Возможные операции по банковским счетам в рамках рассчетно-кассового об</w:t>
      </w:r>
      <w:r w:rsidR="00934F4C" w:rsidRPr="000C3FC7">
        <w:rPr>
          <w:rFonts w:ascii="Times New Roman" w:hAnsi="Times New Roman" w:cs="Times New Roman"/>
          <w:sz w:val="28"/>
          <w:szCs w:val="28"/>
        </w:rPr>
        <w:t>служивания физических лиц: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открытие банковских счетов в российских рублях и иностранной вал</w:t>
      </w:r>
      <w:r w:rsidRPr="000C3FC7">
        <w:rPr>
          <w:rFonts w:ascii="Times New Roman" w:hAnsi="Times New Roman" w:cs="Times New Roman"/>
          <w:sz w:val="28"/>
          <w:szCs w:val="28"/>
        </w:rPr>
        <w:t>ю</w:t>
      </w:r>
      <w:r w:rsidR="00934F4C" w:rsidRPr="000C3FC7">
        <w:rPr>
          <w:rFonts w:ascii="Times New Roman" w:hAnsi="Times New Roman" w:cs="Times New Roman"/>
          <w:sz w:val="28"/>
          <w:szCs w:val="28"/>
        </w:rPr>
        <w:t>те;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доллары США, евро, фунты стер</w:t>
      </w:r>
      <w:r w:rsidR="00934F4C" w:rsidRPr="000C3FC7">
        <w:rPr>
          <w:rFonts w:ascii="Times New Roman" w:hAnsi="Times New Roman" w:cs="Times New Roman"/>
          <w:sz w:val="28"/>
          <w:szCs w:val="28"/>
        </w:rPr>
        <w:t>лингов, швейцарские франки;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перевод денежных средств на счета по России </w:t>
      </w:r>
      <w:r w:rsidR="00934F4C" w:rsidRPr="000C3FC7">
        <w:rPr>
          <w:rFonts w:ascii="Times New Roman" w:hAnsi="Times New Roman" w:cs="Times New Roman"/>
          <w:sz w:val="28"/>
          <w:szCs w:val="28"/>
        </w:rPr>
        <w:t>и за рубежом;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внесение и снят</w:t>
      </w:r>
      <w:r w:rsidR="00934F4C" w:rsidRPr="000C3FC7">
        <w:rPr>
          <w:rFonts w:ascii="Times New Roman" w:hAnsi="Times New Roman" w:cs="Times New Roman"/>
          <w:sz w:val="28"/>
          <w:szCs w:val="28"/>
        </w:rPr>
        <w:t>ие наличных денежных средств;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зачисление на счета средств, посту</w:t>
      </w:r>
      <w:r w:rsidR="00934F4C" w:rsidRPr="000C3FC7">
        <w:rPr>
          <w:rFonts w:ascii="Times New Roman" w:hAnsi="Times New Roman" w:cs="Times New Roman"/>
          <w:sz w:val="28"/>
          <w:szCs w:val="28"/>
        </w:rPr>
        <w:t>пивших в безналичном порядке;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валютно-обменные</w:t>
      </w:r>
      <w:r w:rsidR="00934F4C" w:rsidRPr="000C3FC7">
        <w:rPr>
          <w:rFonts w:ascii="Times New Roman" w:hAnsi="Times New Roman" w:cs="Times New Roman"/>
          <w:sz w:val="28"/>
          <w:szCs w:val="28"/>
        </w:rPr>
        <w:t xml:space="preserve"> операции по выгодному курсу;</w:t>
      </w:r>
    </w:p>
    <w:p w:rsidR="00934F4C" w:rsidRPr="000C3FC7" w:rsidRDefault="00934F4C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получение выписки по счетам;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оформление доверенности на распоря</w:t>
      </w:r>
      <w:r w:rsidR="00934F4C" w:rsidRPr="000C3FC7">
        <w:rPr>
          <w:rFonts w:ascii="Times New Roman" w:hAnsi="Times New Roman" w:cs="Times New Roman"/>
          <w:sz w:val="28"/>
          <w:szCs w:val="28"/>
        </w:rPr>
        <w:t>жение счетом;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получение информации и совершение операций по счетам с использ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ванием удаленных кана</w:t>
      </w:r>
      <w:r w:rsidR="00934F4C" w:rsidRPr="000C3FC7">
        <w:rPr>
          <w:rFonts w:ascii="Times New Roman" w:hAnsi="Times New Roman" w:cs="Times New Roman"/>
          <w:sz w:val="28"/>
          <w:szCs w:val="28"/>
        </w:rPr>
        <w:t>лов обслуживания;</w:t>
      </w:r>
    </w:p>
    <w:p w:rsidR="00934F4C" w:rsidRPr="000C3FC7" w:rsidRDefault="00132C2B" w:rsidP="00934F4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совершение любых других операций, предусмотренных действующим законо</w:t>
      </w:r>
      <w:r w:rsidR="00934F4C" w:rsidRPr="000C3FC7">
        <w:rPr>
          <w:rFonts w:ascii="Times New Roman" w:hAnsi="Times New Roman" w:cs="Times New Roman"/>
          <w:sz w:val="28"/>
          <w:szCs w:val="28"/>
        </w:rPr>
        <w:t>дательством РФ.</w:t>
      </w:r>
    </w:p>
    <w:p w:rsidR="00934F4C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Коммунальные платежи. Прием коммунальных пла</w:t>
      </w:r>
      <w:r w:rsidR="00934F4C" w:rsidRPr="000C3FC7">
        <w:rPr>
          <w:rFonts w:ascii="Times New Roman" w:hAnsi="Times New Roman" w:cs="Times New Roman"/>
          <w:sz w:val="28"/>
          <w:szCs w:val="28"/>
        </w:rPr>
        <w:t>тежей:</w:t>
      </w:r>
    </w:p>
    <w:p w:rsidR="00934F4C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платежи по заключенным договорам на рас</w:t>
      </w:r>
      <w:r w:rsidR="00934F4C" w:rsidRPr="000C3FC7">
        <w:rPr>
          <w:rFonts w:ascii="Times New Roman" w:hAnsi="Times New Roman" w:cs="Times New Roman"/>
          <w:sz w:val="28"/>
          <w:szCs w:val="28"/>
        </w:rPr>
        <w:t>четные счета юридических лиц;</w:t>
      </w:r>
    </w:p>
    <w:p w:rsidR="00934F4C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платежи за техосмотр, номерные знаки, сборы, взимаемые ГИБДД, пла</w:t>
      </w:r>
      <w:r w:rsidR="00934F4C" w:rsidRPr="000C3FC7">
        <w:rPr>
          <w:rFonts w:ascii="Times New Roman" w:hAnsi="Times New Roman" w:cs="Times New Roman"/>
          <w:sz w:val="28"/>
          <w:szCs w:val="28"/>
        </w:rPr>
        <w:t>тежи транспортных средств;</w:t>
      </w:r>
    </w:p>
    <w:p w:rsidR="00934F4C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платежи в пользу судебных приставов, госпошлины и другие платежи в бюд</w:t>
      </w:r>
      <w:r w:rsidR="00934F4C" w:rsidRPr="000C3FC7">
        <w:rPr>
          <w:rFonts w:ascii="Times New Roman" w:hAnsi="Times New Roman" w:cs="Times New Roman"/>
          <w:sz w:val="28"/>
          <w:szCs w:val="28"/>
        </w:rPr>
        <w:t>жет;</w:t>
      </w:r>
    </w:p>
    <w:p w:rsidR="00934F4C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платежи за лицензию, регистрацию прав, разрешение, водительские удостоверения, путевки, услуги ОВИР и другие неналоговые платежи в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бю</w:t>
      </w:r>
      <w:r w:rsidRPr="000C3FC7">
        <w:rPr>
          <w:rFonts w:ascii="Times New Roman" w:hAnsi="Times New Roman" w:cs="Times New Roman"/>
          <w:sz w:val="28"/>
          <w:szCs w:val="28"/>
        </w:rPr>
        <w:t>д</w:t>
      </w:r>
      <w:r w:rsidRPr="000C3FC7">
        <w:rPr>
          <w:rFonts w:ascii="Times New Roman" w:hAnsi="Times New Roman" w:cs="Times New Roman"/>
          <w:sz w:val="28"/>
          <w:szCs w:val="28"/>
        </w:rPr>
        <w:t>жет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и вне</w:t>
      </w:r>
      <w:r w:rsidR="00934F4C" w:rsidRPr="000C3FC7">
        <w:rPr>
          <w:rFonts w:ascii="Times New Roman" w:hAnsi="Times New Roman" w:cs="Times New Roman"/>
          <w:sz w:val="28"/>
          <w:szCs w:val="28"/>
        </w:rPr>
        <w:t>бюджетные фонды;</w:t>
      </w:r>
    </w:p>
    <w:p w:rsidR="00934F4C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платежи за обучение в ВУЗах, колледжах, музыкальных, художестве</w:t>
      </w:r>
      <w:r w:rsidRPr="000C3FC7">
        <w:rPr>
          <w:rFonts w:ascii="Times New Roman" w:hAnsi="Times New Roman" w:cs="Times New Roman"/>
          <w:sz w:val="28"/>
          <w:szCs w:val="28"/>
        </w:rPr>
        <w:t>н</w:t>
      </w:r>
      <w:r w:rsidR="00934F4C" w:rsidRPr="000C3FC7">
        <w:rPr>
          <w:rFonts w:ascii="Times New Roman" w:hAnsi="Times New Roman" w:cs="Times New Roman"/>
          <w:sz w:val="28"/>
          <w:szCs w:val="28"/>
        </w:rPr>
        <w:t>ных, спортивных школах;</w:t>
      </w:r>
    </w:p>
    <w:p w:rsidR="00CA4339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платежи за детские сады, детские дошкольные образовательные учре</w:t>
      </w:r>
      <w:r w:rsidRPr="000C3FC7">
        <w:rPr>
          <w:rFonts w:ascii="Times New Roman" w:hAnsi="Times New Roman" w:cs="Times New Roman"/>
          <w:sz w:val="28"/>
          <w:szCs w:val="28"/>
        </w:rPr>
        <w:t>ж</w:t>
      </w:r>
      <w:r w:rsidRPr="000C3FC7">
        <w:rPr>
          <w:rFonts w:ascii="Times New Roman" w:hAnsi="Times New Roman" w:cs="Times New Roman"/>
          <w:sz w:val="28"/>
          <w:szCs w:val="28"/>
        </w:rPr>
        <w:t>де</w:t>
      </w:r>
      <w:r w:rsidR="00CA4339" w:rsidRPr="000C3FC7">
        <w:rPr>
          <w:rFonts w:ascii="Times New Roman" w:hAnsi="Times New Roman" w:cs="Times New Roman"/>
          <w:sz w:val="28"/>
          <w:szCs w:val="28"/>
        </w:rPr>
        <w:t>ния и развивающие центры;</w:t>
      </w:r>
    </w:p>
    <w:p w:rsidR="00CA4339" w:rsidRPr="000C3FC7" w:rsidRDefault="00CA4339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штрафы;</w:t>
      </w:r>
    </w:p>
    <w:p w:rsidR="00CA4339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платежи за стационарные,</w:t>
      </w:r>
      <w:r w:rsidR="00CA4339" w:rsidRPr="000C3FC7">
        <w:rPr>
          <w:rFonts w:ascii="Times New Roman" w:hAnsi="Times New Roman" w:cs="Times New Roman"/>
          <w:sz w:val="28"/>
          <w:szCs w:val="28"/>
        </w:rPr>
        <w:t xml:space="preserve"> сотовые телефоны и интернет;</w:t>
      </w:r>
    </w:p>
    <w:p w:rsidR="00CA4339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переводы денежных средств по поручению физических лиц без откр</w:t>
      </w:r>
      <w:r w:rsidRPr="000C3FC7">
        <w:rPr>
          <w:rFonts w:ascii="Times New Roman" w:hAnsi="Times New Roman" w:cs="Times New Roman"/>
          <w:sz w:val="28"/>
          <w:szCs w:val="28"/>
        </w:rPr>
        <w:t>ы</w:t>
      </w:r>
      <w:r w:rsidRPr="000C3FC7">
        <w:rPr>
          <w:rFonts w:ascii="Times New Roman" w:hAnsi="Times New Roman" w:cs="Times New Roman"/>
          <w:sz w:val="28"/>
          <w:szCs w:val="28"/>
        </w:rPr>
        <w:t>тия банковского счета по России и в страны ближнего зарубежья, подтве</w:t>
      </w:r>
      <w:r w:rsidRPr="000C3FC7">
        <w:rPr>
          <w:rFonts w:ascii="Times New Roman" w:hAnsi="Times New Roman" w:cs="Times New Roman"/>
          <w:sz w:val="28"/>
          <w:szCs w:val="28"/>
        </w:rPr>
        <w:t>р</w:t>
      </w:r>
      <w:r w:rsidRPr="000C3FC7">
        <w:rPr>
          <w:rFonts w:ascii="Times New Roman" w:hAnsi="Times New Roman" w:cs="Times New Roman"/>
          <w:sz w:val="28"/>
          <w:szCs w:val="28"/>
        </w:rPr>
        <w:t>ждение оплаты по запросу клиента</w:t>
      </w:r>
      <w:r w:rsidR="00CA4339" w:rsidRPr="000C3FC7">
        <w:rPr>
          <w:rFonts w:ascii="Times New Roman" w:hAnsi="Times New Roman" w:cs="Times New Roman"/>
          <w:sz w:val="28"/>
          <w:szCs w:val="28"/>
        </w:rPr>
        <w:t xml:space="preserve"> в случае утери им квитанции;</w:t>
      </w:r>
    </w:p>
    <w:p w:rsidR="00CA4339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предоставление клиентам банка специально разработанных бланков с заполненными ре</w:t>
      </w:r>
      <w:r w:rsidR="00CA4339" w:rsidRPr="000C3FC7">
        <w:rPr>
          <w:rFonts w:ascii="Times New Roman" w:hAnsi="Times New Roman" w:cs="Times New Roman"/>
          <w:sz w:val="28"/>
          <w:szCs w:val="28"/>
        </w:rPr>
        <w:t>квизитами получателя платежа;</w:t>
      </w:r>
    </w:p>
    <w:p w:rsidR="00CA4339" w:rsidRPr="000C3FC7" w:rsidRDefault="00132C2B" w:rsidP="00CA4339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розыск, уточнение и подтверждение платежей в кратчайшие сроки по требова</w:t>
      </w:r>
      <w:r w:rsidR="00CA4339" w:rsidRPr="000C3FC7">
        <w:rPr>
          <w:rFonts w:ascii="Times New Roman" w:hAnsi="Times New Roman" w:cs="Times New Roman"/>
          <w:sz w:val="28"/>
          <w:szCs w:val="28"/>
        </w:rPr>
        <w:t>нию клиента.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2. Контроль финан</w:t>
      </w:r>
      <w:r w:rsidR="00CA4339" w:rsidRPr="000C3FC7">
        <w:rPr>
          <w:rFonts w:ascii="Times New Roman" w:hAnsi="Times New Roman" w:cs="Times New Roman"/>
          <w:sz w:val="28"/>
          <w:szCs w:val="28"/>
        </w:rPr>
        <w:t>сов. Способы контроля финансов: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3FC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SMS-Инфо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- это получение уведомлений о совершенных операциях, а также состояние счёта на номер телефона</w:t>
      </w:r>
      <w:r w:rsidR="00B11865" w:rsidRPr="000C3FC7">
        <w:rPr>
          <w:rFonts w:ascii="Times New Roman" w:hAnsi="Times New Roman" w:cs="Times New Roman"/>
          <w:sz w:val="28"/>
          <w:szCs w:val="28"/>
        </w:rPr>
        <w:t xml:space="preserve">. </w:t>
      </w:r>
      <w:r w:rsidRPr="000C3FC7">
        <w:rPr>
          <w:rFonts w:ascii="Times New Roman" w:hAnsi="Times New Roman" w:cs="Times New Roman"/>
          <w:sz w:val="28"/>
          <w:szCs w:val="28"/>
        </w:rPr>
        <w:t>Для регистрации в системе «И</w:t>
      </w:r>
      <w:r w:rsidRPr="000C3FC7">
        <w:rPr>
          <w:rFonts w:ascii="Times New Roman" w:hAnsi="Times New Roman" w:cs="Times New Roman"/>
          <w:sz w:val="28"/>
          <w:szCs w:val="28"/>
        </w:rPr>
        <w:t>н</w:t>
      </w:r>
      <w:r w:rsidRPr="000C3FC7">
        <w:rPr>
          <w:rFonts w:ascii="Times New Roman" w:hAnsi="Times New Roman" w:cs="Times New Roman"/>
          <w:sz w:val="28"/>
          <w:szCs w:val="28"/>
        </w:rPr>
        <w:t>тернет Банк» клиенту необходимо только иметь открытый счет, вклад или карту в банке и предоставить контактный номер тел</w:t>
      </w:r>
      <w:r w:rsidR="00CA4339" w:rsidRPr="000C3FC7">
        <w:rPr>
          <w:rFonts w:ascii="Times New Roman" w:hAnsi="Times New Roman" w:cs="Times New Roman"/>
          <w:sz w:val="28"/>
          <w:szCs w:val="28"/>
        </w:rPr>
        <w:t>ефона по письменному заявлению.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3.Вложить и заработать. Вложиться можно в драгоценные металлы, а также имеется возможность создать и вложить деньги во вклад. Благодаря большому количеству вкладов всегда можно найти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>, а при дол</w:t>
      </w:r>
      <w:r w:rsidRPr="000C3FC7">
        <w:rPr>
          <w:rFonts w:ascii="Times New Roman" w:hAnsi="Times New Roman" w:cs="Times New Roman"/>
          <w:sz w:val="28"/>
          <w:szCs w:val="28"/>
        </w:rPr>
        <w:t>ж</w:t>
      </w:r>
      <w:r w:rsidRPr="000C3FC7">
        <w:rPr>
          <w:rFonts w:ascii="Times New Roman" w:hAnsi="Times New Roman" w:cs="Times New Roman"/>
          <w:sz w:val="28"/>
          <w:szCs w:val="28"/>
        </w:rPr>
        <w:t>ном умении и везении можно заработать и на драгоценных металлах. </w:t>
      </w:r>
      <w:r w:rsidRPr="000C3FC7">
        <w:rPr>
          <w:rFonts w:ascii="Times New Roman" w:hAnsi="Times New Roman" w:cs="Times New Roman"/>
          <w:sz w:val="28"/>
          <w:szCs w:val="28"/>
        </w:rPr>
        <w:br/>
        <w:t>Банк предлагает несколько видов операций, оформив которые, можно зар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Pr="000C3FC7">
        <w:rPr>
          <w:rFonts w:ascii="Times New Roman" w:hAnsi="Times New Roman" w:cs="Times New Roman"/>
          <w:sz w:val="28"/>
          <w:szCs w:val="28"/>
        </w:rPr>
        <w:t>бо</w:t>
      </w:r>
      <w:r w:rsidR="00CA4339" w:rsidRPr="000C3FC7">
        <w:rPr>
          <w:rFonts w:ascii="Times New Roman" w:hAnsi="Times New Roman" w:cs="Times New Roman"/>
          <w:sz w:val="28"/>
          <w:szCs w:val="28"/>
        </w:rPr>
        <w:t>тать: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а) </w:t>
      </w:r>
      <w:r w:rsidR="00CA4339" w:rsidRPr="000C3FC7">
        <w:rPr>
          <w:rFonts w:ascii="Times New Roman" w:hAnsi="Times New Roman" w:cs="Times New Roman"/>
          <w:sz w:val="28"/>
          <w:szCs w:val="28"/>
        </w:rPr>
        <w:t>операции с мерными слитками.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Широкая номенклатура золотых мерных слитков от 5 до 1000 г. делает приобретение металла доступным и удобным для клиента. К каждому слитку прилагается сертификат качества, выписанный на аффинажном заводе, изг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товившем данный слиток, подтверждающий заявленные характеристики слитка (масса, проба и т. д.). В качестве подарка есть возможность приобр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сти слитки в подарочных фут</w:t>
      </w:r>
      <w:r w:rsidR="00CA4339" w:rsidRPr="000C3FC7">
        <w:rPr>
          <w:rFonts w:ascii="Times New Roman" w:hAnsi="Times New Roman" w:cs="Times New Roman"/>
          <w:sz w:val="28"/>
          <w:szCs w:val="28"/>
        </w:rPr>
        <w:t>лярах.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б) обезличенные металлические счета (ОМС). Обезличенный металл</w:t>
      </w:r>
      <w:r w:rsidRPr="000C3FC7">
        <w:rPr>
          <w:rFonts w:ascii="Times New Roman" w:hAnsi="Times New Roman" w:cs="Times New Roman"/>
          <w:sz w:val="28"/>
          <w:szCs w:val="28"/>
        </w:rPr>
        <w:t>и</w:t>
      </w:r>
      <w:r w:rsidRPr="000C3FC7">
        <w:rPr>
          <w:rFonts w:ascii="Times New Roman" w:hAnsi="Times New Roman" w:cs="Times New Roman"/>
          <w:sz w:val="28"/>
          <w:szCs w:val="28"/>
        </w:rPr>
        <w:t>ческий счет (ОМС) – счет, открываемый Банком Клиенту для учета драг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ценных металлов без указания индивидуальных признаков слитка (проба, номер слитка, вес, марка, год выпуска и т.д.) на условиях возвратности в с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ответствии с Договором обезличенного ме</w:t>
      </w:r>
      <w:r w:rsidR="00CA4339" w:rsidRPr="000C3FC7">
        <w:rPr>
          <w:rFonts w:ascii="Times New Roman" w:hAnsi="Times New Roman" w:cs="Times New Roman"/>
          <w:sz w:val="28"/>
          <w:szCs w:val="28"/>
        </w:rPr>
        <w:t>таллического счета. [13, с.140]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в) монеты из драгоценных металлов</w:t>
      </w:r>
      <w:r w:rsidR="00CA4339" w:rsidRPr="000C3FC7">
        <w:rPr>
          <w:rFonts w:ascii="Times New Roman" w:hAnsi="Times New Roman" w:cs="Times New Roman"/>
          <w:sz w:val="28"/>
          <w:szCs w:val="28"/>
        </w:rPr>
        <w:t>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г) валютно-обменные операции. «Кубань Кредит» предлагает физич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ским лицам следующие виды ва</w:t>
      </w:r>
      <w:r w:rsidR="00CA4339" w:rsidRPr="000C3FC7">
        <w:rPr>
          <w:rFonts w:ascii="Times New Roman" w:hAnsi="Times New Roman" w:cs="Times New Roman"/>
          <w:sz w:val="28"/>
          <w:szCs w:val="28"/>
        </w:rPr>
        <w:t>лютно-обменных операций: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покупка наличной/безналичной ино</w:t>
      </w:r>
      <w:r w:rsidR="00CA4339" w:rsidRPr="000C3FC7">
        <w:rPr>
          <w:rFonts w:ascii="Times New Roman" w:hAnsi="Times New Roman" w:cs="Times New Roman"/>
          <w:sz w:val="28"/>
          <w:szCs w:val="28"/>
        </w:rPr>
        <w:t>странной валюты за валюту РФ;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продажа наличной/безналичной ино</w:t>
      </w:r>
      <w:r w:rsidR="00CA4339" w:rsidRPr="000C3FC7">
        <w:rPr>
          <w:rFonts w:ascii="Times New Roman" w:hAnsi="Times New Roman" w:cs="Times New Roman"/>
          <w:sz w:val="28"/>
          <w:szCs w:val="28"/>
        </w:rPr>
        <w:t>странной валюты за валюту РФ;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продажа наличной/безналичной иностранной валюты одного иностра</w:t>
      </w:r>
      <w:r w:rsidRPr="000C3FC7">
        <w:rPr>
          <w:rFonts w:ascii="Times New Roman" w:hAnsi="Times New Roman" w:cs="Times New Roman"/>
          <w:sz w:val="28"/>
          <w:szCs w:val="28"/>
        </w:rPr>
        <w:t>н</w:t>
      </w:r>
      <w:r w:rsidRPr="000C3FC7">
        <w:rPr>
          <w:rFonts w:ascii="Times New Roman" w:hAnsi="Times New Roman" w:cs="Times New Roman"/>
          <w:sz w:val="28"/>
          <w:szCs w:val="28"/>
        </w:rPr>
        <w:t>ного государства (группы иностранных государств) за нали</w:t>
      </w:r>
      <w:r w:rsidRPr="000C3FC7">
        <w:rPr>
          <w:rFonts w:ascii="Times New Roman" w:hAnsi="Times New Roman" w:cs="Times New Roman"/>
          <w:sz w:val="28"/>
          <w:szCs w:val="28"/>
        </w:rPr>
        <w:t>ч</w:t>
      </w:r>
      <w:r w:rsidRPr="000C3FC7">
        <w:rPr>
          <w:rFonts w:ascii="Times New Roman" w:hAnsi="Times New Roman" w:cs="Times New Roman"/>
          <w:sz w:val="28"/>
          <w:szCs w:val="28"/>
        </w:rPr>
        <w:t>ную/безналичную иностранную валюту другого иностранного государства (группы иностранных го</w:t>
      </w:r>
      <w:r w:rsidR="00CA4339" w:rsidRPr="000C3FC7">
        <w:rPr>
          <w:rFonts w:ascii="Times New Roman" w:hAnsi="Times New Roman" w:cs="Times New Roman"/>
          <w:sz w:val="28"/>
          <w:szCs w:val="28"/>
        </w:rPr>
        <w:t>сударств) (конверсия);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прием наличной иностранной валюты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при осуществлении операций по переводу денежных средств из РФ по поручению физических лиц без откр</w:t>
      </w:r>
      <w:r w:rsidRPr="000C3FC7">
        <w:rPr>
          <w:rFonts w:ascii="Times New Roman" w:hAnsi="Times New Roman" w:cs="Times New Roman"/>
          <w:sz w:val="28"/>
          <w:szCs w:val="28"/>
        </w:rPr>
        <w:t>ы</w:t>
      </w:r>
      <w:r w:rsidRPr="000C3FC7">
        <w:rPr>
          <w:rFonts w:ascii="Times New Roman" w:hAnsi="Times New Roman" w:cs="Times New Roman"/>
          <w:sz w:val="28"/>
          <w:szCs w:val="28"/>
        </w:rPr>
        <w:t>тия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бан</w:t>
      </w:r>
      <w:r w:rsidR="00CA4339" w:rsidRPr="000C3FC7">
        <w:rPr>
          <w:rFonts w:ascii="Times New Roman" w:hAnsi="Times New Roman" w:cs="Times New Roman"/>
          <w:sz w:val="28"/>
          <w:szCs w:val="28"/>
        </w:rPr>
        <w:t>ковских счетов;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выдача наличной иностранной валюты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при осуществлении операций по переводу денежных средств в РФ без открытия банковских счетов в пользу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физиче</w:t>
      </w:r>
      <w:r w:rsidR="00CA4339" w:rsidRPr="000C3FC7">
        <w:rPr>
          <w:rFonts w:ascii="Times New Roman" w:hAnsi="Times New Roman" w:cs="Times New Roman"/>
          <w:sz w:val="28"/>
          <w:szCs w:val="28"/>
        </w:rPr>
        <w:t>ских лиц;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прием наличной иностранной валюты для зачисления на банковские счета, счета по вкладу физичес</w:t>
      </w:r>
      <w:r w:rsidR="00CA4339" w:rsidRPr="000C3FC7">
        <w:rPr>
          <w:rFonts w:ascii="Times New Roman" w:hAnsi="Times New Roman" w:cs="Times New Roman"/>
          <w:sz w:val="28"/>
          <w:szCs w:val="28"/>
        </w:rPr>
        <w:t>ких лиц в иностранной валюте;</w:t>
      </w:r>
    </w:p>
    <w:p w:rsidR="00CA4339" w:rsidRPr="000C3FC7" w:rsidRDefault="00132C2B" w:rsidP="00CA4339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выдача наличной иностранной валюты с банковских счетов, счетов по вкладу физич</w:t>
      </w:r>
      <w:r w:rsidR="00CA4339" w:rsidRPr="000C3FC7">
        <w:rPr>
          <w:rFonts w:ascii="Times New Roman" w:hAnsi="Times New Roman" w:cs="Times New Roman"/>
          <w:sz w:val="28"/>
          <w:szCs w:val="28"/>
        </w:rPr>
        <w:t>еских лиц в иностранной валюте.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Перечень валютных операций устанавливается индивидуально для к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Pr="000C3FC7">
        <w:rPr>
          <w:rFonts w:ascii="Times New Roman" w:hAnsi="Times New Roman" w:cs="Times New Roman"/>
          <w:sz w:val="28"/>
          <w:szCs w:val="28"/>
        </w:rPr>
        <w:t>ждого подразделения прик</w:t>
      </w:r>
      <w:r w:rsidR="00CA4339" w:rsidRPr="000C3FC7">
        <w:rPr>
          <w:rFonts w:ascii="Times New Roman" w:hAnsi="Times New Roman" w:cs="Times New Roman"/>
          <w:sz w:val="28"/>
          <w:szCs w:val="28"/>
        </w:rPr>
        <w:t>азом по Банку. </w:t>
      </w:r>
    </w:p>
    <w:p w:rsidR="00132C2B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>) вклады. КБ «Кубань Кредит» ООО является участником системы страхования вкладов. Все вклады КБ «Кубань Кредит» ООО застрахованы в порядке, на условиях и размерах, которые установлены Федеральным зак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ном «О страховании вкладов физических лиц в банках Российской Федер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Pr="000C3FC7">
        <w:rPr>
          <w:rFonts w:ascii="Times New Roman" w:hAnsi="Times New Roman" w:cs="Times New Roman"/>
          <w:sz w:val="28"/>
          <w:szCs w:val="28"/>
        </w:rPr>
        <w:t>ции» №177-ФЗ от 23.12.2003г.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услуги. На сайте Банка «Кубань Кредит» можно оформить заявки на ипотеку, потребительский кредит, вклады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>а также узнать о бол</w:t>
      </w:r>
      <w:r w:rsidRPr="000C3FC7">
        <w:rPr>
          <w:rFonts w:ascii="Times New Roman" w:hAnsi="Times New Roman" w:cs="Times New Roman"/>
          <w:sz w:val="28"/>
          <w:szCs w:val="28"/>
        </w:rPr>
        <w:t>ь</w:t>
      </w:r>
      <w:r w:rsidRPr="000C3FC7">
        <w:rPr>
          <w:rFonts w:ascii="Times New Roman" w:hAnsi="Times New Roman" w:cs="Times New Roman"/>
          <w:sz w:val="28"/>
          <w:szCs w:val="28"/>
        </w:rPr>
        <w:t>шинств</w:t>
      </w:r>
      <w:r w:rsidR="00CA4339" w:rsidRPr="000C3FC7">
        <w:rPr>
          <w:rFonts w:ascii="Times New Roman" w:hAnsi="Times New Roman" w:cs="Times New Roman"/>
          <w:sz w:val="28"/>
          <w:szCs w:val="28"/>
        </w:rPr>
        <w:t>е услуг предоставляемых Банком.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Также имеется Интернет Банк, который работает 24 часа в сутки и с помощью которого можно осуществлять </w:t>
      </w:r>
      <w:r w:rsidR="00CA4339" w:rsidRPr="000C3FC7">
        <w:rPr>
          <w:rFonts w:ascii="Times New Roman" w:hAnsi="Times New Roman" w:cs="Times New Roman"/>
          <w:sz w:val="28"/>
          <w:szCs w:val="28"/>
        </w:rPr>
        <w:t xml:space="preserve">достаточно большой спектр </w:t>
      </w:r>
      <w:r w:rsidRPr="000C3FC7">
        <w:rPr>
          <w:rFonts w:ascii="Times New Roman" w:hAnsi="Times New Roman" w:cs="Times New Roman"/>
          <w:sz w:val="28"/>
          <w:szCs w:val="28"/>
        </w:rPr>
        <w:t xml:space="preserve"> опер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="00CA4339" w:rsidRPr="000C3FC7">
        <w:rPr>
          <w:rFonts w:ascii="Times New Roman" w:hAnsi="Times New Roman" w:cs="Times New Roman"/>
          <w:sz w:val="28"/>
          <w:szCs w:val="28"/>
        </w:rPr>
        <w:t>ций.</w:t>
      </w:r>
    </w:p>
    <w:p w:rsidR="00CA4339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5. Сохранить имущество. Программа «Сохранить имущество» действ</w:t>
      </w:r>
      <w:r w:rsidRPr="000C3FC7">
        <w:rPr>
          <w:rFonts w:ascii="Times New Roman" w:hAnsi="Times New Roman" w:cs="Times New Roman"/>
          <w:sz w:val="28"/>
          <w:szCs w:val="28"/>
        </w:rPr>
        <w:t>у</w:t>
      </w:r>
      <w:r w:rsidRPr="000C3FC7">
        <w:rPr>
          <w:rFonts w:ascii="Times New Roman" w:hAnsi="Times New Roman" w:cs="Times New Roman"/>
          <w:sz w:val="28"/>
          <w:szCs w:val="28"/>
        </w:rPr>
        <w:t>ет на не</w:t>
      </w:r>
      <w:r w:rsidR="00CA4339" w:rsidRPr="000C3FC7">
        <w:rPr>
          <w:rFonts w:ascii="Times New Roman" w:hAnsi="Times New Roman" w:cs="Times New Roman"/>
          <w:sz w:val="28"/>
          <w:szCs w:val="28"/>
        </w:rPr>
        <w:t>сколько банковских продуктов:</w:t>
      </w:r>
    </w:p>
    <w:p w:rsidR="00CA4339" w:rsidRPr="000C3FC7" w:rsidRDefault="00132C2B" w:rsidP="00CA43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а) сейфовые ячейки</w:t>
      </w:r>
      <w:r w:rsidR="00CA4339" w:rsidRPr="000C3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339" w:rsidRPr="000C3FC7" w:rsidRDefault="00CA4339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CA4339" w:rsidRPr="000C3FC7" w:rsidRDefault="00132C2B" w:rsidP="00CA4339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сейфовые ячейки находятся под круглосуточной охра</w:t>
      </w:r>
      <w:r w:rsidR="00CA4339" w:rsidRPr="000C3FC7">
        <w:rPr>
          <w:rFonts w:ascii="Times New Roman" w:hAnsi="Times New Roman" w:cs="Times New Roman"/>
          <w:sz w:val="28"/>
          <w:szCs w:val="28"/>
        </w:rPr>
        <w:t>ной;</w:t>
      </w:r>
    </w:p>
    <w:p w:rsidR="00CA4339" w:rsidRPr="000C3FC7" w:rsidRDefault="00132C2B" w:rsidP="00CA4339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полная неприкос</w:t>
      </w:r>
      <w:r w:rsidR="00CA4339" w:rsidRPr="000C3FC7">
        <w:rPr>
          <w:rFonts w:ascii="Times New Roman" w:hAnsi="Times New Roman" w:cs="Times New Roman"/>
          <w:sz w:val="28"/>
          <w:szCs w:val="28"/>
        </w:rPr>
        <w:t>новенность содержимого ячеек;</w:t>
      </w:r>
    </w:p>
    <w:p w:rsidR="00CA4339" w:rsidRPr="000C3FC7" w:rsidRDefault="00132C2B" w:rsidP="00CA4339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минимальный пакет доку</w:t>
      </w:r>
      <w:r w:rsidR="00CA4339" w:rsidRPr="000C3FC7">
        <w:rPr>
          <w:rFonts w:ascii="Times New Roman" w:hAnsi="Times New Roman" w:cs="Times New Roman"/>
          <w:sz w:val="28"/>
          <w:szCs w:val="28"/>
        </w:rPr>
        <w:t>ментов для заключения аренды;</w:t>
      </w:r>
    </w:p>
    <w:p w:rsidR="00CA4339" w:rsidRPr="000C3FC7" w:rsidRDefault="00132C2B" w:rsidP="00CA4339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оплата ячеек наличными или безна</w:t>
      </w:r>
      <w:r w:rsidR="00CA4339" w:rsidRPr="000C3FC7">
        <w:rPr>
          <w:rFonts w:ascii="Times New Roman" w:hAnsi="Times New Roman" w:cs="Times New Roman"/>
          <w:sz w:val="28"/>
          <w:szCs w:val="28"/>
        </w:rPr>
        <w:t>личными денежными средствами;</w:t>
      </w:r>
    </w:p>
    <w:p w:rsidR="00CA4339" w:rsidRPr="000C3FC7" w:rsidRDefault="00132C2B" w:rsidP="00CA4339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ячейки разных размеров предоставляются физическим и юридическим ли</w:t>
      </w:r>
      <w:r w:rsidR="00CA4339" w:rsidRPr="000C3FC7">
        <w:rPr>
          <w:rFonts w:ascii="Times New Roman" w:hAnsi="Times New Roman" w:cs="Times New Roman"/>
          <w:sz w:val="28"/>
          <w:szCs w:val="28"/>
        </w:rPr>
        <w:t>цам;</w:t>
      </w:r>
    </w:p>
    <w:p w:rsidR="00CA4339" w:rsidRPr="000C3FC7" w:rsidRDefault="00132C2B" w:rsidP="00CA4339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возможность использовать ячейк</w:t>
      </w:r>
      <w:r w:rsidR="00AA4781">
        <w:rPr>
          <w:rFonts w:ascii="Times New Roman" w:hAnsi="Times New Roman" w:cs="Times New Roman"/>
          <w:sz w:val="28"/>
          <w:szCs w:val="28"/>
        </w:rPr>
        <w:t>у при купле-п</w:t>
      </w:r>
      <w:r w:rsidR="00CA4339" w:rsidRPr="000C3FC7">
        <w:rPr>
          <w:rFonts w:ascii="Times New Roman" w:hAnsi="Times New Roman" w:cs="Times New Roman"/>
          <w:sz w:val="28"/>
          <w:szCs w:val="28"/>
        </w:rPr>
        <w:t>родаже имущества.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б) страхование. В банке «Кубань кредит» ООО осуществляется н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сколько ви</w:t>
      </w:r>
      <w:r w:rsidR="00AA4781">
        <w:rPr>
          <w:rFonts w:ascii="Times New Roman" w:hAnsi="Times New Roman" w:cs="Times New Roman"/>
          <w:sz w:val="28"/>
          <w:szCs w:val="28"/>
        </w:rPr>
        <w:t>дов страхования.</w:t>
      </w:r>
    </w:p>
    <w:p w:rsidR="00005D0F" w:rsidRPr="000C3FC7" w:rsidRDefault="00005D0F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Страхование имущества –</w:t>
      </w:r>
      <w:r w:rsidR="00132C2B" w:rsidRPr="000C3FC7">
        <w:rPr>
          <w:rFonts w:ascii="Times New Roman" w:hAnsi="Times New Roman" w:cs="Times New Roman"/>
          <w:sz w:val="28"/>
          <w:szCs w:val="28"/>
        </w:rPr>
        <w:t xml:space="preserve"> это добровольный вид страхования стро</w:t>
      </w:r>
      <w:r w:rsidR="00132C2B" w:rsidRPr="000C3FC7">
        <w:rPr>
          <w:rFonts w:ascii="Times New Roman" w:hAnsi="Times New Roman" w:cs="Times New Roman"/>
          <w:sz w:val="28"/>
          <w:szCs w:val="28"/>
        </w:rPr>
        <w:t>е</w:t>
      </w:r>
      <w:r w:rsidR="00132C2B" w:rsidRPr="000C3FC7">
        <w:rPr>
          <w:rFonts w:ascii="Times New Roman" w:hAnsi="Times New Roman" w:cs="Times New Roman"/>
          <w:sz w:val="28"/>
          <w:szCs w:val="28"/>
        </w:rPr>
        <w:t>ний, домашнего имущества и гражданской ответственности владельцев ж</w:t>
      </w:r>
      <w:r w:rsidR="00132C2B" w:rsidRPr="000C3FC7">
        <w:rPr>
          <w:rFonts w:ascii="Times New Roman" w:hAnsi="Times New Roman" w:cs="Times New Roman"/>
          <w:sz w:val="28"/>
          <w:szCs w:val="28"/>
        </w:rPr>
        <w:t>и</w:t>
      </w:r>
      <w:r w:rsidR="00132C2B" w:rsidRPr="000C3FC7">
        <w:rPr>
          <w:rFonts w:ascii="Times New Roman" w:hAnsi="Times New Roman" w:cs="Times New Roman"/>
          <w:sz w:val="28"/>
          <w:szCs w:val="28"/>
        </w:rPr>
        <w:t>лых помеще</w:t>
      </w:r>
      <w:r w:rsidR="00AA4781">
        <w:rPr>
          <w:rFonts w:ascii="Times New Roman" w:hAnsi="Times New Roman" w:cs="Times New Roman"/>
          <w:sz w:val="28"/>
          <w:szCs w:val="28"/>
        </w:rPr>
        <w:t>ний (дом, квартира) [4</w:t>
      </w:r>
      <w:r w:rsidRPr="000C3FC7">
        <w:rPr>
          <w:rFonts w:ascii="Times New Roman" w:hAnsi="Times New Roman" w:cs="Times New Roman"/>
          <w:sz w:val="28"/>
          <w:szCs w:val="28"/>
        </w:rPr>
        <w:t xml:space="preserve"> ,c.26].</w:t>
      </w:r>
    </w:p>
    <w:p w:rsidR="00132C2B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Страхование имущества является простым и надежным способом уб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речь себя и своих близких от непредвиденных расходов на ремонт или п</w:t>
      </w:r>
      <w:r w:rsidRPr="000C3FC7">
        <w:rPr>
          <w:rFonts w:ascii="Times New Roman" w:hAnsi="Times New Roman" w:cs="Times New Roman"/>
          <w:sz w:val="28"/>
          <w:szCs w:val="28"/>
        </w:rPr>
        <w:t>о</w:t>
      </w:r>
      <w:r w:rsidRPr="000C3FC7">
        <w:rPr>
          <w:rFonts w:ascii="Times New Roman" w:hAnsi="Times New Roman" w:cs="Times New Roman"/>
          <w:sz w:val="28"/>
          <w:szCs w:val="28"/>
        </w:rPr>
        <w:t>купку нового имущества.</w:t>
      </w:r>
    </w:p>
    <w:p w:rsidR="00005D0F" w:rsidRPr="000C3FC7" w:rsidRDefault="00005D0F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Б). Услуги для юридических лиц.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1. Банковские карты. «Кубань Кредит» пре</w:t>
      </w:r>
      <w:r w:rsidR="00005D0F" w:rsidRPr="000C3FC7">
        <w:rPr>
          <w:rFonts w:ascii="Times New Roman" w:hAnsi="Times New Roman" w:cs="Times New Roman"/>
          <w:sz w:val="28"/>
          <w:szCs w:val="28"/>
        </w:rPr>
        <w:t>доставляет для юридических лиц: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а) корпоративные карты. Банк «Кубань Кредит» предоставляет услуги с использованием «корпоративных» карт международных платежных сис</w:t>
      </w:r>
      <w:r w:rsidR="00005D0F" w:rsidRPr="000C3FC7">
        <w:rPr>
          <w:rFonts w:ascii="Times New Roman" w:hAnsi="Times New Roman" w:cs="Times New Roman"/>
          <w:sz w:val="28"/>
          <w:szCs w:val="28"/>
        </w:rPr>
        <w:t xml:space="preserve">тем </w:t>
      </w:r>
      <w:proofErr w:type="spellStart"/>
      <w:r w:rsidR="00005D0F" w:rsidRPr="000C3FC7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="00005D0F" w:rsidRPr="000C3F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5D0F" w:rsidRPr="000C3FC7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="00005D0F" w:rsidRPr="000C3FC7">
        <w:rPr>
          <w:rFonts w:ascii="Times New Roman" w:hAnsi="Times New Roman" w:cs="Times New Roman"/>
          <w:sz w:val="28"/>
          <w:szCs w:val="28"/>
        </w:rPr>
        <w:t>.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Корпоративная банковская карта – удобное и эффективное средство безналичной оплаты представительских, командировочных и хозяйственных расходов сотрудников предприя</w:t>
      </w:r>
      <w:r w:rsidR="00005D0F" w:rsidRPr="000C3FC7">
        <w:rPr>
          <w:rFonts w:ascii="Times New Roman" w:hAnsi="Times New Roman" w:cs="Times New Roman"/>
          <w:sz w:val="28"/>
          <w:szCs w:val="28"/>
        </w:rPr>
        <w:t>тия.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Корпоративная карта является международной и привилегированной, что указывает на высокий статус клиента, говорит о его стремлении идти в ногу со временем и соответствовать новым м</w:t>
      </w:r>
      <w:r w:rsidR="00005D0F" w:rsidRPr="000C3FC7">
        <w:rPr>
          <w:rFonts w:ascii="Times New Roman" w:hAnsi="Times New Roman" w:cs="Times New Roman"/>
          <w:sz w:val="28"/>
          <w:szCs w:val="28"/>
        </w:rPr>
        <w:t xml:space="preserve">еждународным </w:t>
      </w:r>
      <w:proofErr w:type="spellStart"/>
      <w:proofErr w:type="gramStart"/>
      <w:r w:rsidR="00005D0F" w:rsidRPr="000C3FC7">
        <w:rPr>
          <w:rFonts w:ascii="Times New Roman" w:hAnsi="Times New Roman" w:cs="Times New Roman"/>
          <w:sz w:val="28"/>
          <w:szCs w:val="28"/>
        </w:rPr>
        <w:t>бизнес-стандартам</w:t>
      </w:r>
      <w:proofErr w:type="spellEnd"/>
      <w:proofErr w:type="gramEnd"/>
      <w:r w:rsidR="00005D0F" w:rsidRPr="000C3FC7">
        <w:rPr>
          <w:rFonts w:ascii="Times New Roman" w:hAnsi="Times New Roman" w:cs="Times New Roman"/>
          <w:sz w:val="28"/>
          <w:szCs w:val="28"/>
        </w:rPr>
        <w:t>.</w:t>
      </w:r>
    </w:p>
    <w:p w:rsidR="00005D0F" w:rsidRPr="000C3FC7" w:rsidRDefault="00005D0F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б) таможенные карты</w:t>
      </w:r>
    </w:p>
    <w:p w:rsidR="00005D0F" w:rsidRPr="000C3FC7" w:rsidRDefault="00005D0F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Таможенная карта – </w:t>
      </w:r>
      <w:r w:rsidR="00132C2B" w:rsidRPr="000C3FC7">
        <w:rPr>
          <w:rFonts w:ascii="Times New Roman" w:hAnsi="Times New Roman" w:cs="Times New Roman"/>
          <w:sz w:val="28"/>
          <w:szCs w:val="28"/>
        </w:rPr>
        <w:t>микропроцессорная карта, эмитируе</w:t>
      </w:r>
      <w:r w:rsidRPr="000C3FC7">
        <w:rPr>
          <w:rFonts w:ascii="Times New Roman" w:hAnsi="Times New Roman" w:cs="Times New Roman"/>
          <w:sz w:val="28"/>
          <w:szCs w:val="28"/>
        </w:rPr>
        <w:t xml:space="preserve">мая </w:t>
      </w:r>
      <w:r w:rsidR="00132C2B" w:rsidRPr="000C3FC7">
        <w:rPr>
          <w:rFonts w:ascii="Times New Roman" w:hAnsi="Times New Roman" w:cs="Times New Roman"/>
          <w:sz w:val="28"/>
          <w:szCs w:val="28"/>
        </w:rPr>
        <w:t>банка</w:t>
      </w:r>
      <w:r w:rsidRPr="000C3FC7">
        <w:rPr>
          <w:rFonts w:ascii="Times New Roman" w:hAnsi="Times New Roman" w:cs="Times New Roman"/>
          <w:sz w:val="28"/>
          <w:szCs w:val="28"/>
        </w:rPr>
        <w:t xml:space="preserve">ми </w:t>
      </w:r>
      <w:r w:rsidR="00132C2B" w:rsidRPr="000C3FC7">
        <w:rPr>
          <w:rFonts w:ascii="Times New Roman" w:hAnsi="Times New Roman" w:cs="Times New Roman"/>
          <w:sz w:val="28"/>
          <w:szCs w:val="28"/>
        </w:rPr>
        <w:t>для уплаты таможенных пошлин, налогов, сборов, пеней, штрафов, проце</w:t>
      </w:r>
      <w:r w:rsidR="00132C2B" w:rsidRPr="000C3FC7">
        <w:rPr>
          <w:rFonts w:ascii="Times New Roman" w:hAnsi="Times New Roman" w:cs="Times New Roman"/>
          <w:sz w:val="28"/>
          <w:szCs w:val="28"/>
        </w:rPr>
        <w:t>н</w:t>
      </w:r>
      <w:r w:rsidR="00132C2B" w:rsidRPr="000C3FC7">
        <w:rPr>
          <w:rFonts w:ascii="Times New Roman" w:hAnsi="Times New Roman" w:cs="Times New Roman"/>
          <w:sz w:val="28"/>
          <w:szCs w:val="28"/>
        </w:rPr>
        <w:t>тов и других платежей, взимаемых в установленном порядке таможенными органами Российской Федерации, а также для идентификации плательщиков – участников внешнеэкономической деятельности (ВЭД). Чип содержит всю необходимую для таможенного оформления ин</w:t>
      </w:r>
      <w:r w:rsidRPr="000C3FC7">
        <w:rPr>
          <w:rFonts w:ascii="Times New Roman" w:hAnsi="Times New Roman" w:cs="Times New Roman"/>
          <w:sz w:val="28"/>
          <w:szCs w:val="28"/>
        </w:rPr>
        <w:t>формацию. [2, с.36]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зар</w:t>
      </w:r>
      <w:r w:rsidR="00005D0F" w:rsidRPr="000C3FC7">
        <w:rPr>
          <w:rFonts w:ascii="Times New Roman" w:hAnsi="Times New Roman" w:cs="Times New Roman"/>
          <w:sz w:val="28"/>
          <w:szCs w:val="28"/>
        </w:rPr>
        <w:t>платные</w:t>
      </w:r>
      <w:proofErr w:type="spellEnd"/>
      <w:r w:rsidR="00005D0F" w:rsidRPr="000C3FC7">
        <w:rPr>
          <w:rFonts w:ascii="Times New Roman" w:hAnsi="Times New Roman" w:cs="Times New Roman"/>
          <w:sz w:val="28"/>
          <w:szCs w:val="28"/>
        </w:rPr>
        <w:t xml:space="preserve"> проекты </w:t>
      </w:r>
    </w:p>
    <w:p w:rsidR="00005D0F" w:rsidRPr="000C3FC7" w:rsidRDefault="00005D0F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Зарплатный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132C2B" w:rsidRPr="000C3FC7">
        <w:rPr>
          <w:rFonts w:ascii="Times New Roman" w:hAnsi="Times New Roman" w:cs="Times New Roman"/>
          <w:sz w:val="28"/>
          <w:szCs w:val="28"/>
        </w:rPr>
        <w:t>проект – это перечисление заработной платы сотрудников предприятия на их счета в банке, к которым выпускается международная банков</w:t>
      </w:r>
      <w:r w:rsidRPr="000C3FC7">
        <w:rPr>
          <w:rFonts w:ascii="Times New Roman" w:hAnsi="Times New Roman" w:cs="Times New Roman"/>
          <w:sz w:val="28"/>
          <w:szCs w:val="28"/>
        </w:rPr>
        <w:t>ская карта.</w:t>
      </w:r>
    </w:p>
    <w:p w:rsidR="00005D0F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D0F" w:rsidRPr="000C3FC7" w:rsidRDefault="00005D0F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3FC7">
        <w:rPr>
          <w:rFonts w:ascii="Times New Roman" w:hAnsi="Times New Roman" w:cs="Times New Roman"/>
          <w:sz w:val="28"/>
          <w:szCs w:val="28"/>
        </w:rPr>
        <w:t>Т</w:t>
      </w:r>
      <w:r w:rsidR="00132C2B" w:rsidRPr="000C3FC7">
        <w:rPr>
          <w:rFonts w:ascii="Times New Roman" w:hAnsi="Times New Roman" w:cs="Times New Roman"/>
          <w:sz w:val="28"/>
          <w:szCs w:val="28"/>
        </w:rPr>
        <w:t>орговый</w:t>
      </w:r>
      <w:proofErr w:type="gramEnd"/>
      <w:r w:rsidR="00132C2B" w:rsidRPr="000C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C2B" w:rsidRPr="000C3FC7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="00132C2B" w:rsidRPr="000C3FC7">
        <w:rPr>
          <w:rFonts w:ascii="Times New Roman" w:hAnsi="Times New Roman" w:cs="Times New Roman"/>
          <w:sz w:val="28"/>
          <w:szCs w:val="28"/>
        </w:rPr>
        <w:t xml:space="preserve"> – это обслуживание банковских карт при оплате то</w:t>
      </w:r>
      <w:r w:rsidRPr="000C3FC7">
        <w:rPr>
          <w:rFonts w:ascii="Times New Roman" w:hAnsi="Times New Roman" w:cs="Times New Roman"/>
          <w:sz w:val="28"/>
          <w:szCs w:val="28"/>
        </w:rPr>
        <w:t>варов и услуг [2, с.37].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2. Приём платежей. Банк «Кубань Кредит» предоставляет услуги юр</w:t>
      </w:r>
      <w:r w:rsidRPr="000C3FC7">
        <w:rPr>
          <w:rFonts w:ascii="Times New Roman" w:hAnsi="Times New Roman" w:cs="Times New Roman"/>
          <w:sz w:val="28"/>
          <w:szCs w:val="28"/>
        </w:rPr>
        <w:t>и</w:t>
      </w:r>
      <w:r w:rsidRPr="000C3FC7">
        <w:rPr>
          <w:rFonts w:ascii="Times New Roman" w:hAnsi="Times New Roman" w:cs="Times New Roman"/>
          <w:sz w:val="28"/>
          <w:szCs w:val="28"/>
        </w:rPr>
        <w:t>дическим лицам и индивидуальным предпринимателям по приему и пер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Pr="000C3FC7">
        <w:rPr>
          <w:rFonts w:ascii="Times New Roman" w:hAnsi="Times New Roman" w:cs="Times New Roman"/>
          <w:sz w:val="28"/>
          <w:szCs w:val="28"/>
        </w:rPr>
        <w:t>числению пла</w:t>
      </w:r>
      <w:r w:rsidR="00005D0F" w:rsidRPr="000C3FC7">
        <w:rPr>
          <w:rFonts w:ascii="Times New Roman" w:hAnsi="Times New Roman" w:cs="Times New Roman"/>
          <w:sz w:val="28"/>
          <w:szCs w:val="28"/>
        </w:rPr>
        <w:t>тежей в их пользу.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Заключение договоров на прием платежей от населения с предпр</w:t>
      </w:r>
      <w:r w:rsidRPr="000C3FC7">
        <w:rPr>
          <w:rFonts w:ascii="Times New Roman" w:hAnsi="Times New Roman" w:cs="Times New Roman"/>
          <w:sz w:val="28"/>
          <w:szCs w:val="28"/>
        </w:rPr>
        <w:t>и</w:t>
      </w:r>
      <w:r w:rsidRPr="000C3FC7">
        <w:rPr>
          <w:rFonts w:ascii="Times New Roman" w:hAnsi="Times New Roman" w:cs="Times New Roman"/>
          <w:sz w:val="28"/>
          <w:szCs w:val="28"/>
        </w:rPr>
        <w:t>ятиями – партнерами увеличит возможность предоставления большего п</w:t>
      </w:r>
      <w:r w:rsidRPr="000C3FC7">
        <w:rPr>
          <w:rFonts w:ascii="Times New Roman" w:hAnsi="Times New Roman" w:cs="Times New Roman"/>
          <w:sz w:val="28"/>
          <w:szCs w:val="28"/>
        </w:rPr>
        <w:t>е</w:t>
      </w:r>
      <w:r w:rsidR="00005D0F" w:rsidRPr="000C3FC7">
        <w:rPr>
          <w:rFonts w:ascii="Times New Roman" w:hAnsi="Times New Roman" w:cs="Times New Roman"/>
          <w:sz w:val="28"/>
          <w:szCs w:val="28"/>
        </w:rPr>
        <w:t>речня услуг:</w:t>
      </w:r>
    </w:p>
    <w:p w:rsidR="00005D0F" w:rsidRPr="000C3FC7" w:rsidRDefault="00132C2B" w:rsidP="00005D0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использование индивидуальных прог</w:t>
      </w:r>
      <w:r w:rsidR="00005D0F" w:rsidRPr="000C3FC7">
        <w:rPr>
          <w:rFonts w:ascii="Times New Roman" w:hAnsi="Times New Roman" w:cs="Times New Roman"/>
          <w:sz w:val="28"/>
          <w:szCs w:val="28"/>
        </w:rPr>
        <w:t>рамм в рамках сотрудничества</w:t>
      </w:r>
    </w:p>
    <w:p w:rsidR="00005D0F" w:rsidRPr="000C3FC7" w:rsidRDefault="00132C2B" w:rsidP="00005D0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оптимизация кассовых</w:t>
      </w:r>
      <w:r w:rsidR="00005D0F" w:rsidRPr="000C3FC7">
        <w:rPr>
          <w:rFonts w:ascii="Times New Roman" w:hAnsi="Times New Roman" w:cs="Times New Roman"/>
          <w:sz w:val="28"/>
          <w:szCs w:val="28"/>
        </w:rPr>
        <w:t xml:space="preserve"> расходов по ведению бизнеса</w:t>
      </w:r>
    </w:p>
    <w:p w:rsidR="00005D0F" w:rsidRPr="000C3FC7" w:rsidRDefault="00132C2B" w:rsidP="00005D0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ускоренное зачис</w:t>
      </w:r>
      <w:r w:rsidR="00005D0F" w:rsidRPr="000C3FC7">
        <w:rPr>
          <w:rFonts w:ascii="Times New Roman" w:hAnsi="Times New Roman" w:cs="Times New Roman"/>
          <w:sz w:val="28"/>
          <w:szCs w:val="28"/>
        </w:rPr>
        <w:t>ление платежей</w:t>
      </w:r>
    </w:p>
    <w:p w:rsidR="00005D0F" w:rsidRPr="000C3FC7" w:rsidRDefault="00132C2B" w:rsidP="00005D0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предоставление информации о плате</w:t>
      </w:r>
      <w:r w:rsidR="00005D0F" w:rsidRPr="000C3FC7">
        <w:rPr>
          <w:rFonts w:ascii="Times New Roman" w:hAnsi="Times New Roman" w:cs="Times New Roman"/>
          <w:sz w:val="28"/>
          <w:szCs w:val="28"/>
        </w:rPr>
        <w:t>жах в электронном виде</w:t>
      </w:r>
    </w:p>
    <w:p w:rsidR="00005D0F" w:rsidRPr="000C3FC7" w:rsidRDefault="00132C2B" w:rsidP="00005D0F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удобная</w:t>
      </w:r>
      <w:r w:rsidR="00005D0F" w:rsidRPr="000C3FC7">
        <w:rPr>
          <w:rFonts w:ascii="Times New Roman" w:hAnsi="Times New Roman" w:cs="Times New Roman"/>
          <w:sz w:val="28"/>
          <w:szCs w:val="28"/>
        </w:rPr>
        <w:t xml:space="preserve"> доставка первичных документов.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3. Валютное обслуживание. Доступны Тарифы РКО для юридических лиц и индивидуальных предпринимателей в рублях и в иностранной валюте с рядом преимуществ. Обслуживание осуществ</w:t>
      </w:r>
      <w:r w:rsidR="00005D0F" w:rsidRPr="000C3FC7">
        <w:rPr>
          <w:rFonts w:ascii="Times New Roman" w:hAnsi="Times New Roman" w:cs="Times New Roman"/>
          <w:sz w:val="28"/>
          <w:szCs w:val="28"/>
        </w:rPr>
        <w:t>ляется непосредственно в Ба</w:t>
      </w:r>
      <w:r w:rsidR="00005D0F" w:rsidRPr="000C3FC7">
        <w:rPr>
          <w:rFonts w:ascii="Times New Roman" w:hAnsi="Times New Roman" w:cs="Times New Roman"/>
          <w:sz w:val="28"/>
          <w:szCs w:val="28"/>
        </w:rPr>
        <w:t>н</w:t>
      </w:r>
      <w:r w:rsidR="00005D0F" w:rsidRPr="000C3FC7">
        <w:rPr>
          <w:rFonts w:ascii="Times New Roman" w:hAnsi="Times New Roman" w:cs="Times New Roman"/>
          <w:sz w:val="28"/>
          <w:szCs w:val="28"/>
        </w:rPr>
        <w:t>ке.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 xml:space="preserve">4. Система ДБО. Система дистанционного банковского обслуживания (ДБО) - возможность управлять расчетным счетом через интернет из любой точки мира, где есть доступ в интернет. Главным преимуществом является отсутствие необходимости в посещении офиса Банка. 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8737CC" w:rsidRPr="000C3FC7">
        <w:rPr>
          <w:rFonts w:ascii="Times New Roman" w:hAnsi="Times New Roman" w:cs="Times New Roman"/>
          <w:sz w:val="28"/>
          <w:szCs w:val="28"/>
        </w:rPr>
        <w:t>–</w:t>
      </w:r>
      <w:r w:rsidRPr="000C3F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а) Расчетно-кассовое обслуживание. Заявку на расчётно-кассовое о</w:t>
      </w:r>
      <w:r w:rsidRPr="000C3FC7">
        <w:rPr>
          <w:rFonts w:ascii="Times New Roman" w:hAnsi="Times New Roman" w:cs="Times New Roman"/>
          <w:sz w:val="28"/>
          <w:szCs w:val="28"/>
        </w:rPr>
        <w:t>б</w:t>
      </w:r>
      <w:r w:rsidRPr="000C3FC7">
        <w:rPr>
          <w:rFonts w:ascii="Times New Roman" w:hAnsi="Times New Roman" w:cs="Times New Roman"/>
          <w:sz w:val="28"/>
          <w:szCs w:val="28"/>
        </w:rPr>
        <w:t xml:space="preserve">служивание можно подать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 xml:space="preserve">, заполнив необходимые данные. 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РКО предназначено для юридических лиц и индивидуальных предпринимателей, физических лиц, занимающихся в установленном законодательством Росси</w:t>
      </w:r>
      <w:r w:rsidRPr="000C3FC7">
        <w:rPr>
          <w:rFonts w:ascii="Times New Roman" w:hAnsi="Times New Roman" w:cs="Times New Roman"/>
          <w:sz w:val="28"/>
          <w:szCs w:val="28"/>
        </w:rPr>
        <w:t>й</w:t>
      </w:r>
      <w:r w:rsidRPr="000C3FC7">
        <w:rPr>
          <w:rFonts w:ascii="Times New Roman" w:hAnsi="Times New Roman" w:cs="Times New Roman"/>
          <w:sz w:val="28"/>
          <w:szCs w:val="28"/>
        </w:rPr>
        <w:t>ской Федерации порядке частной практикой (адвокаты, нотариусы), в том числе юридических лиц и индивидуальных предпринимателей (платежных агентов, поставщиков услуг), осуществляющих свою деятельность в соотве</w:t>
      </w:r>
      <w:r w:rsidRPr="000C3FC7">
        <w:rPr>
          <w:rFonts w:ascii="Times New Roman" w:hAnsi="Times New Roman" w:cs="Times New Roman"/>
          <w:sz w:val="28"/>
          <w:szCs w:val="28"/>
        </w:rPr>
        <w:t>т</w:t>
      </w:r>
      <w:r w:rsidRPr="000C3FC7">
        <w:rPr>
          <w:rFonts w:ascii="Times New Roman" w:hAnsi="Times New Roman" w:cs="Times New Roman"/>
          <w:sz w:val="28"/>
          <w:szCs w:val="28"/>
        </w:rPr>
        <w:t>ствии с Федеральным законом от 03.06.2009 г. № 103-ФЗ «О деятельности по приему платежей физических лиц, осуществляемой платежными агентами», предусматривают конкурентоспособные тарифы в части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обслуживания счета, приема и выдачи наличных денежных средств.</w:t>
      </w:r>
      <w:r w:rsidR="00005D0F" w:rsidRPr="000C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D0F" w:rsidRPr="000C3FC7" w:rsidRDefault="00005D0F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 xml:space="preserve"> </w:t>
      </w:r>
      <w:r w:rsidR="00132C2B" w:rsidRPr="000C3FC7">
        <w:rPr>
          <w:rFonts w:ascii="Times New Roman" w:hAnsi="Times New Roman" w:cs="Times New Roman"/>
          <w:sz w:val="28"/>
          <w:szCs w:val="28"/>
        </w:rPr>
        <w:t>б) Кредитование. Коммерческий банк «Кубань Кредит» ООО осущес</w:t>
      </w:r>
      <w:r w:rsidR="00132C2B" w:rsidRPr="000C3FC7">
        <w:rPr>
          <w:rFonts w:ascii="Times New Roman" w:hAnsi="Times New Roman" w:cs="Times New Roman"/>
          <w:sz w:val="28"/>
          <w:szCs w:val="28"/>
        </w:rPr>
        <w:t>т</w:t>
      </w:r>
      <w:r w:rsidR="00132C2B" w:rsidRPr="000C3FC7">
        <w:rPr>
          <w:rFonts w:ascii="Times New Roman" w:hAnsi="Times New Roman" w:cs="Times New Roman"/>
          <w:sz w:val="28"/>
          <w:szCs w:val="28"/>
        </w:rPr>
        <w:t>вляет кредитование субъектов малого и среднего предпринимательства  в рамках действующих продуктов Банка за счет целевых ресурсов  Акционе</w:t>
      </w:r>
      <w:r w:rsidR="00132C2B" w:rsidRPr="000C3FC7">
        <w:rPr>
          <w:rFonts w:ascii="Times New Roman" w:hAnsi="Times New Roman" w:cs="Times New Roman"/>
          <w:sz w:val="28"/>
          <w:szCs w:val="28"/>
        </w:rPr>
        <w:t>р</w:t>
      </w:r>
      <w:r w:rsidR="00132C2B" w:rsidRPr="000C3FC7">
        <w:rPr>
          <w:rFonts w:ascii="Times New Roman" w:hAnsi="Times New Roman" w:cs="Times New Roman"/>
          <w:sz w:val="28"/>
          <w:szCs w:val="28"/>
        </w:rPr>
        <w:t>ного общества «Российский Банк поддержки малого и среднего предприн</w:t>
      </w:r>
      <w:r w:rsidR="00132C2B" w:rsidRPr="000C3FC7">
        <w:rPr>
          <w:rFonts w:ascii="Times New Roman" w:hAnsi="Times New Roman" w:cs="Times New Roman"/>
          <w:sz w:val="28"/>
          <w:szCs w:val="28"/>
        </w:rPr>
        <w:t>и</w:t>
      </w:r>
      <w:r w:rsidR="00132C2B" w:rsidRPr="000C3FC7">
        <w:rPr>
          <w:rFonts w:ascii="Times New Roman" w:hAnsi="Times New Roman" w:cs="Times New Roman"/>
          <w:sz w:val="28"/>
          <w:szCs w:val="28"/>
        </w:rPr>
        <w:t>мательст</w:t>
      </w:r>
      <w:r w:rsidRPr="000C3FC7">
        <w:rPr>
          <w:rFonts w:ascii="Times New Roman" w:hAnsi="Times New Roman" w:cs="Times New Roman"/>
          <w:sz w:val="28"/>
          <w:szCs w:val="28"/>
        </w:rPr>
        <w:t>ва» (АО «МСП Банк»).</w:t>
      </w:r>
    </w:p>
    <w:p w:rsidR="00005D0F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Коммерческий банк «Кубань Кредит» общество с ограниченной отве</w:t>
      </w:r>
      <w:r w:rsidRPr="000C3FC7">
        <w:rPr>
          <w:rFonts w:ascii="Times New Roman" w:hAnsi="Times New Roman" w:cs="Times New Roman"/>
          <w:sz w:val="28"/>
          <w:szCs w:val="28"/>
        </w:rPr>
        <w:t>т</w:t>
      </w:r>
      <w:r w:rsidRPr="000C3FC7">
        <w:rPr>
          <w:rFonts w:ascii="Times New Roman" w:hAnsi="Times New Roman" w:cs="Times New Roman"/>
          <w:sz w:val="28"/>
          <w:szCs w:val="28"/>
        </w:rPr>
        <w:t>ственностью осуществляет кредитование субъектов малого и среднего пре</w:t>
      </w:r>
      <w:r w:rsidRPr="000C3FC7">
        <w:rPr>
          <w:rFonts w:ascii="Times New Roman" w:hAnsi="Times New Roman" w:cs="Times New Roman"/>
          <w:sz w:val="28"/>
          <w:szCs w:val="28"/>
        </w:rPr>
        <w:t>д</w:t>
      </w:r>
      <w:r w:rsidRPr="000C3FC7">
        <w:rPr>
          <w:rFonts w:ascii="Times New Roman" w:hAnsi="Times New Roman" w:cs="Times New Roman"/>
          <w:sz w:val="28"/>
          <w:szCs w:val="28"/>
        </w:rPr>
        <w:t>принимательства за счет целевых ресурсов Акционерного общества «Росси</w:t>
      </w:r>
      <w:r w:rsidRPr="000C3FC7">
        <w:rPr>
          <w:rFonts w:ascii="Times New Roman" w:hAnsi="Times New Roman" w:cs="Times New Roman"/>
          <w:sz w:val="28"/>
          <w:szCs w:val="28"/>
        </w:rPr>
        <w:t>й</w:t>
      </w:r>
      <w:r w:rsidRPr="000C3FC7">
        <w:rPr>
          <w:rFonts w:ascii="Times New Roman" w:hAnsi="Times New Roman" w:cs="Times New Roman"/>
          <w:sz w:val="28"/>
          <w:szCs w:val="28"/>
        </w:rPr>
        <w:t>ский Банк поддержки малого и среднего предпринимательства» (АО «МСП Банк») в рамках Программы финансовой поддержки малого и среднего пре</w:t>
      </w:r>
      <w:r w:rsidRPr="000C3FC7">
        <w:rPr>
          <w:rFonts w:ascii="Times New Roman" w:hAnsi="Times New Roman" w:cs="Times New Roman"/>
          <w:sz w:val="28"/>
          <w:szCs w:val="28"/>
        </w:rPr>
        <w:t>д</w:t>
      </w:r>
      <w:r w:rsidRPr="000C3FC7">
        <w:rPr>
          <w:rFonts w:ascii="Times New Roman" w:hAnsi="Times New Roman" w:cs="Times New Roman"/>
          <w:sz w:val="28"/>
          <w:szCs w:val="28"/>
        </w:rPr>
        <w:t>принимательства по кредитному продукту для субъектов МСП «МСП – И</w:t>
      </w:r>
      <w:r w:rsidRPr="000C3FC7">
        <w:rPr>
          <w:rFonts w:ascii="Times New Roman" w:hAnsi="Times New Roman" w:cs="Times New Roman"/>
          <w:sz w:val="28"/>
          <w:szCs w:val="28"/>
        </w:rPr>
        <w:t>н</w:t>
      </w:r>
      <w:r w:rsidRPr="000C3FC7">
        <w:rPr>
          <w:rFonts w:ascii="Times New Roman" w:hAnsi="Times New Roman" w:cs="Times New Roman"/>
          <w:sz w:val="28"/>
          <w:szCs w:val="28"/>
        </w:rPr>
        <w:t>вести</w:t>
      </w:r>
      <w:r w:rsidR="00005D0F" w:rsidRPr="000C3FC7">
        <w:rPr>
          <w:rFonts w:ascii="Times New Roman" w:hAnsi="Times New Roman" w:cs="Times New Roman"/>
          <w:sz w:val="28"/>
          <w:szCs w:val="28"/>
        </w:rPr>
        <w:t>ции».</w:t>
      </w:r>
    </w:p>
    <w:p w:rsidR="00FB182D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Доступны сл</w:t>
      </w:r>
      <w:r w:rsidR="00AA4781">
        <w:rPr>
          <w:rFonts w:ascii="Times New Roman" w:hAnsi="Times New Roman" w:cs="Times New Roman"/>
          <w:sz w:val="28"/>
          <w:szCs w:val="28"/>
        </w:rPr>
        <w:t xml:space="preserve">едующие программы кредитования – </w:t>
      </w:r>
      <w:r w:rsidRPr="000C3FC7">
        <w:rPr>
          <w:rFonts w:ascii="Times New Roman" w:hAnsi="Times New Roman" w:cs="Times New Roman"/>
          <w:sz w:val="28"/>
          <w:szCs w:val="28"/>
        </w:rPr>
        <w:t>Программа 6,5, Партне</w:t>
      </w:r>
      <w:proofErr w:type="gramStart"/>
      <w:r w:rsidRPr="000C3FC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C3FC7">
        <w:rPr>
          <w:rFonts w:ascii="Times New Roman" w:hAnsi="Times New Roman" w:cs="Times New Roman"/>
          <w:sz w:val="28"/>
          <w:szCs w:val="28"/>
        </w:rPr>
        <w:t xml:space="preserve"> Оборот, Урожай, Курорт, Партнер- Авто, Партнер-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>, Пар</w:t>
      </w:r>
      <w:r w:rsidRPr="000C3FC7">
        <w:rPr>
          <w:rFonts w:ascii="Times New Roman" w:hAnsi="Times New Roman" w:cs="Times New Roman"/>
          <w:sz w:val="28"/>
          <w:szCs w:val="28"/>
        </w:rPr>
        <w:t>т</w:t>
      </w:r>
      <w:r w:rsidRPr="000C3FC7">
        <w:rPr>
          <w:rFonts w:ascii="Times New Roman" w:hAnsi="Times New Roman" w:cs="Times New Roman"/>
          <w:sz w:val="28"/>
          <w:szCs w:val="28"/>
        </w:rPr>
        <w:lastRenderedPageBreak/>
        <w:t xml:space="preserve">нер-Ипотека, Партнер- Овердрафт, Партнер- </w:t>
      </w:r>
      <w:proofErr w:type="spellStart"/>
      <w:r w:rsidRPr="000C3FC7">
        <w:rPr>
          <w:rFonts w:ascii="Times New Roman" w:hAnsi="Times New Roman" w:cs="Times New Roman"/>
          <w:sz w:val="28"/>
          <w:szCs w:val="28"/>
        </w:rPr>
        <w:t>Рефинанс</w:t>
      </w:r>
      <w:proofErr w:type="spellEnd"/>
      <w:r w:rsidRPr="000C3FC7">
        <w:rPr>
          <w:rFonts w:ascii="Times New Roman" w:hAnsi="Times New Roman" w:cs="Times New Roman"/>
          <w:sz w:val="28"/>
          <w:szCs w:val="28"/>
        </w:rPr>
        <w:t>, Партнер- Развитие, Партнер- МСП</w:t>
      </w:r>
      <w:r w:rsidR="00FB182D" w:rsidRPr="000C3FC7">
        <w:rPr>
          <w:rFonts w:ascii="Times New Roman" w:hAnsi="Times New Roman" w:cs="Times New Roman"/>
          <w:sz w:val="28"/>
          <w:szCs w:val="28"/>
        </w:rPr>
        <w:t>.</w:t>
      </w:r>
    </w:p>
    <w:p w:rsidR="00FB182D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в) Депозиты для юридических лиц. Банк КБ «Кубань Кредит» ООО оказывает широкий спектр депозит</w:t>
      </w:r>
      <w:r w:rsidR="00FB182D" w:rsidRPr="000C3FC7">
        <w:rPr>
          <w:rFonts w:ascii="Times New Roman" w:hAnsi="Times New Roman" w:cs="Times New Roman"/>
          <w:sz w:val="28"/>
          <w:szCs w:val="28"/>
        </w:rPr>
        <w:t>ных услуг для юридических лиц.</w:t>
      </w:r>
    </w:p>
    <w:p w:rsidR="00FB182D" w:rsidRPr="000C3FC7" w:rsidRDefault="00132C2B" w:rsidP="00005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КБ «Кубань Кредит» ООО осуществл</w:t>
      </w:r>
      <w:r w:rsidR="00FB182D" w:rsidRPr="000C3FC7">
        <w:rPr>
          <w:rFonts w:ascii="Times New Roman" w:hAnsi="Times New Roman" w:cs="Times New Roman"/>
          <w:sz w:val="28"/>
          <w:szCs w:val="28"/>
        </w:rPr>
        <w:t>яет следующие виды депозитов</w:t>
      </w:r>
    </w:p>
    <w:p w:rsidR="00FB182D" w:rsidRPr="000C3FC7" w:rsidRDefault="00FB182D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Доходный сейф;</w:t>
      </w:r>
    </w:p>
    <w:p w:rsidR="00FB182D" w:rsidRPr="000C3FC7" w:rsidRDefault="00132C2B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C3FC7">
        <w:rPr>
          <w:rFonts w:ascii="Times New Roman" w:hAnsi="Times New Roman" w:cs="Times New Roman"/>
          <w:sz w:val="28"/>
          <w:szCs w:val="28"/>
        </w:rPr>
        <w:t>Копилка на уд</w:t>
      </w:r>
      <w:r w:rsidR="00FB182D" w:rsidRPr="000C3FC7">
        <w:rPr>
          <w:rFonts w:ascii="Times New Roman" w:hAnsi="Times New Roman" w:cs="Times New Roman"/>
          <w:sz w:val="28"/>
          <w:szCs w:val="28"/>
        </w:rPr>
        <w:t>ачу</w:t>
      </w:r>
      <w:proofErr w:type="gramEnd"/>
      <w:r w:rsidR="00FB182D" w:rsidRPr="000C3FC7">
        <w:rPr>
          <w:rFonts w:ascii="Times New Roman" w:hAnsi="Times New Roman" w:cs="Times New Roman"/>
          <w:sz w:val="28"/>
          <w:szCs w:val="28"/>
        </w:rPr>
        <w:t>;</w:t>
      </w:r>
    </w:p>
    <w:p w:rsidR="00FB182D" w:rsidRPr="000C3FC7" w:rsidRDefault="00FB182D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Предпринимательский;</w:t>
      </w:r>
    </w:p>
    <w:p w:rsidR="00FB182D" w:rsidRPr="000C3FC7" w:rsidRDefault="00FB182D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Активный кошелёк;</w:t>
      </w:r>
    </w:p>
    <w:p w:rsidR="00FB182D" w:rsidRPr="000C3FC7" w:rsidRDefault="00132C2B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Новые</w:t>
      </w:r>
      <w:r w:rsidR="00FB182D" w:rsidRPr="000C3FC7">
        <w:rPr>
          <w:rFonts w:ascii="Times New Roman" w:hAnsi="Times New Roman" w:cs="Times New Roman"/>
          <w:sz w:val="28"/>
          <w:szCs w:val="28"/>
        </w:rPr>
        <w:t xml:space="preserve"> горизонты;</w:t>
      </w:r>
    </w:p>
    <w:p w:rsidR="00FB182D" w:rsidRPr="000C3FC7" w:rsidRDefault="00FB182D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Успешное вложение;</w:t>
      </w:r>
    </w:p>
    <w:p w:rsidR="00FB182D" w:rsidRPr="000C3FC7" w:rsidRDefault="00FB182D" w:rsidP="00FB182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Энергичный.</w:t>
      </w:r>
    </w:p>
    <w:p w:rsidR="00FB182D" w:rsidRPr="000C3FC7" w:rsidRDefault="00FB182D" w:rsidP="00FB18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г) Банковская гарантия –</w:t>
      </w:r>
      <w:r w:rsidR="00132C2B" w:rsidRPr="000C3FC7">
        <w:rPr>
          <w:rFonts w:ascii="Times New Roman" w:hAnsi="Times New Roman" w:cs="Times New Roman"/>
          <w:sz w:val="28"/>
          <w:szCs w:val="28"/>
        </w:rPr>
        <w:t xml:space="preserve"> это один из способов обеспечения испол</w:t>
      </w:r>
      <w:r w:rsidR="00B11865" w:rsidRPr="000C3FC7">
        <w:rPr>
          <w:rFonts w:ascii="Times New Roman" w:hAnsi="Times New Roman" w:cs="Times New Roman"/>
          <w:sz w:val="28"/>
          <w:szCs w:val="28"/>
        </w:rPr>
        <w:t xml:space="preserve">нения обязательств, при котором </w:t>
      </w:r>
      <w:r w:rsidR="00132C2B" w:rsidRPr="000C3FC7">
        <w:rPr>
          <w:rFonts w:ascii="Times New Roman" w:hAnsi="Times New Roman" w:cs="Times New Roman"/>
          <w:sz w:val="28"/>
          <w:szCs w:val="28"/>
        </w:rPr>
        <w:t>банк, иное кредитное учрежде</w:t>
      </w:r>
      <w:r w:rsidRPr="000C3FC7">
        <w:rPr>
          <w:rFonts w:ascii="Times New Roman" w:hAnsi="Times New Roman" w:cs="Times New Roman"/>
          <w:sz w:val="28"/>
          <w:szCs w:val="28"/>
        </w:rPr>
        <w:t xml:space="preserve">ние, </w:t>
      </w:r>
      <w:r w:rsidR="00132C2B" w:rsidRPr="000C3FC7">
        <w:rPr>
          <w:rFonts w:ascii="Times New Roman" w:hAnsi="Times New Roman" w:cs="Times New Roman"/>
          <w:sz w:val="28"/>
          <w:szCs w:val="28"/>
        </w:rPr>
        <w:t>страховая о</w:t>
      </w:r>
      <w:r w:rsidR="00132C2B" w:rsidRPr="000C3FC7">
        <w:rPr>
          <w:rFonts w:ascii="Times New Roman" w:hAnsi="Times New Roman" w:cs="Times New Roman"/>
          <w:sz w:val="28"/>
          <w:szCs w:val="28"/>
        </w:rPr>
        <w:t>р</w:t>
      </w:r>
      <w:r w:rsidR="00132C2B" w:rsidRPr="000C3FC7">
        <w:rPr>
          <w:rFonts w:ascii="Times New Roman" w:hAnsi="Times New Roman" w:cs="Times New Roman"/>
          <w:sz w:val="28"/>
          <w:szCs w:val="28"/>
        </w:rPr>
        <w:t>ганиза</w:t>
      </w:r>
      <w:r w:rsidRPr="000C3FC7">
        <w:rPr>
          <w:rFonts w:ascii="Times New Roman" w:hAnsi="Times New Roman" w:cs="Times New Roman"/>
          <w:sz w:val="28"/>
          <w:szCs w:val="28"/>
        </w:rPr>
        <w:t xml:space="preserve">ция </w:t>
      </w:r>
      <w:r w:rsidR="00132C2B" w:rsidRPr="000C3FC7">
        <w:rPr>
          <w:rFonts w:ascii="Times New Roman" w:hAnsi="Times New Roman" w:cs="Times New Roman"/>
          <w:sz w:val="28"/>
          <w:szCs w:val="28"/>
        </w:rPr>
        <w:t>или иная коммерческая организация (гарант) выдает по просьбе должника (принципала) письменное обязательство упла</w:t>
      </w:r>
      <w:r w:rsidRPr="000C3FC7">
        <w:rPr>
          <w:rFonts w:ascii="Times New Roman" w:hAnsi="Times New Roman" w:cs="Times New Roman"/>
          <w:sz w:val="28"/>
          <w:szCs w:val="28"/>
        </w:rPr>
        <w:t xml:space="preserve">тить </w:t>
      </w:r>
      <w:r w:rsidR="00132C2B" w:rsidRPr="000C3FC7">
        <w:rPr>
          <w:rFonts w:ascii="Times New Roman" w:hAnsi="Times New Roman" w:cs="Times New Roman"/>
          <w:sz w:val="28"/>
          <w:szCs w:val="28"/>
        </w:rPr>
        <w:t>кредито</w:t>
      </w:r>
      <w:r w:rsidRPr="000C3FC7">
        <w:rPr>
          <w:rFonts w:ascii="Times New Roman" w:hAnsi="Times New Roman" w:cs="Times New Roman"/>
          <w:sz w:val="28"/>
          <w:szCs w:val="28"/>
        </w:rPr>
        <w:t xml:space="preserve">ру </w:t>
      </w:r>
      <w:r w:rsidR="00132C2B" w:rsidRPr="000C3FC7">
        <w:rPr>
          <w:rFonts w:ascii="Times New Roman" w:hAnsi="Times New Roman" w:cs="Times New Roman"/>
          <w:sz w:val="28"/>
          <w:szCs w:val="28"/>
        </w:rPr>
        <w:t>(б</w:t>
      </w:r>
      <w:r w:rsidR="00132C2B" w:rsidRPr="000C3FC7">
        <w:rPr>
          <w:rFonts w:ascii="Times New Roman" w:hAnsi="Times New Roman" w:cs="Times New Roman"/>
          <w:sz w:val="28"/>
          <w:szCs w:val="28"/>
        </w:rPr>
        <w:t>е</w:t>
      </w:r>
      <w:r w:rsidR="00132C2B" w:rsidRPr="000C3FC7">
        <w:rPr>
          <w:rFonts w:ascii="Times New Roman" w:hAnsi="Times New Roman" w:cs="Times New Roman"/>
          <w:sz w:val="28"/>
          <w:szCs w:val="28"/>
        </w:rPr>
        <w:t>нефициару) денежную сумму при предоставлении им требо</w:t>
      </w:r>
      <w:r w:rsidRPr="000C3FC7">
        <w:rPr>
          <w:rFonts w:ascii="Times New Roman" w:hAnsi="Times New Roman" w:cs="Times New Roman"/>
          <w:sz w:val="28"/>
          <w:szCs w:val="28"/>
        </w:rPr>
        <w:t>вания об её упл</w:t>
      </w:r>
      <w:r w:rsidRPr="000C3FC7">
        <w:rPr>
          <w:rFonts w:ascii="Times New Roman" w:hAnsi="Times New Roman" w:cs="Times New Roman"/>
          <w:sz w:val="28"/>
          <w:szCs w:val="28"/>
        </w:rPr>
        <w:t>а</w:t>
      </w:r>
      <w:r w:rsidR="00B11865" w:rsidRPr="000C3FC7">
        <w:rPr>
          <w:rFonts w:ascii="Times New Roman" w:hAnsi="Times New Roman" w:cs="Times New Roman"/>
          <w:sz w:val="28"/>
          <w:szCs w:val="28"/>
        </w:rPr>
        <w:t>те [</w:t>
      </w:r>
      <w:r w:rsidRPr="000C3FC7">
        <w:rPr>
          <w:rFonts w:ascii="Times New Roman" w:hAnsi="Times New Roman" w:cs="Times New Roman"/>
          <w:sz w:val="28"/>
          <w:szCs w:val="28"/>
        </w:rPr>
        <w:t>4, с.256].</w:t>
      </w:r>
    </w:p>
    <w:p w:rsidR="00FB182D" w:rsidRPr="000C3FC7" w:rsidRDefault="00132C2B" w:rsidP="00FB18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t>Банк КБ «Кубань Кредит» ООО предлагает своим клиентам программу банковской гарантии «Партнер-Гарант».</w:t>
      </w:r>
    </w:p>
    <w:p w:rsidR="00FB182D" w:rsidRPr="000C3FC7" w:rsidRDefault="00934F4C" w:rsidP="00FB18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2017</w:t>
      </w:r>
      <w:r w:rsidR="00132C2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банком было заключено 239 договоров на прием платежей от физических лиц и 75 соглашений с различными департаментами Красн</w:t>
      </w:r>
      <w:r w:rsidR="00132C2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32C2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дарского края, являющимися администраторами поступлений денежных сре</w:t>
      </w:r>
      <w:proofErr w:type="gramStart"/>
      <w:r w:rsidR="00132C2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б</w:t>
      </w:r>
      <w:proofErr w:type="gramEnd"/>
      <w:r w:rsidR="00132C2B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юджет.</w:t>
      </w:r>
    </w:p>
    <w:p w:rsidR="00132C2B" w:rsidRPr="000C3FC7" w:rsidRDefault="00132C2B" w:rsidP="00934F4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Привлечены в КБ «Кубань Кредит» ООО такие крупные клиенты кра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вого масштаба как ОАО «ЮТК», ОАО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Киберплат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», ГОУ ВПО «Российская академия правосудия», ЗАО «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Кубинтерсвязь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ОАО «Кубанская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энергосб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товая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компания».</w:t>
      </w:r>
    </w:p>
    <w:p w:rsidR="00FB182D" w:rsidRPr="000C3FC7" w:rsidRDefault="00FB182D" w:rsidP="00934F4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182D" w:rsidRPr="000C3FC7" w:rsidRDefault="00FB182D" w:rsidP="00934F4C">
      <w:pPr>
        <w:ind w:firstLine="709"/>
        <w:rPr>
          <w:rFonts w:ascii="Times New Roman" w:hAnsi="Times New Roman" w:cs="Times New Roman"/>
          <w:sz w:val="28"/>
          <w:szCs w:val="28"/>
        </w:rPr>
        <w:sectPr w:rsidR="00FB182D" w:rsidRPr="000C3FC7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82D" w:rsidRPr="000C3FC7" w:rsidRDefault="00FB182D" w:rsidP="00FB18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B182D" w:rsidRPr="000C3FC7" w:rsidRDefault="00FB182D" w:rsidP="00FB18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4C0B" w:rsidRPr="00CE7DFC" w:rsidRDefault="00E94C0B" w:rsidP="00FB182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практики были выполнены следующие задачи практики</w:t>
      </w:r>
      <w:r w:rsidRPr="00E94C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D1D49" w:rsidRPr="006D1D49" w:rsidRDefault="006D1D49" w:rsidP="006D1D49">
      <w:pPr>
        <w:pStyle w:val="a3"/>
        <w:numPr>
          <w:ilvl w:val="0"/>
          <w:numId w:val="20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теоретических знаний анализировать исходные данные, н</w:t>
      </w: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>обходимые для расчета экономических и социально-экономических показ</w:t>
      </w: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>телей, характеризующих деятельность хозяйствующих субъектов.</w:t>
      </w:r>
    </w:p>
    <w:p w:rsidR="006D1D49" w:rsidRPr="006D1D49" w:rsidRDefault="006D1D49" w:rsidP="006D1D49">
      <w:pPr>
        <w:pStyle w:val="a3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навыки  расчета экономических и социально-экономических показателей, характеризующих деятельность хозяйствующих субъектов, на основе типовых методик и действующей нормативно-правовой базы.</w:t>
      </w:r>
    </w:p>
    <w:p w:rsidR="006D1D49" w:rsidRPr="006D1D49" w:rsidRDefault="006D1D49" w:rsidP="006D1D49">
      <w:pPr>
        <w:pStyle w:val="a3"/>
        <w:numPr>
          <w:ilvl w:val="0"/>
          <w:numId w:val="20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Овладеть навыками 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показателей, необходимых для составления экономических разделов планов, обосновывать их и представлять результаты работы в соответствии с принятыми в организации стандартами.</w:t>
      </w:r>
    </w:p>
    <w:p w:rsidR="006D1D49" w:rsidRPr="006D1D49" w:rsidRDefault="006D1D49" w:rsidP="006D1D49">
      <w:pPr>
        <w:pStyle w:val="a3"/>
        <w:numPr>
          <w:ilvl w:val="0"/>
          <w:numId w:val="20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теоретических знаний 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документирование х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зяйственных операций, проводить учет денежных средств, уметь работать с планом счетов бухгалтерского учета организации.</w:t>
      </w:r>
    </w:p>
    <w:p w:rsidR="006D1D49" w:rsidRPr="006D1D49" w:rsidRDefault="006D1D49" w:rsidP="006D1D49">
      <w:pPr>
        <w:pStyle w:val="a3"/>
        <w:numPr>
          <w:ilvl w:val="0"/>
          <w:numId w:val="20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навыки формирования бухгалтерских проводок по учету источников и финансовых обязательств организации.</w:t>
      </w:r>
    </w:p>
    <w:p w:rsidR="006D1D49" w:rsidRPr="006D1D49" w:rsidRDefault="006D1D49" w:rsidP="006D1D49">
      <w:pPr>
        <w:pStyle w:val="a3"/>
        <w:numPr>
          <w:ilvl w:val="0"/>
          <w:numId w:val="20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D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Овладеть практическими навыками оформления 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платежных докуме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1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формирования бухгалтерских проводок по начислению и перечислению налогов и сборов в бюджеты различных уровней, страховых взносов - во внебюджетные фонды.</w:t>
      </w:r>
    </w:p>
    <w:p w:rsidR="00457851" w:rsidRPr="000C3FC7" w:rsidRDefault="00FB182D" w:rsidP="00FB18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 2008 году КБ «Кубань Кредит» ООО осуществлял свою деятельность в условиях нестабильной внешней среды и на фоне мирового финансового кризиса. В данной ситуации деятельность банка была направлена, с одной стороны, на сохранение своих позиций в банковском секторе Краснод</w:t>
      </w:r>
      <w:r w:rsidR="00B11865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арского края, с другой стороны –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на обеспечение устойчивости финансового полож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выполнения своих обязательств перед клиентами, кладчиками и конт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агентами. Поддерживая 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высокое качество активов и оптимизируя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принятые на себя риски, Банк смог преодолеть наиболее острую фазу кризиса. Банк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реализовал свои основные функции и обеспечил бесперебойное исполнение обязательств. Все основные показатели деятельности Банка характеризуются динамикой роста, а положительный финансовый результат по итогам 2008 года составил 688 млн. рублей.</w:t>
      </w:r>
    </w:p>
    <w:p w:rsidR="00457851" w:rsidRPr="000C3FC7" w:rsidRDefault="00FB182D" w:rsidP="00FB18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важно, что банк прошел период финансовой турбулентности без сокращения фонда заработной платы и численности персонала. Но работа по снижению и оптимизации расходов проводиться постоянно, в частности максимально ужесточен контроль за административно – хозяйственными расходами. В этих условиях банк уделяет большое внимание формированию лояльности и позитивной </w:t>
      </w:r>
      <w:proofErr w:type="spell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мотивированности</w:t>
      </w:r>
      <w:proofErr w:type="spell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персонала. Этой цели служат корпоративные традиции,</w:t>
      </w:r>
      <w:r w:rsidR="00457851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 тренинги, выдвижение новых молодых лидеров,</w:t>
      </w:r>
      <w:r w:rsidR="00457851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проявивших себя в острой фазе кризиса осени 2008.</w:t>
      </w:r>
    </w:p>
    <w:p w:rsidR="00FB182D" w:rsidRPr="000C3FC7" w:rsidRDefault="00FB182D" w:rsidP="00FB182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 финансовой устойчивости и эффективности банка свидетельствует и успешная работа подавляющего большинства дополнительных офисов КБ «Кубань Кредит» ООО.</w:t>
      </w:r>
    </w:p>
    <w:p w:rsidR="00457851" w:rsidRPr="000C3FC7" w:rsidRDefault="00FB182D" w:rsidP="00FB18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Делая вывод об особенностях КБ «Кубань Кредит» ООО, можно отм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тить высокий уровень рисков, присущий всей российской экономике и ее банковскому сектору, а также высокую степень концентрации бизнеса банка на отдельных контрагентах и повышенную долю заемных сре</w:t>
      </w:r>
      <w:proofErr w:type="gramStart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к</w:t>
      </w:r>
      <w:proofErr w:type="gramEnd"/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апит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лизации. Наличие лицензии на работу с драгоценными металлами поможет оказывать услуги широкому кругу клиентов из разных отраслей экономики, реализуя общую стратегию развития КБ «Кубань Кредит» ООО как униве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сальной региональной кредитной организации</w:t>
      </w:r>
      <w:r w:rsidR="00457851"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182D" w:rsidRPr="000C3FC7" w:rsidRDefault="00FB182D" w:rsidP="00FB182D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ожидать, что рост российской экономики и прогнозируемое улучшение макроэкономической стабильности благоприятным образом п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влияют на деятельность. За последние два года, КБ «Кубань Кредит» ООО расширил свою коммерческую сеть, увеличил спектр предлагаемых фина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совых услуг и нанял новый персонал для работы на таких ключевых напра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C3FC7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лениях, как обслуживание физических лиц и инвестиционная деятельность, информационные технологии и управление рисками.</w:t>
      </w:r>
    </w:p>
    <w:p w:rsidR="00457851" w:rsidRDefault="00457851" w:rsidP="00FB182D">
      <w:pPr>
        <w:ind w:firstLine="709"/>
        <w:rPr>
          <w:color w:val="000000"/>
          <w:sz w:val="27"/>
          <w:szCs w:val="27"/>
        </w:rPr>
        <w:sectPr w:rsidR="00457851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851" w:rsidRDefault="00457851" w:rsidP="0045785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ИСПОЛЬЗОВАННОЙ ЛИТЕРАТУРЫ</w:t>
      </w:r>
    </w:p>
    <w:p w:rsidR="00457851" w:rsidRDefault="00457851" w:rsidP="0045785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Агентства финансовой информации «Консультант». Адрес </w:t>
      </w:r>
      <w:r w:rsidRPr="00FF1D2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35" w:history="1">
        <w:r w:rsidRPr="00FF1D2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www.dinform.ru</w:t>
        </w:r>
      </w:hyperlink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Алпатов Г.Е., </w:t>
      </w:r>
      <w:proofErr w:type="spellStart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Базулин</w:t>
      </w:r>
      <w:proofErr w:type="spellEnd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 и др. Деньги, кредит, банк: у</w:t>
      </w:r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чебник. / Изд. ТК </w:t>
      </w:r>
      <w:proofErr w:type="spellStart"/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Велби</w:t>
      </w:r>
      <w:proofErr w:type="spellEnd"/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(М., 201</w:t>
      </w: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6), С 356.</w:t>
      </w: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Банковское дело: Учебник</w:t>
      </w:r>
      <w:proofErr w:type="gramStart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Г.Г</w:t>
      </w:r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Коробовой. – </w:t>
      </w:r>
      <w:proofErr w:type="spellStart"/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М.:Экономист</w:t>
      </w:r>
      <w:proofErr w:type="spellEnd"/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</w:t>
      </w: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564 </w:t>
      </w:r>
      <w:proofErr w:type="gramStart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Банковское дело: Учебник</w:t>
      </w:r>
      <w:proofErr w:type="gramStart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О.И. Лаврушина. </w:t>
      </w:r>
      <w:r w:rsidR="006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 Финансы и статистика, 2016</w:t>
      </w: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14BD" w:rsidRPr="002A14BD" w:rsidRDefault="009F4E4A" w:rsidP="002A14BD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« О банках и</w:t>
      </w:r>
      <w:r w:rsidR="00B11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банковской деятельности </w:t>
      </w: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11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A14BD" w:rsidRPr="002A14BD">
        <w:rPr>
          <w:rFonts w:ascii="Times New Roman" w:hAnsi="Times New Roman" w:cs="Times New Roman"/>
          <w:sz w:val="28"/>
          <w:szCs w:val="28"/>
        </w:rPr>
        <w:t>от 02.12.1990 N 395-1</w:t>
      </w:r>
    </w:p>
    <w:p w:rsidR="009F4E4A" w:rsidRPr="002A14BD" w:rsidRDefault="009F4E4A" w:rsidP="002A14BD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«О валютном регулировании и валютном контр</w:t>
      </w:r>
      <w:r w:rsidRPr="002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ле», №173 –</w:t>
      </w:r>
      <w:r w:rsidR="008B2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ФЗ от 10.12.2003 г. </w:t>
      </w: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«О несостоятельности (банкротстве) кредитных о</w:t>
      </w: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ганизаций» от 3 июля 2003 г.</w:t>
      </w: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«О Центральном банке Российской Федерации (Банке России) », от 27 июня 2002 года</w:t>
      </w:r>
    </w:p>
    <w:p w:rsidR="009F4E4A" w:rsidRPr="009F4E4A" w:rsidRDefault="009F4E4A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Центральный Банк РФ. Адрес (</w:t>
      </w:r>
      <w:hyperlink r:id="rId36" w:history="1">
        <w:r w:rsidRPr="009F4E4A">
          <w:rPr>
            <w:rStyle w:val="a5"/>
            <w:rFonts w:ascii="Times New Roman" w:hAnsi="Times New Roman" w:cs="Times New Roman"/>
            <w:sz w:val="28"/>
            <w:szCs w:val="28"/>
          </w:rPr>
          <w:t>www.cbr.ru</w:t>
        </w:r>
      </w:hyperlink>
      <w:r w:rsidRPr="009F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F4E4A" w:rsidRPr="006D1D49" w:rsidRDefault="00A2231E" w:rsidP="009F4E4A">
      <w:pPr>
        <w:pStyle w:val="a3"/>
        <w:numPr>
          <w:ilvl w:val="0"/>
          <w:numId w:val="17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7" w:history="1">
        <w:r w:rsidR="009F4E4A" w:rsidRPr="006D1D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www.kubankredit.ru</w:t>
        </w:r>
      </w:hyperlink>
      <w:r w:rsidR="006D1D49">
        <w:rPr>
          <w:rFonts w:ascii="Times New Roman" w:hAnsi="Times New Roman" w:cs="Times New Roman"/>
          <w:sz w:val="28"/>
          <w:szCs w:val="28"/>
        </w:rPr>
        <w:t xml:space="preserve"> – </w:t>
      </w:r>
      <w:r w:rsidR="006D1D49" w:rsidRPr="006D1D49">
        <w:rPr>
          <w:rFonts w:ascii="Times New Roman" w:hAnsi="Times New Roman" w:cs="Times New Roman"/>
          <w:sz w:val="28"/>
          <w:szCs w:val="28"/>
        </w:rPr>
        <w:t>Официальный сайт КБ «Кубань Кредит» ООО</w:t>
      </w:r>
    </w:p>
    <w:p w:rsidR="009F4E4A" w:rsidRDefault="009F4E4A" w:rsidP="0045785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70BF9" w:rsidRDefault="00070BF9" w:rsidP="00FB5C6F">
      <w:pPr>
        <w:rPr>
          <w:rFonts w:ascii="Times New Roman" w:hAnsi="Times New Roman" w:cs="Times New Roman"/>
          <w:color w:val="000000"/>
          <w:sz w:val="28"/>
          <w:szCs w:val="28"/>
        </w:rPr>
        <w:sectPr w:rsidR="00070BF9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5C6F" w:rsidRPr="00C4041A" w:rsidRDefault="00FB5C6F" w:rsidP="00FB5C6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C4041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ДНЕВНИК ПРОХОЖДЕНИЯ </w:t>
      </w:r>
      <w:r w:rsidRPr="00C4041A">
        <w:rPr>
          <w:rFonts w:ascii="Times New Roman" w:hAnsi="Times New Roman"/>
          <w:b/>
          <w:caps/>
          <w:sz w:val="28"/>
          <w:szCs w:val="28"/>
          <w:lang w:eastAsia="ru-RU"/>
        </w:rPr>
        <w:t>Практики по получению пр</w:t>
      </w:r>
      <w:r w:rsidRPr="00C4041A">
        <w:rPr>
          <w:rFonts w:ascii="Times New Roman" w:hAnsi="Times New Roman"/>
          <w:b/>
          <w:caps/>
          <w:sz w:val="28"/>
          <w:szCs w:val="28"/>
          <w:lang w:eastAsia="ru-RU"/>
        </w:rPr>
        <w:t>о</w:t>
      </w:r>
      <w:r w:rsidRPr="00C4041A">
        <w:rPr>
          <w:rFonts w:ascii="Times New Roman" w:hAnsi="Times New Roman"/>
          <w:b/>
          <w:caps/>
          <w:sz w:val="28"/>
          <w:szCs w:val="28"/>
          <w:lang w:eastAsia="ru-RU"/>
        </w:rPr>
        <w:t>фессиональных умений и опыта профессиональной деятельности</w:t>
      </w:r>
    </w:p>
    <w:p w:rsidR="00FB5C6F" w:rsidRPr="00C4041A" w:rsidRDefault="00FB5C6F" w:rsidP="00FB5C6F">
      <w:pPr>
        <w:tabs>
          <w:tab w:val="left" w:pos="7020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>Место прохождения  практики по получению профессиональных умений и опыта профессиональной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 w:rsidRPr="00C4041A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FB5C6F" w:rsidRPr="00C4041A" w:rsidRDefault="00FB5C6F" w:rsidP="00FB5C6F">
      <w:pPr>
        <w:tabs>
          <w:tab w:val="left" w:pos="7020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>Сроки практики по получению профессиональных умений и опыта профе</w:t>
      </w:r>
      <w:r w:rsidRPr="00C4041A">
        <w:rPr>
          <w:rFonts w:ascii="Times New Roman" w:hAnsi="Times New Roman"/>
          <w:sz w:val="28"/>
          <w:szCs w:val="28"/>
          <w:lang w:eastAsia="ru-RU"/>
        </w:rPr>
        <w:t>с</w:t>
      </w:r>
      <w:r w:rsidRPr="00C4041A">
        <w:rPr>
          <w:rFonts w:ascii="Times New Roman" w:hAnsi="Times New Roman"/>
          <w:sz w:val="28"/>
          <w:szCs w:val="28"/>
          <w:lang w:eastAsia="ru-RU"/>
        </w:rPr>
        <w:t>сиональной деятельности</w:t>
      </w:r>
      <w:proofErr w:type="gramStart"/>
      <w:r w:rsidRPr="00C4041A">
        <w:rPr>
          <w:rFonts w:ascii="Times New Roman" w:hAnsi="Times New Roman"/>
          <w:sz w:val="28"/>
          <w:szCs w:val="28"/>
          <w:lang w:eastAsia="ru-RU"/>
        </w:rPr>
        <w:t xml:space="preserve">  :</w:t>
      </w:r>
      <w:proofErr w:type="gramEnd"/>
      <w:r w:rsidRPr="00C4041A">
        <w:rPr>
          <w:rFonts w:ascii="Times New Roman" w:hAnsi="Times New Roman"/>
          <w:sz w:val="28"/>
          <w:szCs w:val="28"/>
          <w:lang w:eastAsia="ru-RU"/>
        </w:rPr>
        <w:t xml:space="preserve"> с ___________ по _____________ 20____ г</w:t>
      </w:r>
    </w:p>
    <w:p w:rsidR="00FB5C6F" w:rsidRPr="00C4041A" w:rsidRDefault="00FB5C6F" w:rsidP="00FB5C6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>Дневник оформляется  в соответствии с индивидуальным заданием</w:t>
      </w:r>
    </w:p>
    <w:tbl>
      <w:tblPr>
        <w:tblW w:w="9781" w:type="dxa"/>
        <w:tblInd w:w="-176" w:type="dxa"/>
        <w:tblLayout w:type="fixed"/>
        <w:tblLook w:val="0000"/>
      </w:tblPr>
      <w:tblGrid>
        <w:gridCol w:w="1418"/>
        <w:gridCol w:w="3402"/>
        <w:gridCol w:w="2835"/>
        <w:gridCol w:w="2126"/>
      </w:tblGrid>
      <w:tr w:rsidR="00FB5C6F" w:rsidRPr="002806C5" w:rsidTr="00E94C0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C6F" w:rsidRPr="002806C5" w:rsidRDefault="00FB5C6F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C6F" w:rsidRPr="002806C5" w:rsidRDefault="00FB5C6F" w:rsidP="00E94C0B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проведенной раб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C6F" w:rsidRPr="002806C5" w:rsidRDefault="00FB5C6F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6F" w:rsidRPr="002806C5" w:rsidRDefault="00FB5C6F" w:rsidP="00E94C0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Оценки, замечания и предложения по работе</w:t>
            </w:r>
          </w:p>
        </w:tc>
      </w:tr>
      <w:tr w:rsidR="00484723" w:rsidRPr="00C4041A" w:rsidTr="00E94C0B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CC">
              <w:rPr>
                <w:rFonts w:ascii="Times New Roman" w:hAnsi="Times New Roman"/>
                <w:sz w:val="24"/>
                <w:szCs w:val="24"/>
                <w:lang w:eastAsia="ru-RU"/>
              </w:rPr>
              <w:t>06.07.2018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484723" w:rsidRPr="002806C5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ознакомлению с требованиями охраны труда, технике безопасности, пожа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ной безопасности, а также правилами внутреннего тр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дового распорядка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484723" w:rsidRPr="002806C5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Прошел инструктаж по ознакомлению с треб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ваниями охраны труда, технике безопасности, пожарной безопасности, а также правилами вну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реннего трудового ра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806C5">
              <w:rPr>
                <w:rFonts w:ascii="Times New Roman" w:hAnsi="Times New Roman"/>
                <w:sz w:val="24"/>
                <w:szCs w:val="24"/>
                <w:lang w:eastAsia="ru-RU"/>
              </w:rPr>
              <w:t>порядка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  <w:tr w:rsidR="00484723" w:rsidRPr="00C4041A" w:rsidTr="00E94C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07-09.07.2018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Изучить</w:t>
            </w:r>
            <w:r w:rsidRPr="004B11C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Устав 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банка</w:t>
            </w:r>
            <w:r w:rsidRPr="004B11C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 цели и задачи, а также режим работы, охрану труда и технику без</w:t>
            </w:r>
            <w:r w:rsidRPr="004B11C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4B11C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пасности.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5E0E1B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Изучала Устав 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</w:t>
            </w:r>
            <w:r w:rsidRPr="005E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цели и задачи, а также режим работы, охрану труда и технику без</w:t>
            </w:r>
            <w:r w:rsidRPr="005E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E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  <w:tr w:rsidR="00484723" w:rsidRPr="00C4041A" w:rsidTr="00E94C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Изучить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структуру управл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ния 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банка</w:t>
            </w:r>
            <w:r w:rsidRPr="004B11C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 основе штатного расписания.  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Изучить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эффе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тивность и экономичность структуры управления, мех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низмы его совершенствов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4B1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5E0E1B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Изучила структуру управления 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</w:t>
            </w:r>
            <w:r w:rsidRPr="005E0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нове штатного распис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ния.   Изучила эффе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тивность и экономи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структуры упра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ления, механизмы его совершенствования.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  <w:tr w:rsidR="00484723" w:rsidRPr="00C4041A" w:rsidTr="00E94C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Изучить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организационную структуру управления. Сп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цифику организационной структуры управления де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тельностью предприятия с учетом его организационно-правовой формы. Характер организационных отношений между структурными подра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делениями</w:t>
            </w:r>
            <w:r w:rsidRPr="004B1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5E0E1B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Изучила организацио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ную структуру управл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ния. Специфику орган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зационной структуры управления деятельн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стью предприятия с уч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 его организационно-правовой формы. Хара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 организационных отношений между стру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турными подраздел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  <w:tr w:rsidR="00484723" w:rsidRPr="00C4041A" w:rsidTr="00E94C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12-15.07.2018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Рассмотреть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уровень специ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лизации, кооперирования и концентрации банка</w:t>
            </w:r>
            <w:r w:rsidRPr="004B1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5E0E1B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Рассмотрела уровень специализации, кооп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рирования и концентр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банка.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  <w:tr w:rsidR="00484723" w:rsidRPr="00C4041A" w:rsidTr="00E94C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16-18.07.2018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Ознакомиться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со спецификой направленности информац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онных, материальных и ф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нансовых потоков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5E0E1B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Ознакомилась со спец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фикой направленности информационных, мат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риальных и финансовых потоков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  <w:tr w:rsidR="00484723" w:rsidRPr="00C4041A" w:rsidTr="00E94C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B11CC" w:rsidRDefault="00484723" w:rsidP="00E94C0B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Рассмотреть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структуру и функции аппарата управления банком. Регламентация де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тельности структурных по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разделений, их внутренняя структура, связи с другими структурными подраздел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B11C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5E0E1B" w:rsidRDefault="00484723" w:rsidP="00E94C0B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Рассмотрела структуру и функции аппарата управления банком. Ре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ламентация деятельн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структурных подра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делений, их внутренняя структура, связи с др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гими структурными по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E0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3" w:rsidRPr="00484723" w:rsidRDefault="0048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полн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стью, частично, не выполнено</w:t>
            </w:r>
          </w:p>
        </w:tc>
      </w:tr>
    </w:tbl>
    <w:p w:rsidR="00FB5C6F" w:rsidRPr="00C4041A" w:rsidRDefault="00FB5C6F" w:rsidP="00FB5C6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>Студент_______________________________________   ___________________</w:t>
      </w:r>
    </w:p>
    <w:p w:rsidR="00FB5C6F" w:rsidRPr="00C4041A" w:rsidRDefault="00FB5C6F" w:rsidP="00FB5C6F">
      <w:pPr>
        <w:tabs>
          <w:tab w:val="left" w:pos="8190"/>
        </w:tabs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 xml:space="preserve">                                ФИО                                                       (подпись, дата)</w:t>
      </w:r>
    </w:p>
    <w:p w:rsidR="00FB5C6F" w:rsidRPr="00C4041A" w:rsidRDefault="00FB5C6F" w:rsidP="00FB5C6F">
      <w:pPr>
        <w:pStyle w:val="a8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 xml:space="preserve">Руководитель практики от </w:t>
      </w:r>
      <w:r w:rsidRPr="00C4041A">
        <w:rPr>
          <w:rFonts w:ascii="Times New Roman" w:hAnsi="Times New Roman"/>
          <w:sz w:val="28"/>
          <w:szCs w:val="28"/>
        </w:rPr>
        <w:t>ФГБОУ ВО «</w:t>
      </w:r>
      <w:proofErr w:type="spellStart"/>
      <w:r w:rsidRPr="00C4041A">
        <w:rPr>
          <w:rFonts w:ascii="Times New Roman" w:hAnsi="Times New Roman"/>
          <w:sz w:val="28"/>
          <w:szCs w:val="28"/>
        </w:rPr>
        <w:t>КубГУ</w:t>
      </w:r>
      <w:proofErr w:type="spellEnd"/>
      <w:r w:rsidRPr="00C4041A">
        <w:rPr>
          <w:rFonts w:ascii="Times New Roman" w:hAnsi="Times New Roman"/>
          <w:sz w:val="28"/>
          <w:szCs w:val="28"/>
        </w:rPr>
        <w:t>» _______________________</w:t>
      </w:r>
      <w:r w:rsidRPr="00C4041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FB5C6F" w:rsidRPr="00C4041A" w:rsidRDefault="00FB5C6F" w:rsidP="00FB5C6F">
      <w:pPr>
        <w:tabs>
          <w:tab w:val="left" w:pos="819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FB5C6F" w:rsidRPr="00C4041A" w:rsidRDefault="00FB5C6F" w:rsidP="00FB5C6F">
      <w:pPr>
        <w:tabs>
          <w:tab w:val="left" w:pos="819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 xml:space="preserve">       (подпись, дата)</w:t>
      </w:r>
    </w:p>
    <w:p w:rsidR="00C32F75" w:rsidRDefault="00C32F75" w:rsidP="0045785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C32F75" w:rsidSect="00070BF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92CC9" w:rsidRPr="00CA48AE" w:rsidRDefault="00C92CC9" w:rsidP="00C92CC9">
      <w:pPr>
        <w:shd w:val="clear" w:color="auto" w:fill="FFFFFF"/>
        <w:spacing w:after="12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sectPr w:rsidR="00C92CC9" w:rsidRPr="00CA48AE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48AE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t>Приложения</w:t>
      </w:r>
    </w:p>
    <w:p w:rsidR="00C92CC9" w:rsidRPr="001D04FA" w:rsidRDefault="00C92CC9" w:rsidP="00C92CC9">
      <w:pPr>
        <w:shd w:val="clear" w:color="auto" w:fill="FFFFFF"/>
        <w:spacing w:after="120" w:line="240" w:lineRule="auto"/>
        <w:ind w:left="-3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D04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Бухгалтерский баланс (публикуемая форма) на 1.01.2018</w:t>
      </w:r>
    </w:p>
    <w:p w:rsidR="00C92CC9" w:rsidRDefault="00C92CC9" w:rsidP="00C92CC9"/>
    <w:p w:rsidR="00C92CC9" w:rsidRPr="001D04FA" w:rsidRDefault="00C92CC9" w:rsidP="00C92C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4F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Код формы по ОКУД 0409806</w:t>
      </w:r>
    </w:p>
    <w:p w:rsidR="00C92CC9" w:rsidRPr="001D04FA" w:rsidRDefault="00C92CC9" w:rsidP="00C92C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4FA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Квартальная (Годовая)</w:t>
      </w:r>
    </w:p>
    <w:tbl>
      <w:tblPr>
        <w:tblStyle w:val="ae"/>
        <w:tblW w:w="9676" w:type="dxa"/>
        <w:tblLook w:val="04A0"/>
      </w:tblPr>
      <w:tblGrid>
        <w:gridCol w:w="974"/>
        <w:gridCol w:w="2870"/>
        <w:gridCol w:w="163"/>
        <w:gridCol w:w="1211"/>
        <w:gridCol w:w="64"/>
        <w:gridCol w:w="1840"/>
        <w:gridCol w:w="79"/>
        <w:gridCol w:w="1426"/>
        <w:gridCol w:w="983"/>
        <w:gridCol w:w="66"/>
      </w:tblGrid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710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пояснений</w:t>
            </w:r>
          </w:p>
        </w:tc>
        <w:tc>
          <w:tcPr>
            <w:tcW w:w="1025" w:type="pct"/>
            <w:gridSpan w:val="3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за о</w:t>
            </w: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чётный период, тыс. руб.</w:t>
            </w:r>
          </w:p>
        </w:tc>
        <w:tc>
          <w:tcPr>
            <w:tcW w:w="1245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за пред</w:t>
            </w: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дущий отчётный год, тыс. руб.</w:t>
            </w:r>
          </w:p>
        </w:tc>
      </w:tr>
      <w:tr w:rsidR="00C92CC9" w:rsidRPr="001D04FA" w:rsidTr="00E94C0B">
        <w:trPr>
          <w:gridAfter w:val="2"/>
          <w:wAfter w:w="1049" w:type="dxa"/>
        </w:trPr>
        <w:tc>
          <w:tcPr>
            <w:tcW w:w="4458" w:type="pct"/>
            <w:gridSpan w:val="8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Активы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4 175 830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3 691 689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кредитных 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 Центральном банке Российской Фед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2 611 020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2 679 690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резервы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1 393 354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1 199 357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 кредитных организациях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818 982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649 888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активы, оцениваемые по справе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ливой стоимости через прибыль или убыток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14 548 968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7 580 063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ссудная задо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женность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56 422 608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52 926 321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вложения в це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бумаги и другие ф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нансовые активы, име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в наличии для продажи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дочерние и зависимые организации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вложения в це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бумаги, удержива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до погашения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по текущему налогу на прибыль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Отложенный налоговый актив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средства, 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активы и материальные запасы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5 503 716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5 268 917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 активы, предназначенные для продажи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923 971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активы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572 363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1 076 417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активов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85 577 458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73 872 985</w:t>
            </w:r>
          </w:p>
        </w:tc>
      </w:tr>
      <w:tr w:rsidR="00C92CC9" w:rsidRPr="001D04FA" w:rsidTr="00E94C0B">
        <w:trPr>
          <w:gridAfter w:val="2"/>
          <w:wAfter w:w="1049" w:type="dxa"/>
        </w:trPr>
        <w:tc>
          <w:tcPr>
            <w:tcW w:w="4458" w:type="pct"/>
            <w:gridSpan w:val="8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Пассивы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Кредиты, депозиты и прочие средства Це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банка Росси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586 030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кредитных 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9C7856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9C7856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</w:tr>
      <w:tr w:rsidR="00C92CC9" w:rsidRPr="001D04FA" w:rsidTr="00E94C0B">
        <w:trPr>
          <w:gridAfter w:val="1"/>
          <w:wAfter w:w="66" w:type="dxa"/>
        </w:trPr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клиентов, не являющихся кредитными организациями</w:t>
            </w:r>
          </w:p>
        </w:tc>
        <w:tc>
          <w:tcPr>
            <w:tcW w:w="710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1025" w:type="pct"/>
            <w:gridSpan w:val="3"/>
            <w:noWrap/>
            <w:hideMark/>
          </w:tcPr>
          <w:p w:rsidR="00C92CC9" w:rsidRPr="001D04FA" w:rsidRDefault="002835B6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73440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245" w:type="pct"/>
            <w:gridSpan w:val="2"/>
            <w:noWrap/>
            <w:hideMark/>
          </w:tcPr>
          <w:p w:rsidR="00C92CC9" w:rsidRPr="001D04FA" w:rsidRDefault="002835B6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63423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 (средства) физич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лиц, в том числе 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дивидуальных предприн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315D97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60715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54369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обязательс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оцениваемые по спр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ведливой стоимости через прибыль или убыток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Выпущенные долговые обязательства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CE7DFC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Обязательство по текущ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налогу на прибыль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CE7DFC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51" w:type="pct"/>
            <w:noWrap/>
            <w:hideMark/>
          </w:tcPr>
          <w:p w:rsidR="00C92CC9" w:rsidRPr="00CE7DFC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C92CC9"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CE7DFC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38 179</w:t>
            </w:r>
          </w:p>
        </w:tc>
      </w:tr>
      <w:tr w:rsidR="00C92CC9" w:rsidRPr="00CE7DFC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Отложенное налоговое обязательство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CE7DFC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51" w:type="pct"/>
            <w:noWrap/>
            <w:hideMark/>
          </w:tcPr>
          <w:p w:rsidR="00C92CC9" w:rsidRPr="00CE7DFC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C92CC9"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CE7DFC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85 904</w:t>
            </w:r>
          </w:p>
        </w:tc>
      </w:tr>
      <w:tr w:rsidR="00C92CC9" w:rsidRPr="00CE7DFC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CE7DFC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951" w:type="pct"/>
            <w:noWrap/>
            <w:hideMark/>
          </w:tcPr>
          <w:p w:rsidR="00C92CC9" w:rsidRPr="00CE7DFC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  <w:r w:rsidR="00C92CC9"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CE7DFC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734 709</w:t>
            </w:r>
          </w:p>
        </w:tc>
      </w:tr>
      <w:tr w:rsidR="00C92CC9" w:rsidRPr="00CE7DFC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на возможные п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 по условным обяз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тельствам кредитного х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рактера, прочим возмо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потерям и операциям с резидентами </w:t>
            </w:r>
            <w:proofErr w:type="spellStart"/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офшорных</w:t>
            </w:r>
            <w:proofErr w:type="spellEnd"/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CE7DFC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CE7DFC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  <w:r w:rsidR="00C92CC9"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CE7DFC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187 229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обязательств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75433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2835B6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C92CC9" w:rsidRPr="001D04FA" w:rsidTr="00E94C0B">
        <w:tc>
          <w:tcPr>
            <w:tcW w:w="5000" w:type="pct"/>
            <w:gridSpan w:val="10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Источники собственных средств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акционеров (уч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стников)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246 500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246 500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акции (доли), выкупленные у акцион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(участников)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Эмиссионный доход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по справедл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стоимости ценных б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маг, имеющихся в наличии для продажи, уменьшенная на отложенное налоговое обязательство (увеличе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на отложенный нал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говый актив)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основных средств и нематериальных активов, уменьшенная на отложенное налоговое обязательство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946 326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Переоценка обязательств (требований) по выплате 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долгосрочных вознагра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инструментов хеджирования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бе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возмездного финансиров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(вклады в имущество)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(непокрытые убытки) прошлых лет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5 646 732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Неиспользованная пр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(убыток) за отчетный период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548 935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собс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средств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10144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8 852 591</w:t>
            </w:r>
          </w:p>
        </w:tc>
      </w:tr>
      <w:tr w:rsidR="00C92CC9" w:rsidRPr="001D04FA" w:rsidTr="00E94C0B">
        <w:tc>
          <w:tcPr>
            <w:tcW w:w="5000" w:type="pct"/>
            <w:gridSpan w:val="10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Внебалансовые</w:t>
            </w:r>
            <w:proofErr w:type="spellEnd"/>
            <w:r w:rsidRPr="001D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обязательства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Безотзывные обязательства кредитной организации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5793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кредитной 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ганизацией гарантии и п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ручительства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402AE2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  <w:r w:rsidR="00C92CC9"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92CC9" w:rsidRPr="001D04FA" w:rsidTr="00E94C0B">
        <w:tc>
          <w:tcPr>
            <w:tcW w:w="503" w:type="pct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7" w:type="pct"/>
            <w:gridSpan w:val="2"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Условные обязательства </w:t>
            </w:r>
            <w:proofErr w:type="spellStart"/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некредитного</w:t>
            </w:r>
            <w:proofErr w:type="spellEnd"/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659" w:type="pct"/>
            <w:gridSpan w:val="2"/>
            <w:noWrap/>
            <w:hideMark/>
          </w:tcPr>
          <w:p w:rsidR="00C92CC9" w:rsidRPr="001D04FA" w:rsidRDefault="00C92CC9" w:rsidP="00E94C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pct"/>
            <w:gridSpan w:val="4"/>
            <w:noWrap/>
            <w:hideMark/>
          </w:tcPr>
          <w:p w:rsidR="00C92CC9" w:rsidRPr="001D04FA" w:rsidRDefault="00C92CC9" w:rsidP="00E9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92CC9" w:rsidRDefault="00C92CC9" w:rsidP="00C92CC9"/>
    <w:p w:rsidR="00C92CC9" w:rsidRDefault="00C92CC9" w:rsidP="00C92CC9"/>
    <w:p w:rsidR="00C92CC9" w:rsidRDefault="00C92CC9" w:rsidP="00C92CC9">
      <w:pPr>
        <w:sectPr w:rsidR="00C92CC9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CC9" w:rsidRPr="005501B3" w:rsidRDefault="00C92CC9" w:rsidP="00C92CC9">
      <w:pPr>
        <w:pStyle w:val="1"/>
        <w:shd w:val="clear" w:color="auto" w:fill="FFFFFF"/>
        <w:spacing w:before="0" w:after="120"/>
        <w:ind w:left="-30"/>
        <w:rPr>
          <w:b w:val="0"/>
          <w:bCs w:val="0"/>
          <w:color w:val="000000"/>
        </w:rPr>
      </w:pPr>
      <w:r w:rsidRPr="005501B3">
        <w:rPr>
          <w:b w:val="0"/>
          <w:bCs w:val="0"/>
          <w:color w:val="000000"/>
        </w:rPr>
        <w:lastRenderedPageBreak/>
        <w:t>Отчёт о финансовых результатах (публикуемая форма) за 2017 год</w:t>
      </w:r>
    </w:p>
    <w:p w:rsidR="00C92CC9" w:rsidRDefault="00C92CC9" w:rsidP="00C92CC9">
      <w:pPr>
        <w:pStyle w:val="1"/>
        <w:shd w:val="clear" w:color="auto" w:fill="FFFFFF"/>
        <w:spacing w:before="0" w:after="120"/>
        <w:ind w:left="-30"/>
        <w:rPr>
          <w:b w:val="0"/>
          <w:bCs w:val="0"/>
          <w:color w:val="000000"/>
        </w:rPr>
      </w:pPr>
    </w:p>
    <w:p w:rsidR="00C92CC9" w:rsidRPr="005501B3" w:rsidRDefault="00C92CC9" w:rsidP="00C92CC9">
      <w:pPr>
        <w:pStyle w:val="2"/>
        <w:shd w:val="clear" w:color="auto" w:fill="FFFFFF"/>
        <w:spacing w:before="288" w:after="144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501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Раздел 1. Прибыли и убытки</w:t>
      </w:r>
    </w:p>
    <w:tbl>
      <w:tblPr>
        <w:tblStyle w:val="ae"/>
        <w:tblW w:w="10942" w:type="dxa"/>
        <w:tblInd w:w="-1026" w:type="dxa"/>
        <w:tblLook w:val="04A0"/>
      </w:tblPr>
      <w:tblGrid>
        <w:gridCol w:w="1150"/>
        <w:gridCol w:w="3817"/>
        <w:gridCol w:w="1552"/>
        <w:gridCol w:w="2033"/>
        <w:gridCol w:w="2390"/>
      </w:tblGrid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709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п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яснения</w:t>
            </w:r>
          </w:p>
        </w:tc>
        <w:tc>
          <w:tcPr>
            <w:tcW w:w="929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за о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чётный период, тыс. руб.</w:t>
            </w:r>
          </w:p>
        </w:tc>
        <w:tc>
          <w:tcPr>
            <w:tcW w:w="109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за соотве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ствующий период прошлого года, тыс. руб.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доходы, всего, в том числе: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размещения сре</w:t>
            </w:r>
            <w:proofErr w:type="gram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кр</w:t>
            </w:r>
            <w:proofErr w:type="gram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490 918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472 431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ссуд, предоставленных клие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там, не являющимся кредитными организациями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7 744 013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7 782 383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оказания услуг по финансовой аренде (лизингу)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вложений в ценные бумаги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885 100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626 091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расходы, всего, в том числе: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B33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46813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привлеченным средствам кр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дитных организаций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49 151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51 244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привлеченным средствам кл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ентов, не являющихся кредитными организациями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4 632 160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4 854 548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выпущенным долговым обяз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тельствам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процентные доходы (о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рицательная процентная маржа)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резерва на возможные потери по ссудам, ссудной и пр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равненной к ней задолженности, средствам, размещенным на ко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респондентских счетах, а также начисленным процентным дох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дам, всего, в том числе: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-831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-1377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резерва на возможные потери по начисленным процен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доходам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процентные доходы (о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рицательная процентная маржа) после создания резерва на во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можные потери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операций с ф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нансовыми активами, оценива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мыми по справедливой стоимости через прибыль или убыток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операций с ф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нансовыми обязательствами, оц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ниваемыми по справедливой стоимости через прибыль или убыток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операций с ценными бумагами, имеющимися в наличии для продажи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операций с ценными бумагами, удержива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мыми до погашения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операций с иностранной валютой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переоценки иностранной валюты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от операций с др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гоценными металлами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B332A6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участия в капитале других юридических лиц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Комиссионные доходы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Комиссионные расходы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резерва на возможные потери по ценным бумагам, имеющимся в наличии для прод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резерва на возможные потери по ценным бумагам, уде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живаемым до погашения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резерва по прочим п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терям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-179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доходы (расходы)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5531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расходы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DE7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3862537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DE7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3451118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до налогоо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(расход) по налогам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от продо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жающейся деятельности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от прекраще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C92CC9" w:rsidTr="00E94C0B">
        <w:tc>
          <w:tcPr>
            <w:tcW w:w="525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4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за отчетный период</w:t>
            </w:r>
          </w:p>
        </w:tc>
        <w:tc>
          <w:tcPr>
            <w:tcW w:w="709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092" w:type="pct"/>
            <w:noWrap/>
            <w:hideMark/>
          </w:tcPr>
          <w:p w:rsidR="00C92CC9" w:rsidRPr="005501B3" w:rsidRDefault="00DE78CA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  <w:r w:rsidR="00C92CC9"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</w:tr>
    </w:tbl>
    <w:p w:rsidR="00C92CC9" w:rsidRPr="005501B3" w:rsidRDefault="00C92CC9" w:rsidP="00C92CC9">
      <w:pPr>
        <w:pStyle w:val="2"/>
        <w:shd w:val="clear" w:color="auto" w:fill="FFFFFF"/>
        <w:spacing w:before="480" w:after="144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501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Раздел 2. Прочий совокупный доход</w:t>
      </w:r>
    </w:p>
    <w:tbl>
      <w:tblPr>
        <w:tblStyle w:val="ae"/>
        <w:tblW w:w="10985" w:type="dxa"/>
        <w:tblInd w:w="-1026" w:type="dxa"/>
        <w:tblLook w:val="04A0"/>
      </w:tblPr>
      <w:tblGrid>
        <w:gridCol w:w="972"/>
        <w:gridCol w:w="3991"/>
        <w:gridCol w:w="1494"/>
        <w:gridCol w:w="2265"/>
        <w:gridCol w:w="2263"/>
      </w:tblGrid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680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п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яснений</w:t>
            </w:r>
          </w:p>
        </w:tc>
        <w:tc>
          <w:tcPr>
            <w:tcW w:w="1031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за отчё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период, тыс. руб.</w:t>
            </w:r>
          </w:p>
        </w:tc>
        <w:tc>
          <w:tcPr>
            <w:tcW w:w="1030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за соо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ветствующий п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 прошлого года, тыс. руб.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за отчетный п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1 240 570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548 935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совокупный доход (убыток)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Статьи, которые не </w:t>
            </w:r>
            <w:proofErr w:type="spell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переклассиф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цируются</w:t>
            </w:r>
            <w:proofErr w:type="spell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прибыль или убыток, всего, в том числе: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64 087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313 395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фонда переоценки 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новных средств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64 087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313 395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фонда переоценки обяз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(требований) по пенсио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обеспечению работников по программам с установленными в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платами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прибыль, относящийся к статьям, которые не могут быть </w:t>
            </w:r>
            <w:proofErr w:type="spell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реклассифицированы</w:t>
            </w:r>
            <w:proofErr w:type="spell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прибыль или убыток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12 818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62 754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совокупный доход (уб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ток), который не может быть </w:t>
            </w:r>
            <w:proofErr w:type="spell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классифицирован</w:t>
            </w:r>
            <w:proofErr w:type="spell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прибыль или убыток, за вычетом налога на пр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быль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51 269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250 641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Статьи, которые могут быть </w:t>
            </w:r>
            <w:proofErr w:type="spell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классифицированы</w:t>
            </w:r>
            <w:proofErr w:type="spell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прибыль или убыток, всего, в том числе: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фонда переоценки ф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нансовых активов, имеющихся в наличии для продажи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фонда хеджирования д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нежных потоков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прибыль, относящийся к статьям, которые могут быть </w:t>
            </w:r>
            <w:proofErr w:type="spell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классифицированы</w:t>
            </w:r>
            <w:proofErr w:type="spell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прибыль или убыток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совокупный доход (уб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ток), который может быть </w:t>
            </w:r>
            <w:proofErr w:type="spellStart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сифицирован</w:t>
            </w:r>
            <w:proofErr w:type="spellEnd"/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прибыль или уб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ток, за вычетом налога на прибыль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совокупный доход (убыток) за вычетом налога на прибыль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51 269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250 641</w:t>
            </w:r>
          </w:p>
        </w:tc>
      </w:tr>
      <w:tr w:rsidR="00C92CC9" w:rsidTr="00E94C0B">
        <w:tc>
          <w:tcPr>
            <w:tcW w:w="442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pct"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результат за отчетный период</w:t>
            </w:r>
          </w:p>
        </w:tc>
        <w:tc>
          <w:tcPr>
            <w:tcW w:w="68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1 291 839</w:t>
            </w:r>
          </w:p>
        </w:tc>
        <w:tc>
          <w:tcPr>
            <w:tcW w:w="1030" w:type="pct"/>
            <w:noWrap/>
            <w:hideMark/>
          </w:tcPr>
          <w:p w:rsidR="00C92CC9" w:rsidRPr="005501B3" w:rsidRDefault="00C92CC9" w:rsidP="00E94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799 576</w:t>
            </w:r>
          </w:p>
        </w:tc>
      </w:tr>
    </w:tbl>
    <w:p w:rsidR="00C92CC9" w:rsidRDefault="00C92CC9" w:rsidP="00C92CC9">
      <w:pPr>
        <w:pStyle w:val="1"/>
        <w:shd w:val="clear" w:color="auto" w:fill="FFFFFF"/>
        <w:spacing w:before="0" w:after="120"/>
        <w:ind w:left="-30"/>
        <w:rPr>
          <w:b w:val="0"/>
          <w:bCs w:val="0"/>
          <w:color w:val="000000"/>
        </w:rPr>
      </w:pPr>
    </w:p>
    <w:p w:rsidR="00C92CC9" w:rsidRDefault="00C92CC9" w:rsidP="00C92CC9">
      <w:pPr>
        <w:pStyle w:val="1"/>
        <w:shd w:val="clear" w:color="auto" w:fill="FFFFFF"/>
        <w:spacing w:before="0" w:after="120"/>
        <w:ind w:left="-30"/>
        <w:rPr>
          <w:b w:val="0"/>
          <w:bCs w:val="0"/>
          <w:color w:val="000000"/>
        </w:rPr>
        <w:sectPr w:rsidR="00C92CC9" w:rsidSect="00ED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CC9" w:rsidRPr="005501B3" w:rsidRDefault="00C92CC9" w:rsidP="00C92CC9">
      <w:pPr>
        <w:pStyle w:val="1"/>
        <w:shd w:val="clear" w:color="auto" w:fill="FFFFFF"/>
        <w:spacing w:before="0" w:after="120"/>
        <w:rPr>
          <w:b w:val="0"/>
          <w:bCs w:val="0"/>
          <w:color w:val="000000"/>
        </w:rPr>
      </w:pPr>
    </w:p>
    <w:p w:rsidR="00C32F75" w:rsidRPr="00C4041A" w:rsidRDefault="00C32F75" w:rsidP="00C32F75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0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  <w:r w:rsidRPr="00C4041A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Практики по получению профессиональных умений и опыта профессионал</w:t>
      </w:r>
      <w:r w:rsidRPr="00C4041A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ь</w:t>
      </w:r>
      <w:r w:rsidRPr="00C4041A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ной деятельности</w:t>
      </w:r>
      <w:r w:rsidRPr="00C40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4253"/>
      </w:tblGrid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комп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C32F75" w:rsidRPr="00C4041A" w:rsidTr="008737CC">
        <w:trPr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собрать и проанализир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исходные данные, необходимые для расчета экономических и социал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но-экономических показателей, хара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теризующих деятельность хозяйс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вующих субъектов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основе теоретических знаний ан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лизировать исходные данные, необх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димые для расчета экономических и социально-экономических показат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лей, характеризующих деятельность хозяйствующих субъектов.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на основе типовых мет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и действующей нормативно-правовой базы рассчитать экономич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 социально-экономические пок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затели, характеризующие деятельность хозяйствующих субъектов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 расчета эконом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и социально-экономических показателей, характеризующих де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хозяйствующих субъектов, на основе типовых методик и дейс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вующей нормативно-правовой базы.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необходимые для составления экономических разд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планов расчеты, обосновывать их и представлять результаты работы в соответствии с принятыми в организ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стандартами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Овладеть навыками 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 показат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необходимых для составления экономических разделов планов, обо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новывать их и представлять результ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работы в соответствии с принят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организации стандартами.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организовать деятел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малой группы, созданной для реализации конкретного экономич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проекта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практических навыков о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ганизации 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малой гру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пы, созданной для реализации ко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кретного экономического проекта.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для реш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коммуникативных задач совр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 технические средства и и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технологии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использовать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технические средства и информацио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технологии в целях решения ко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муникативных задач.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критически оценить предлагаемые варианты управленч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решений и разработать и обосн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предложения по их совершенс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вованию с учетом критериев социал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критически оценить предл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гаемые варианты управленческих р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шений и разработать и обосновать предложения по их совершенствов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 с учетом критериев социально-экономической эффективности, рисков и возможных социально-экономических последствий.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4252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документ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проводки</w:t>
            </w:r>
          </w:p>
        </w:tc>
        <w:tc>
          <w:tcPr>
            <w:tcW w:w="4253" w:type="dxa"/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основе теоретических знаний 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документирование хозяйс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операций, проводить учет д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нежных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счетов бухгалтерского учета орг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ПК-15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формировать бухгалте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формирования бухгалтерских проводок по учету и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 и финансовых обязательств организации.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оформлять платежные документы и формировать бухгалте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проводки по начислению и пер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числению налогов и сборов в бюджеты различных уровней, страховых взн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- во внебюджетные фонды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Овладеть практическими навыками оформления 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платежных документов и формирования бухгалтерских пров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по начислению и перечислению налогов и сборов в бюджеты разли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уровней, страховых взносов - во внебюджетные фонды.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отражать на счетах бу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галтерского учета результаты хозяйс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деятельности за отчетный п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риод, составлять формы бухгалтерской и статистической отчетности, налог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декларации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основе теоретических знаний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налоговые декларации, фо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бухгалтерской и статистической отчетности за отчетный период.</w:t>
            </w:r>
          </w:p>
        </w:tc>
      </w:tr>
      <w:tr w:rsidR="00C32F75" w:rsidRPr="00C4041A" w:rsidTr="008737CC">
        <w:trPr>
          <w:cantSplit/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F75" w:rsidRPr="00C4041A" w:rsidRDefault="00C32F75" w:rsidP="00873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и осущ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ствлять налоговый учет и налоговое планирование организации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75" w:rsidRPr="00C4041A" w:rsidRDefault="00C32F75" w:rsidP="008737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осущест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налоговый учет и налоговое пл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 организации.</w:t>
            </w:r>
          </w:p>
        </w:tc>
      </w:tr>
    </w:tbl>
    <w:p w:rsidR="00C32F75" w:rsidRPr="00C4041A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F75" w:rsidRPr="00C4041A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F75" w:rsidRPr="00C4041A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F75" w:rsidRPr="00C4041A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Подпись студента </w:t>
      </w: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_________________________ дата_____________________________</w:t>
      </w:r>
    </w:p>
    <w:p w:rsidR="00C32F75" w:rsidRPr="00C4041A" w:rsidRDefault="00C32F75" w:rsidP="00C32F75">
      <w:pPr>
        <w:pStyle w:val="a8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041A">
        <w:rPr>
          <w:rFonts w:ascii="Times New Roman" w:hAnsi="Times New Roman"/>
          <w:sz w:val="28"/>
          <w:szCs w:val="28"/>
          <w:lang w:eastAsia="ru-RU"/>
        </w:rPr>
        <w:t xml:space="preserve">Подпись руководителя практики от </w:t>
      </w:r>
      <w:r w:rsidRPr="00C4041A">
        <w:rPr>
          <w:rFonts w:ascii="Times New Roman" w:hAnsi="Times New Roman"/>
          <w:sz w:val="28"/>
          <w:szCs w:val="28"/>
        </w:rPr>
        <w:t>ФГБОУ ВО «</w:t>
      </w:r>
      <w:proofErr w:type="spellStart"/>
      <w:r w:rsidRPr="00C4041A">
        <w:rPr>
          <w:rFonts w:ascii="Times New Roman" w:hAnsi="Times New Roman"/>
          <w:sz w:val="28"/>
          <w:szCs w:val="28"/>
        </w:rPr>
        <w:t>КубГУ</w:t>
      </w:r>
      <w:proofErr w:type="spellEnd"/>
      <w:r w:rsidRPr="00C4041A">
        <w:rPr>
          <w:rFonts w:ascii="Times New Roman" w:hAnsi="Times New Roman"/>
          <w:sz w:val="28"/>
          <w:szCs w:val="28"/>
        </w:rPr>
        <w:t>» ________________</w:t>
      </w:r>
    </w:p>
    <w:p w:rsidR="00C32F75" w:rsidRPr="00C4041A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>дата_____________________________</w:t>
      </w:r>
    </w:p>
    <w:p w:rsidR="00C32F75" w:rsidRPr="00C4041A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 руководителя практики от профильной организации _____________</w:t>
      </w:r>
    </w:p>
    <w:p w:rsidR="00C32F75" w:rsidRDefault="00C32F75" w:rsidP="00C32F7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41A">
        <w:rPr>
          <w:rFonts w:ascii="Times New Roman" w:eastAsia="Calibri" w:hAnsi="Times New Roman" w:cs="Times New Roman"/>
          <w:sz w:val="28"/>
          <w:szCs w:val="28"/>
          <w:lang w:eastAsia="ru-RU"/>
        </w:rPr>
        <w:t>дата_____________________________</w:t>
      </w:r>
    </w:p>
    <w:p w:rsidR="00FB5C6F" w:rsidRDefault="00FB5C6F" w:rsidP="00C32F75">
      <w:pPr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sectPr w:rsidR="00FB5C6F" w:rsidSect="00070BF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B5C6F" w:rsidRPr="00C4041A" w:rsidRDefault="00FB5C6F" w:rsidP="00FB5C6F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ОТЗЫВ</w:t>
      </w:r>
    </w:p>
    <w:p w:rsidR="00FB5C6F" w:rsidRPr="00C4041A" w:rsidRDefault="00FB5C6F" w:rsidP="00FB5C6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РУКОВОДИТЕЛЯ </w:t>
      </w:r>
      <w:r w:rsidRPr="00C4041A">
        <w:rPr>
          <w:rFonts w:ascii="Times New Roman" w:hAnsi="Times New Roman"/>
          <w:b/>
          <w:bCs/>
          <w:sz w:val="28"/>
          <w:szCs w:val="28"/>
          <w:lang w:eastAsia="ru-RU"/>
        </w:rPr>
        <w:t>ПРАКТИКИ от ФГБОУ ВО «</w:t>
      </w:r>
      <w:proofErr w:type="spellStart"/>
      <w:r w:rsidRPr="00C4041A">
        <w:rPr>
          <w:rFonts w:ascii="Times New Roman" w:hAnsi="Times New Roman"/>
          <w:b/>
          <w:bCs/>
          <w:sz w:val="28"/>
          <w:szCs w:val="28"/>
          <w:lang w:eastAsia="ru-RU"/>
        </w:rPr>
        <w:t>КубГУ</w:t>
      </w:r>
      <w:proofErr w:type="spellEnd"/>
      <w:r w:rsidRPr="00C4041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FB5C6F" w:rsidRPr="00C4041A" w:rsidRDefault="00FB5C6F" w:rsidP="00FB5C6F">
      <w:pPr>
        <w:spacing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о работе студента в период прохождения практики по получению профе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с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сиональных умений и опыта профессиональной деятельности  </w:t>
      </w:r>
    </w:p>
    <w:p w:rsidR="00FB5C6F" w:rsidRPr="00C4041A" w:rsidRDefault="00FB5C6F" w:rsidP="00FB5C6F">
      <w:pPr>
        <w:spacing w:line="240" w:lineRule="auto"/>
        <w:jc w:val="center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proofErr w:type="spellStart"/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</w:t>
      </w:r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Урюпина</w:t>
      </w:r>
      <w:proofErr w:type="spellEnd"/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Татьяна Михайловна 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_________________________________ </w:t>
      </w:r>
    </w:p>
    <w:p w:rsidR="00FB5C6F" w:rsidRPr="00C4041A" w:rsidRDefault="00FB5C6F" w:rsidP="00FB5C6F">
      <w:pPr>
        <w:spacing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Проходил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 практику по получению профессиональных умений и опыта пр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фессиональной деятельности  в период с 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</w:t>
      </w:r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07.07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____ 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по 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</w:t>
      </w:r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19.07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___ 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20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</w:t>
      </w:r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18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г.</w:t>
      </w:r>
    </w:p>
    <w:p w:rsidR="00FB5C6F" w:rsidRPr="00C4041A" w:rsidRDefault="00FB5C6F" w:rsidP="00FB5C6F">
      <w:pPr>
        <w:spacing w:line="240" w:lineRule="auto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  <w:proofErr w:type="spellStart"/>
      <w:r w:rsidRPr="00C4041A">
        <w:rPr>
          <w:rFonts w:ascii="Times New Roman" w:eastAsia="MS Mincho" w:hAnsi="Times New Roman"/>
          <w:sz w:val="28"/>
          <w:szCs w:val="28"/>
          <w:lang w:eastAsia="ru-RU"/>
        </w:rPr>
        <w:t>в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</w:t>
      </w:r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КБ</w:t>
      </w:r>
      <w:proofErr w:type="spellEnd"/>
      <w:r w:rsidR="00EC3E5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</w:t>
      </w:r>
      <w:r w:rsidR="00EC3E59">
        <w:rPr>
          <w:rFonts w:ascii="Times New Roman" w:eastAsia="MS Mincho" w:hAnsi="Times New Roman" w:cs="Times New Roman"/>
          <w:spacing w:val="-20"/>
          <w:sz w:val="28"/>
          <w:szCs w:val="28"/>
          <w:u w:val="single"/>
          <w:lang w:eastAsia="ru-RU"/>
        </w:rPr>
        <w:t xml:space="preserve">«Кубань Кредит» ООО 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________________________________________</w:t>
      </w:r>
    </w:p>
    <w:p w:rsidR="00FB5C6F" w:rsidRPr="00C4041A" w:rsidRDefault="00FB5C6F" w:rsidP="00FB5C6F">
      <w:pPr>
        <w:spacing w:line="240" w:lineRule="auto"/>
        <w:ind w:left="3540" w:firstLine="146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(наименование организации)</w:t>
      </w:r>
    </w:p>
    <w:p w:rsidR="00FB5C6F" w:rsidRPr="00C4041A" w:rsidRDefault="00FB5C6F" w:rsidP="00FB5C6F">
      <w:pPr>
        <w:spacing w:line="240" w:lineRule="auto"/>
        <w:contextualSpacing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в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____________________________________________________________________________</w:t>
      </w:r>
    </w:p>
    <w:p w:rsidR="00FB5C6F" w:rsidRPr="00C4041A" w:rsidRDefault="00FB5C6F" w:rsidP="00FB5C6F">
      <w:pPr>
        <w:spacing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                (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наименование структурного подразделения)</w:t>
      </w:r>
    </w:p>
    <w:p w:rsidR="00FB5C6F" w:rsidRPr="00C4041A" w:rsidRDefault="00FB5C6F" w:rsidP="00FB5C6F">
      <w:pPr>
        <w:spacing w:line="240" w:lineRule="auto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в качес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т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ве</w:t>
      </w:r>
      <w:r>
        <w:rPr>
          <w:rFonts w:ascii="Times New Roman" w:eastAsia="MS Mincho" w:hAnsi="Times New Roman"/>
          <w:sz w:val="28"/>
          <w:szCs w:val="28"/>
          <w:lang w:eastAsia="ru-RU"/>
        </w:rPr>
        <w:t>______</w:t>
      </w:r>
      <w:r w:rsidR="00EC3E59">
        <w:rPr>
          <w:rFonts w:ascii="Times New Roman" w:eastAsia="MS Mincho" w:hAnsi="Times New Roman"/>
          <w:sz w:val="28"/>
          <w:szCs w:val="28"/>
          <w:u w:val="single"/>
          <w:lang w:eastAsia="ru-RU"/>
        </w:rPr>
        <w:t>практиканта</w:t>
      </w:r>
      <w:r>
        <w:rPr>
          <w:rFonts w:ascii="Times New Roman" w:eastAsia="MS Mincho" w:hAnsi="Times New Roman"/>
          <w:sz w:val="28"/>
          <w:szCs w:val="28"/>
          <w:lang w:eastAsia="ru-RU"/>
        </w:rPr>
        <w:t>_________________________________________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</w:t>
      </w:r>
    </w:p>
    <w:p w:rsidR="00FB5C6F" w:rsidRPr="00C4041A" w:rsidRDefault="00FB5C6F" w:rsidP="00FB5C6F">
      <w:pPr>
        <w:spacing w:line="240" w:lineRule="auto"/>
        <w:ind w:left="3540" w:firstLine="708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(должность)</w:t>
      </w:r>
    </w:p>
    <w:p w:rsidR="00FB5C6F" w:rsidRPr="00C4041A" w:rsidRDefault="00FB5C6F" w:rsidP="00FB5C6F">
      <w:pPr>
        <w:spacing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Результаты работы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состоят в следующем: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2796"/>
        <w:gridCol w:w="3402"/>
        <w:gridCol w:w="1843"/>
      </w:tblGrid>
      <w:tr w:rsidR="00FB5C6F" w:rsidRPr="00C4041A" w:rsidTr="00E94C0B">
        <w:tc>
          <w:tcPr>
            <w:tcW w:w="1565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Код комп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компете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43" w:type="dxa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полнении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собрать и проанализировать и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ходные данные, необх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димые для расчета эк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номических и социал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но-экономических пок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зателей, характеризу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щих деятельность х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зяйствующих субъектов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 применять и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ходные данные в расчетах ф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нансово-экономических  пок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зателей, характеризующих деятельность хозяйствующих субъектов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на основе типовых методик и де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ствующей нормативно-правовой базы рассч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экономические и социально-экономические показ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тели, характеризующие деятельность хозяйс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вующих субъектов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типовые мет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 и действующую норм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тивно-правовую базу 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в расч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тах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экономических и социал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но-экономических показат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лей, характеризующих де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хозяйствующих субъектов.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выполнять необходимые для 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экономич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разделов планов расчеты, обосновывать их и представлять 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зультаты работы в соо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принятыми в организации стандарт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разделы планов на основе 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ответствующих расчетов, обосновывать их и предста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результаты работы в 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ответствии с принятыми в 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стандартами.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организ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 деятельность малой группы, созданной для 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конкретного экономического проекта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Организовать деятельность малой группы, созданной для реализации конкретного эк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номического проекта.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 xml:space="preserve">выполнено полностью, </w:t>
            </w: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для решения ко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муникативных задач 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технические средства и информац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онные технологии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современные технические средства и 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формационные технологии для решения коммуникати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задач. 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критически оценить предлагаемые варианты управленч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решений и разраб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и обосновать пре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 по их сове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шенствованию с учетом критериев социально-экономической эффе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тивности, рисков и во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можных социально-экономических после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 предлагаемых вариантов управленческих решений и обоснование пре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ложений по их совершенств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с учетом критериев 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циально-экономической э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фективности, рисков и во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можных социально-экономических последствий.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2796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осущест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документирование хозяйственных опер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проводить учет д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нежных средств, разр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батывать рабочий план счетов бухгалтерского учета организации и формировать на его 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 бухгалтерские пр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водки</w:t>
            </w:r>
          </w:p>
        </w:tc>
        <w:tc>
          <w:tcPr>
            <w:tcW w:w="3402" w:type="dxa"/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учет денежных средств, осуществлять разработку 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бочего плана счетов бухга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терского учета организации и формировать на его основе бухгалтерские проводки.</w:t>
            </w:r>
          </w:p>
        </w:tc>
        <w:tc>
          <w:tcPr>
            <w:tcW w:w="1843" w:type="dxa"/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формир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бухгалтерские пр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водки по учету источн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итогам инвентар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 финансовых обязательств организ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бухгалтерские проводки по учету источников и финансовых обязательств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оформлять платежные документы и формировать бухгалте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проводки по начи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и перечислению налогов и сборов в бю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 различных уро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ней, страховых взносов - во внебюджетные фо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работу по по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готовке платежных докуме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формированию бухга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терских проводок по начисл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перечислению налогов и сборов в бюджеты разли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уровней, страховых взн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- во внебюджетные фонды.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>ПК-17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отражать на счетах бухгалтерского 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учета результаты хозя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деятельности за отчетный период, 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ставлять формы бухга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терской и статистич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отчетности, нал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говые декларации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Составлять формы бухгалте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 статистической отче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ности, налоговые декларации.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 xml:space="preserve">выполнено </w:t>
            </w: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полностью, частично, не выполнено</w:t>
            </w:r>
          </w:p>
        </w:tc>
      </w:tr>
      <w:tr w:rsidR="00FB5C6F" w:rsidRPr="00C4041A" w:rsidTr="00E94C0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F" w:rsidRPr="00C4041A" w:rsidRDefault="00FB5C6F" w:rsidP="00E9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организ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вывать и осуществлять налоговый учет и нал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говое планирование 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F" w:rsidRPr="00C4041A" w:rsidRDefault="00FB5C6F" w:rsidP="00E94C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Вести 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налоговый учет и ос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ществлять налоговое планир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40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F" w:rsidRPr="00FB5C6F" w:rsidRDefault="00617FFB">
            <w:pPr>
              <w:rPr>
                <w:sz w:val="24"/>
                <w:szCs w:val="24"/>
              </w:rPr>
            </w:pPr>
            <w:r w:rsidRPr="00C4041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</w:tbl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tabs>
          <w:tab w:val="right" w:pos="9639"/>
        </w:tabs>
        <w:spacing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FB5C6F" w:rsidRPr="00C4041A" w:rsidRDefault="00FB5C6F" w:rsidP="00FB5C6F">
      <w:pPr>
        <w:spacing w:line="240" w:lineRule="auto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>Индивидуал</w:t>
      </w:r>
      <w:r>
        <w:rPr>
          <w:rFonts w:ascii="Times New Roman" w:eastAsia="MS Mincho" w:hAnsi="Times New Roman"/>
          <w:sz w:val="28"/>
          <w:szCs w:val="28"/>
          <w:lang w:eastAsia="ru-RU"/>
        </w:rPr>
        <w:t>ьное задание выполнено полностью.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FB5C6F" w:rsidRPr="00C4041A" w:rsidRDefault="00FB5C6F" w:rsidP="00FB5C6F">
      <w:pPr>
        <w:spacing w:line="240" w:lineRule="auto"/>
        <w:contextualSpacing/>
        <w:rPr>
          <w:rFonts w:ascii="Times New Roman" w:eastAsia="MS Mincho" w:hAnsi="Times New Roman"/>
          <w:sz w:val="20"/>
          <w:szCs w:val="20"/>
          <w:lang w:eastAsia="ru-RU"/>
        </w:rPr>
      </w:pPr>
      <w:r w:rsidRPr="00C4041A">
        <w:rPr>
          <w:rFonts w:ascii="Times New Roman" w:eastAsia="MS Mincho" w:hAnsi="Times New Roman"/>
          <w:sz w:val="20"/>
          <w:szCs w:val="20"/>
          <w:lang w:eastAsia="ru-RU"/>
        </w:rPr>
        <w:t xml:space="preserve">                                                                                               (нужное подчеркнуть)</w:t>
      </w:r>
    </w:p>
    <w:p w:rsidR="00FB5C6F" w:rsidRPr="00C4041A" w:rsidRDefault="00FB5C6F" w:rsidP="00FB5C6F">
      <w:pPr>
        <w:spacing w:line="240" w:lineRule="auto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Студент 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______________________________________ 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>заслуживает</w:t>
      </w:r>
      <w:r w:rsidRPr="00C404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_________________</w:t>
      </w:r>
    </w:p>
    <w:p w:rsidR="00FB5C6F" w:rsidRPr="00C4041A" w:rsidRDefault="00FB5C6F" w:rsidP="00FB5C6F">
      <w:pPr>
        <w:spacing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                                       </w:t>
      </w:r>
      <w:r w:rsidRPr="00C4041A">
        <w:rPr>
          <w:rFonts w:ascii="Times New Roman" w:eastAsia="MS Mincho" w:hAnsi="Times New Roman"/>
          <w:sz w:val="20"/>
          <w:szCs w:val="20"/>
          <w:lang w:eastAsia="ru-RU"/>
        </w:rPr>
        <w:t>(Ф.И.О. студента)</w:t>
      </w:r>
    </w:p>
    <w:p w:rsidR="00FB5C6F" w:rsidRPr="00C4041A" w:rsidRDefault="00FB5C6F" w:rsidP="00FB5C6F">
      <w:pPr>
        <w:spacing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FB5C6F" w:rsidRPr="00C4041A" w:rsidRDefault="00FB5C6F" w:rsidP="00FB5C6F">
      <w:pPr>
        <w:spacing w:line="240" w:lineRule="auto"/>
        <w:ind w:firstLine="708"/>
        <w:rPr>
          <w:rFonts w:ascii="Times New Roman" w:eastAsia="MS Mincho" w:hAnsi="Times New Roman"/>
          <w:sz w:val="20"/>
          <w:szCs w:val="20"/>
          <w:lang w:eastAsia="ru-RU"/>
        </w:rPr>
      </w:pP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           </w:t>
      </w:r>
      <w:r w:rsidRPr="00C4041A">
        <w:rPr>
          <w:rFonts w:ascii="Times New Roman" w:eastAsia="MS Mincho" w:hAnsi="Times New Roman"/>
          <w:sz w:val="20"/>
          <w:szCs w:val="20"/>
          <w:lang w:eastAsia="ru-RU"/>
        </w:rPr>
        <w:t>(Ф.И.О. должность руководителя практики)</w:t>
      </w:r>
      <w:r w:rsidRPr="00C4041A">
        <w:rPr>
          <w:rFonts w:ascii="Times New Roman" w:eastAsia="MS Mincho" w:hAnsi="Times New Roman"/>
          <w:sz w:val="20"/>
          <w:szCs w:val="20"/>
          <w:lang w:eastAsia="ru-RU"/>
        </w:rPr>
        <w:tab/>
      </w:r>
      <w:r w:rsidRPr="00C4041A">
        <w:rPr>
          <w:rFonts w:ascii="Times New Roman" w:eastAsia="MS Mincho" w:hAnsi="Times New Roman"/>
          <w:sz w:val="20"/>
          <w:szCs w:val="20"/>
          <w:lang w:eastAsia="ru-RU"/>
        </w:rPr>
        <w:tab/>
        <w:t xml:space="preserve">                      </w:t>
      </w:r>
    </w:p>
    <w:p w:rsidR="00FB5C6F" w:rsidRPr="00C4041A" w:rsidRDefault="00FB5C6F" w:rsidP="00FB5C6F">
      <w:pPr>
        <w:spacing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C4041A">
        <w:rPr>
          <w:rFonts w:ascii="Times New Roman" w:eastAsia="MS Mincho" w:hAnsi="Times New Roman"/>
          <w:sz w:val="20"/>
          <w:szCs w:val="20"/>
          <w:lang w:eastAsia="ru-RU"/>
        </w:rPr>
        <w:t>___________________________________________</w:t>
      </w:r>
      <w:r w:rsidRPr="00C4041A">
        <w:rPr>
          <w:rFonts w:ascii="Times New Roman" w:eastAsia="MS Mincho" w:hAnsi="Times New Roman"/>
          <w:sz w:val="28"/>
          <w:szCs w:val="28"/>
          <w:lang w:eastAsia="ru-RU"/>
        </w:rPr>
        <w:t xml:space="preserve"> «___»___________________20____г. </w:t>
      </w:r>
    </w:p>
    <w:p w:rsidR="00FB5C6F" w:rsidRPr="00C4041A" w:rsidRDefault="00FB5C6F" w:rsidP="00C32F75">
      <w:pPr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9552F2" w:rsidRDefault="009552F2" w:rsidP="002A14BD">
      <w:pPr>
        <w:rPr>
          <w:rFonts w:ascii="Times New Roman" w:hAnsi="Times New Roman" w:cs="Times New Roman"/>
          <w:color w:val="000000"/>
          <w:sz w:val="28"/>
          <w:szCs w:val="28"/>
        </w:rPr>
        <w:sectPr w:rsidR="009552F2" w:rsidSect="00070BF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9552F2" w:rsidRPr="00FC7E2D" w:rsidRDefault="009552F2" w:rsidP="009552F2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7E2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РАБОЧИЙ ГРАФИК (ПЛАН) ПРОВЕДЕНИЯ УЧЕБНОЙ ПРАКТИКИ</w:t>
      </w:r>
    </w:p>
    <w:p w:rsidR="009552F2" w:rsidRPr="00FC7E2D" w:rsidRDefault="009552F2" w:rsidP="009552F2">
      <w:pPr>
        <w:tabs>
          <w:tab w:val="left" w:pos="6096"/>
        </w:tabs>
        <w:spacing w:after="6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C7E2D">
        <w:rPr>
          <w:rFonts w:ascii="Times New Roman" w:hAnsi="Times New Roman"/>
          <w:bCs/>
          <w:sz w:val="28"/>
          <w:szCs w:val="28"/>
          <w:lang w:eastAsia="ru-RU"/>
        </w:rPr>
        <w:t>График (план) составляется в соответствии с индивидуальным заданием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Студент (</w:t>
      </w:r>
      <w:proofErr w:type="spellStart"/>
      <w:r w:rsidRPr="00FC7E2D">
        <w:rPr>
          <w:rFonts w:ascii="Times New Roman" w:hAnsi="Times New Roman"/>
        </w:rPr>
        <w:t>ка</w:t>
      </w:r>
      <w:proofErr w:type="spellEnd"/>
      <w:r w:rsidRPr="00FC7E2D">
        <w:rPr>
          <w:rFonts w:ascii="Times New Roman" w:hAnsi="Times New Roman"/>
        </w:rPr>
        <w:t>)_____ курса, ________ группы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Кафедра __________________________________________________________________________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Направление 38.03.01 Экономика</w:t>
      </w:r>
      <w:r w:rsidRPr="00FC7E2D">
        <w:rPr>
          <w:rFonts w:ascii="Times New Roman" w:hAnsi="Times New Roman"/>
        </w:rPr>
        <w:cr/>
        <w:t>профиль ________________________________________________________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________________________________________________________________________________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  <w:t>(фамилия, имя, отчество)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Место прохождения практики:</w:t>
      </w:r>
      <w:r w:rsidRPr="00FC7E2D">
        <w:rPr>
          <w:rFonts w:ascii="Times New Roman" w:hAnsi="Times New Roman"/>
        </w:rPr>
        <w:tab/>
        <w:t>__________________________________________________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__________________________________________________________________________________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  <w:t>(наименование организации)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>Сроки прохождения практики:     с  «___»____________201__ г. по «___»___________201___ г.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  <w:bCs/>
        </w:rPr>
        <w:t xml:space="preserve">Руководитель практики от </w:t>
      </w:r>
      <w:proofErr w:type="spellStart"/>
      <w:r w:rsidRPr="00FC7E2D">
        <w:rPr>
          <w:rFonts w:ascii="Times New Roman" w:hAnsi="Times New Roman"/>
          <w:bCs/>
        </w:rPr>
        <w:t>Ку</w:t>
      </w:r>
      <w:r>
        <w:rPr>
          <w:rFonts w:ascii="Times New Roman" w:hAnsi="Times New Roman"/>
          <w:bCs/>
        </w:rPr>
        <w:t>бГУ</w:t>
      </w:r>
      <w:proofErr w:type="spellEnd"/>
      <w:r>
        <w:rPr>
          <w:rFonts w:ascii="Times New Roman" w:hAnsi="Times New Roman"/>
          <w:bCs/>
        </w:rPr>
        <w:t>:_</w:t>
      </w:r>
      <w:r w:rsidRPr="00FC7E2D">
        <w:rPr>
          <w:rFonts w:ascii="Times New Roman" w:hAnsi="Times New Roman"/>
          <w:bCs/>
        </w:rPr>
        <w:t>______________________________________________________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</w:r>
      <w:r w:rsidRPr="00FC7E2D">
        <w:rPr>
          <w:rFonts w:ascii="Times New Roman" w:hAnsi="Times New Roman"/>
        </w:rPr>
        <w:tab/>
        <w:t>(Ф.И.О., ученая степень, ученое звание)</w:t>
      </w:r>
    </w:p>
    <w:p w:rsidR="009552F2" w:rsidRPr="00FC7E2D" w:rsidRDefault="009552F2" w:rsidP="009552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FC7E2D">
        <w:rPr>
          <w:rFonts w:ascii="Times New Roman" w:hAnsi="Times New Roman"/>
          <w:b/>
          <w:sz w:val="24"/>
          <w:szCs w:val="24"/>
        </w:rPr>
        <w:t>План-график выполнения работ</w:t>
      </w:r>
      <w:r w:rsidRPr="00FC7E2D">
        <w:rPr>
          <w:rFonts w:ascii="Times New Roman" w:hAnsi="Times New Roman"/>
          <w:sz w:val="24"/>
          <w:szCs w:val="24"/>
        </w:rPr>
        <w:t>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333"/>
        <w:gridCol w:w="1418"/>
        <w:gridCol w:w="2552"/>
      </w:tblGrid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№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Этапы работы (виды деятельности) при прохождении практики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Сроки</w:t>
            </w: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Отметка руководителя практики от универс</w:t>
            </w:r>
            <w:r w:rsidRPr="00FC7E2D">
              <w:rPr>
                <w:rFonts w:ascii="Times New Roman" w:hAnsi="Times New Roman"/>
              </w:rPr>
              <w:t>и</w:t>
            </w:r>
            <w:r w:rsidRPr="00FC7E2D">
              <w:rPr>
                <w:rFonts w:ascii="Times New Roman" w:hAnsi="Times New Roman"/>
              </w:rPr>
              <w:t>тета о выполнении (подпись)</w:t>
            </w:r>
          </w:p>
        </w:tc>
      </w:tr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1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Пройти инструктаж по ознакомлению с требованиями охраны труда, технике безопасности, пожарной без</w:t>
            </w:r>
            <w:r w:rsidRPr="00FC7E2D">
              <w:rPr>
                <w:rFonts w:ascii="Times New Roman" w:hAnsi="Times New Roman"/>
              </w:rPr>
              <w:t>о</w:t>
            </w:r>
            <w:r w:rsidRPr="00FC7E2D">
              <w:rPr>
                <w:rFonts w:ascii="Times New Roman" w:hAnsi="Times New Roman"/>
              </w:rPr>
              <w:t>пасности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2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Изучить историю создания и специфику деятельности предприятия (организации), форму собственности, местоположение  и использовать систему знаний при составлении налоговой декларации, бухгалтерской и статистической отчетности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3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 xml:space="preserve">Изучить организационно-правовые </w:t>
            </w:r>
            <w:r>
              <w:rPr>
                <w:rFonts w:ascii="Times New Roman" w:hAnsi="Times New Roman"/>
              </w:rPr>
              <w:t xml:space="preserve"> и нормативные </w:t>
            </w:r>
            <w:r w:rsidRPr="00FC7E2D">
              <w:rPr>
                <w:rFonts w:ascii="Times New Roman" w:hAnsi="Times New Roman"/>
              </w:rPr>
              <w:t>документы, регламентирующие юридический статус предприятия (организации, учреждения) регламент</w:t>
            </w:r>
            <w:r w:rsidRPr="00FC7E2D">
              <w:rPr>
                <w:rFonts w:ascii="Times New Roman" w:hAnsi="Times New Roman"/>
              </w:rPr>
              <w:t>и</w:t>
            </w:r>
            <w:r w:rsidRPr="00FC7E2D">
              <w:rPr>
                <w:rFonts w:ascii="Times New Roman" w:hAnsi="Times New Roman"/>
              </w:rPr>
              <w:t>рующие деятельность подразделений (отделов) пре</w:t>
            </w:r>
            <w:r w:rsidRPr="00FC7E2D">
              <w:rPr>
                <w:rFonts w:ascii="Times New Roman" w:hAnsi="Times New Roman"/>
              </w:rPr>
              <w:t>д</w:t>
            </w:r>
            <w:r w:rsidRPr="00FC7E2D">
              <w:rPr>
                <w:rFonts w:ascii="Times New Roman" w:hAnsi="Times New Roman"/>
              </w:rPr>
              <w:t>приятия для обоснования результатов работы в соо</w:t>
            </w:r>
            <w:r w:rsidRPr="00FC7E2D">
              <w:rPr>
                <w:rFonts w:ascii="Times New Roman" w:hAnsi="Times New Roman"/>
              </w:rPr>
              <w:t>т</w:t>
            </w:r>
            <w:r w:rsidRPr="00FC7E2D">
              <w:rPr>
                <w:rFonts w:ascii="Times New Roman" w:hAnsi="Times New Roman"/>
              </w:rPr>
              <w:t>ветствии с принятыми в организации стандартами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4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Описать краткую организационную  характеристику предприятия /организации для определения отрасл</w:t>
            </w:r>
            <w:r w:rsidRPr="00FC7E2D">
              <w:rPr>
                <w:rFonts w:ascii="Times New Roman" w:hAnsi="Times New Roman"/>
              </w:rPr>
              <w:t>е</w:t>
            </w:r>
            <w:r w:rsidRPr="00FC7E2D">
              <w:rPr>
                <w:rFonts w:ascii="Times New Roman" w:hAnsi="Times New Roman"/>
              </w:rPr>
              <w:t>вой специфики и  систематизации  необходимой и</w:t>
            </w:r>
            <w:r w:rsidRPr="00FC7E2D">
              <w:rPr>
                <w:rFonts w:ascii="Times New Roman" w:hAnsi="Times New Roman"/>
              </w:rPr>
              <w:t>н</w:t>
            </w:r>
            <w:r w:rsidRPr="00FC7E2D">
              <w:rPr>
                <w:rFonts w:ascii="Times New Roman" w:hAnsi="Times New Roman"/>
              </w:rPr>
              <w:t>формации в системе финансового учета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6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 xml:space="preserve">Провести сбор, анализ и обработку </w:t>
            </w:r>
            <w:r w:rsidRPr="00FC7E2D">
              <w:rPr>
                <w:rFonts w:ascii="Times New Roman" w:hAnsi="Times New Roman"/>
                <w:lang w:eastAsia="ru-RU"/>
              </w:rPr>
              <w:t>исходных данных, необходимых для расчета экономических и социал</w:t>
            </w:r>
            <w:r w:rsidRPr="00FC7E2D">
              <w:rPr>
                <w:rFonts w:ascii="Times New Roman" w:hAnsi="Times New Roman"/>
                <w:lang w:eastAsia="ru-RU"/>
              </w:rPr>
              <w:t>ь</w:t>
            </w:r>
            <w:r w:rsidRPr="00FC7E2D">
              <w:rPr>
                <w:rFonts w:ascii="Times New Roman" w:hAnsi="Times New Roman"/>
                <w:lang w:eastAsia="ru-RU"/>
              </w:rPr>
              <w:t>но-экономических показателей, характеризующих деятельность хозяйствующих субъектов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552F2" w:rsidRPr="00FC7E2D" w:rsidTr="00E94C0B">
        <w:tc>
          <w:tcPr>
            <w:tcW w:w="445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7</w:t>
            </w:r>
          </w:p>
        </w:tc>
        <w:tc>
          <w:tcPr>
            <w:tcW w:w="5333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 xml:space="preserve">Выполнение индивидуального научно-практического задания  с использованием </w:t>
            </w:r>
            <w:r w:rsidRPr="00FC7E2D">
              <w:rPr>
                <w:rFonts w:ascii="Times New Roman" w:eastAsia="Times New Roman" w:hAnsi="Times New Roman"/>
                <w:color w:val="000000"/>
              </w:rPr>
              <w:t>современные технические средств  и информационных технологий для напис</w:t>
            </w:r>
            <w:r w:rsidRPr="00FC7E2D">
              <w:rPr>
                <w:rFonts w:ascii="Times New Roman" w:eastAsia="Times New Roman" w:hAnsi="Times New Roman"/>
                <w:color w:val="000000"/>
              </w:rPr>
              <w:t>а</w:t>
            </w:r>
            <w:r w:rsidRPr="00FC7E2D">
              <w:rPr>
                <w:rFonts w:ascii="Times New Roman" w:eastAsia="Times New Roman" w:hAnsi="Times New Roman"/>
                <w:color w:val="000000"/>
              </w:rPr>
              <w:t>ния отчета по практике</w:t>
            </w:r>
          </w:p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  <w:r w:rsidRPr="00FC7E2D">
              <w:rPr>
                <w:rFonts w:ascii="Times New Roman" w:hAnsi="Times New Roman"/>
              </w:rPr>
              <w:t>и его защита</w:t>
            </w:r>
          </w:p>
        </w:tc>
        <w:tc>
          <w:tcPr>
            <w:tcW w:w="1418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552F2" w:rsidRPr="00FC7E2D" w:rsidRDefault="009552F2" w:rsidP="00E94C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552F2" w:rsidRPr="00FC7E2D" w:rsidRDefault="009552F2" w:rsidP="009552F2">
      <w:pPr>
        <w:spacing w:line="240" w:lineRule="auto"/>
        <w:rPr>
          <w:rFonts w:ascii="Times New Roman" w:hAnsi="Times New Roman"/>
        </w:rPr>
      </w:pPr>
      <w:r w:rsidRPr="00FC7E2D">
        <w:rPr>
          <w:rFonts w:ascii="Times New Roman" w:hAnsi="Times New Roman"/>
        </w:rPr>
        <w:t xml:space="preserve">Ознакомлен _______________ ___________________________________ </w:t>
      </w:r>
    </w:p>
    <w:p w:rsidR="009552F2" w:rsidRPr="00FC7E2D" w:rsidRDefault="009552F2" w:rsidP="009552F2">
      <w:pPr>
        <w:spacing w:line="240" w:lineRule="auto"/>
        <w:ind w:left="1416" w:firstLine="708"/>
        <w:rPr>
          <w:rFonts w:ascii="Times New Roman" w:hAnsi="Times New Roman"/>
          <w:i/>
        </w:rPr>
      </w:pPr>
      <w:r w:rsidRPr="00FC7E2D">
        <w:rPr>
          <w:rFonts w:ascii="Times New Roman" w:hAnsi="Times New Roman"/>
          <w:i/>
        </w:rPr>
        <w:t>подпись студента</w:t>
      </w:r>
      <w:r w:rsidRPr="00FC7E2D">
        <w:rPr>
          <w:rFonts w:ascii="Times New Roman" w:hAnsi="Times New Roman"/>
          <w:i/>
        </w:rPr>
        <w:tab/>
      </w:r>
      <w:r w:rsidRPr="00FC7E2D">
        <w:rPr>
          <w:rFonts w:ascii="Times New Roman" w:hAnsi="Times New Roman"/>
          <w:i/>
        </w:rPr>
        <w:tab/>
        <w:t xml:space="preserve"> расшифровка подписи </w:t>
      </w:r>
    </w:p>
    <w:p w:rsidR="00070BF9" w:rsidRPr="00457851" w:rsidRDefault="009552F2" w:rsidP="009552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7E2D">
        <w:rPr>
          <w:rFonts w:ascii="Times New Roman" w:hAnsi="Times New Roman"/>
        </w:rPr>
        <w:t xml:space="preserve">«____» </w:t>
      </w:r>
      <w:r w:rsidRPr="00FC7E2D">
        <w:rPr>
          <w:rFonts w:ascii="Times New Roman" w:hAnsi="Times New Roman"/>
          <w:sz w:val="24"/>
          <w:szCs w:val="24"/>
        </w:rPr>
        <w:t>___________ 20___г.</w:t>
      </w:r>
    </w:p>
    <w:sectPr w:rsidR="00070BF9" w:rsidRPr="00457851" w:rsidSect="00070B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3D" w:rsidRDefault="00EC6B3D" w:rsidP="00EB6E74">
      <w:pPr>
        <w:spacing w:line="240" w:lineRule="auto"/>
      </w:pPr>
      <w:r>
        <w:separator/>
      </w:r>
    </w:p>
  </w:endnote>
  <w:endnote w:type="continuationSeparator" w:id="0">
    <w:p w:rsidR="00EC6B3D" w:rsidRDefault="00EC6B3D" w:rsidP="00EB6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7707"/>
      <w:docPartObj>
        <w:docPartGallery w:val="Page Numbers (Bottom of Page)"/>
        <w:docPartUnique/>
      </w:docPartObj>
    </w:sdtPr>
    <w:sdtContent>
      <w:p w:rsidR="00EC3E59" w:rsidRDefault="00EC3E59">
        <w:pPr>
          <w:pStyle w:val="ac"/>
          <w:jc w:val="right"/>
        </w:pPr>
        <w:fldSimple w:instr=" PAGE   \* MERGEFORMAT ">
          <w:r w:rsidR="00617FFB">
            <w:rPr>
              <w:noProof/>
            </w:rPr>
            <w:t>48</w:t>
          </w:r>
        </w:fldSimple>
      </w:p>
    </w:sdtContent>
  </w:sdt>
  <w:p w:rsidR="00EC3E59" w:rsidRDefault="00EC3E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3D" w:rsidRDefault="00EC6B3D" w:rsidP="00EB6E74">
      <w:pPr>
        <w:spacing w:line="240" w:lineRule="auto"/>
      </w:pPr>
      <w:r>
        <w:separator/>
      </w:r>
    </w:p>
  </w:footnote>
  <w:footnote w:type="continuationSeparator" w:id="0">
    <w:p w:rsidR="00EC6B3D" w:rsidRDefault="00EC6B3D" w:rsidP="00EB6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98A"/>
    <w:multiLevelType w:val="hybridMultilevel"/>
    <w:tmpl w:val="11E86EE4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632A7"/>
    <w:multiLevelType w:val="hybridMultilevel"/>
    <w:tmpl w:val="D7BAA374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A0436"/>
    <w:multiLevelType w:val="hybridMultilevel"/>
    <w:tmpl w:val="83CCAAE0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167701"/>
    <w:multiLevelType w:val="hybridMultilevel"/>
    <w:tmpl w:val="854643F8"/>
    <w:lvl w:ilvl="0" w:tplc="7606502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79D0"/>
    <w:multiLevelType w:val="hybridMultilevel"/>
    <w:tmpl w:val="D03403DC"/>
    <w:lvl w:ilvl="0" w:tplc="8E7816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A75"/>
    <w:multiLevelType w:val="hybridMultilevel"/>
    <w:tmpl w:val="6F8CC1EA"/>
    <w:lvl w:ilvl="0" w:tplc="7736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A00DC"/>
    <w:multiLevelType w:val="hybridMultilevel"/>
    <w:tmpl w:val="66AC4056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02366C"/>
    <w:multiLevelType w:val="hybridMultilevel"/>
    <w:tmpl w:val="13700EC0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F352AA"/>
    <w:multiLevelType w:val="hybridMultilevel"/>
    <w:tmpl w:val="FCD88720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A46797"/>
    <w:multiLevelType w:val="hybridMultilevel"/>
    <w:tmpl w:val="C5DC4012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142CC4"/>
    <w:multiLevelType w:val="hybridMultilevel"/>
    <w:tmpl w:val="4EA0A244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112A21"/>
    <w:multiLevelType w:val="hybridMultilevel"/>
    <w:tmpl w:val="EA5C82D2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BD370C"/>
    <w:multiLevelType w:val="hybridMultilevel"/>
    <w:tmpl w:val="325417FA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FA4243"/>
    <w:multiLevelType w:val="hybridMultilevel"/>
    <w:tmpl w:val="471092A8"/>
    <w:lvl w:ilvl="0" w:tplc="7440157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E65AF"/>
    <w:multiLevelType w:val="hybridMultilevel"/>
    <w:tmpl w:val="6C2C54BE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D864FA"/>
    <w:multiLevelType w:val="hybridMultilevel"/>
    <w:tmpl w:val="1D6410A8"/>
    <w:lvl w:ilvl="0" w:tplc="7736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00FAF"/>
    <w:multiLevelType w:val="hybridMultilevel"/>
    <w:tmpl w:val="9D6EF120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07321D"/>
    <w:multiLevelType w:val="hybridMultilevel"/>
    <w:tmpl w:val="716242CC"/>
    <w:lvl w:ilvl="0" w:tplc="7606502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8B12C7"/>
    <w:multiLevelType w:val="hybridMultilevel"/>
    <w:tmpl w:val="0C38283C"/>
    <w:lvl w:ilvl="0" w:tplc="8E78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774B63"/>
    <w:multiLevelType w:val="hybridMultilevel"/>
    <w:tmpl w:val="B2D8B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5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8"/>
  </w:num>
  <w:num w:numId="17">
    <w:abstractNumId w:val="3"/>
  </w:num>
  <w:num w:numId="18">
    <w:abstractNumId w:val="19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D82"/>
    <w:rsid w:val="00005D0F"/>
    <w:rsid w:val="00041008"/>
    <w:rsid w:val="00070BF9"/>
    <w:rsid w:val="000C3FC7"/>
    <w:rsid w:val="00132C2B"/>
    <w:rsid w:val="001907D6"/>
    <w:rsid w:val="00272376"/>
    <w:rsid w:val="002834A9"/>
    <w:rsid w:val="002835B6"/>
    <w:rsid w:val="002A14BD"/>
    <w:rsid w:val="002A72ED"/>
    <w:rsid w:val="00315D97"/>
    <w:rsid w:val="003867EE"/>
    <w:rsid w:val="003A28C3"/>
    <w:rsid w:val="003D58FB"/>
    <w:rsid w:val="00402AE2"/>
    <w:rsid w:val="00457851"/>
    <w:rsid w:val="00484723"/>
    <w:rsid w:val="004C07CE"/>
    <w:rsid w:val="004C539E"/>
    <w:rsid w:val="0051222D"/>
    <w:rsid w:val="0051697A"/>
    <w:rsid w:val="005C05AD"/>
    <w:rsid w:val="005D47D4"/>
    <w:rsid w:val="00617FFB"/>
    <w:rsid w:val="00680A10"/>
    <w:rsid w:val="006D1D49"/>
    <w:rsid w:val="0073139F"/>
    <w:rsid w:val="00742A48"/>
    <w:rsid w:val="007F3F88"/>
    <w:rsid w:val="00801D82"/>
    <w:rsid w:val="008737CC"/>
    <w:rsid w:val="008756D6"/>
    <w:rsid w:val="00886C10"/>
    <w:rsid w:val="008B2446"/>
    <w:rsid w:val="008B7127"/>
    <w:rsid w:val="00934F4C"/>
    <w:rsid w:val="00936B7F"/>
    <w:rsid w:val="009552F2"/>
    <w:rsid w:val="009A033E"/>
    <w:rsid w:val="009A52DB"/>
    <w:rsid w:val="009B04E6"/>
    <w:rsid w:val="009C67C4"/>
    <w:rsid w:val="009C7856"/>
    <w:rsid w:val="009E0C3F"/>
    <w:rsid w:val="009F4E4A"/>
    <w:rsid w:val="00A2231E"/>
    <w:rsid w:val="00AA4781"/>
    <w:rsid w:val="00AD034E"/>
    <w:rsid w:val="00AD2916"/>
    <w:rsid w:val="00AD4772"/>
    <w:rsid w:val="00AE066C"/>
    <w:rsid w:val="00B11865"/>
    <w:rsid w:val="00B27131"/>
    <w:rsid w:val="00B332A6"/>
    <w:rsid w:val="00B8346D"/>
    <w:rsid w:val="00BB18B4"/>
    <w:rsid w:val="00BC78C0"/>
    <w:rsid w:val="00C05D8D"/>
    <w:rsid w:val="00C32F75"/>
    <w:rsid w:val="00C521F0"/>
    <w:rsid w:val="00C578C2"/>
    <w:rsid w:val="00C92CC9"/>
    <w:rsid w:val="00CA4339"/>
    <w:rsid w:val="00CA5D72"/>
    <w:rsid w:val="00CE7DFC"/>
    <w:rsid w:val="00D86C94"/>
    <w:rsid w:val="00DE78CA"/>
    <w:rsid w:val="00E932FF"/>
    <w:rsid w:val="00E94C0B"/>
    <w:rsid w:val="00EB6DEC"/>
    <w:rsid w:val="00EB6E74"/>
    <w:rsid w:val="00EC3E59"/>
    <w:rsid w:val="00EC6B3D"/>
    <w:rsid w:val="00ED31CE"/>
    <w:rsid w:val="00F251A9"/>
    <w:rsid w:val="00FB182D"/>
    <w:rsid w:val="00FB5C6F"/>
    <w:rsid w:val="00FE106C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CE"/>
  </w:style>
  <w:style w:type="paragraph" w:styleId="1">
    <w:name w:val="heading 1"/>
    <w:basedOn w:val="a"/>
    <w:next w:val="a"/>
    <w:link w:val="10"/>
    <w:uiPriority w:val="9"/>
    <w:qFormat/>
    <w:rsid w:val="002A1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C9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0BF9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58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8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070BF9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C32F75"/>
    <w:pPr>
      <w:spacing w:after="120" w:line="259" w:lineRule="auto"/>
      <w:ind w:left="283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32F75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A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B6E7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6E74"/>
  </w:style>
  <w:style w:type="paragraph" w:styleId="ac">
    <w:name w:val="footer"/>
    <w:basedOn w:val="a"/>
    <w:link w:val="ad"/>
    <w:uiPriority w:val="99"/>
    <w:unhideWhenUsed/>
    <w:rsid w:val="00EB6E7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6E74"/>
  </w:style>
  <w:style w:type="character" w:customStyle="1" w:styleId="20">
    <w:name w:val="Заголовок 2 Знак"/>
    <w:basedOn w:val="a0"/>
    <w:link w:val="2"/>
    <w:uiPriority w:val="9"/>
    <w:semiHidden/>
    <w:rsid w:val="00C92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C92CC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folded">
    <w:name w:val="unfolded"/>
    <w:basedOn w:val="a0"/>
    <w:rsid w:val="008B7127"/>
  </w:style>
  <w:style w:type="character" w:customStyle="1" w:styleId="folded">
    <w:name w:val="folded"/>
    <w:basedOn w:val="a0"/>
    <w:rsid w:val="008B7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kredit.ru/doc/kodeks_bank.doc" TargetMode="External"/><Relationship Id="rId13" Type="http://schemas.openxmlformats.org/officeDocument/2006/relationships/hyperlink" Target="http://analizbankov.ru/bank.php?BankRegn=2518&amp;BankMenu=analyze&amp;PokId=3" TargetMode="External"/><Relationship Id="rId18" Type="http://schemas.openxmlformats.org/officeDocument/2006/relationships/hyperlink" Target="http://analizbankov.ru/bank.php?BankRegn=2518&amp;BankMenu=analyze&amp;PokId=5" TargetMode="External"/><Relationship Id="rId26" Type="http://schemas.openxmlformats.org/officeDocument/2006/relationships/hyperlink" Target="http://analizbankov.ru/bank.php?BankRegn=2518&amp;BankMenu=analyze&amp;PokId=606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nalizbankov.ru/bank.php?BankRegn=2518&amp;BankMenu=check&amp;PokId=6542" TargetMode="External"/><Relationship Id="rId34" Type="http://schemas.openxmlformats.org/officeDocument/2006/relationships/hyperlink" Target="http://analizbankov.ru/bank.php?BankRegn=2518&amp;BankMenu=analyze&amp;PokId=6067" TargetMode="External"/><Relationship Id="rId7" Type="http://schemas.openxmlformats.org/officeDocument/2006/relationships/footer" Target="footer1.xml"/><Relationship Id="rId12" Type="http://schemas.openxmlformats.org/officeDocument/2006/relationships/hyperlink" Target="http://analizbankov.ru/bank.php?BankRegn=2518&amp;BankMenu=check&amp;PokId=3" TargetMode="External"/><Relationship Id="rId17" Type="http://schemas.openxmlformats.org/officeDocument/2006/relationships/hyperlink" Target="http://analizbankov.ru/bank.php?BankRegn=2518&amp;BankMenu=check&amp;PokId=5" TargetMode="External"/><Relationship Id="rId25" Type="http://schemas.openxmlformats.org/officeDocument/2006/relationships/hyperlink" Target="http://analizbankov.ru/bank.php?BankRegn=2518&amp;BankMenu=check&amp;PokId=6063" TargetMode="External"/><Relationship Id="rId33" Type="http://schemas.openxmlformats.org/officeDocument/2006/relationships/hyperlink" Target="http://analizbankov.ru/bank.php?BankRegn=2518&amp;BankMenu=check&amp;PokId=606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nalizbankov.ru/bank.php?BankRegn=2518&amp;BankMenu=analyze&amp;PokId=4" TargetMode="External"/><Relationship Id="rId20" Type="http://schemas.openxmlformats.org/officeDocument/2006/relationships/hyperlink" Target="http://analizbankov.ru/bank.php?BankRegn=2518&amp;BankMenu=analyze&amp;PokId=6541" TargetMode="External"/><Relationship Id="rId29" Type="http://schemas.openxmlformats.org/officeDocument/2006/relationships/hyperlink" Target="http://analizbankov.ru/bank.php?BankRegn=2518&amp;BankMenu=check&amp;PokId=60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hyperlink" Target="http://analizbankov.ru/bank.php?BankRegn=2518&amp;BankMenu=analyze&amp;PokId=6545" TargetMode="External"/><Relationship Id="rId32" Type="http://schemas.openxmlformats.org/officeDocument/2006/relationships/hyperlink" Target="http://analizbankov.ru/bank.php?BankRegn=2518&amp;BankMenu=analyze&amp;PokId=6066" TargetMode="External"/><Relationship Id="rId37" Type="http://schemas.openxmlformats.org/officeDocument/2006/relationships/hyperlink" Target="http://www.kubankredi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nalizbankov.ru/bank.php?BankRegn=2518&amp;BankMenu=check&amp;PokId=4" TargetMode="External"/><Relationship Id="rId23" Type="http://schemas.openxmlformats.org/officeDocument/2006/relationships/hyperlink" Target="http://analizbankov.ru/bank.php?BankRegn=2518&amp;BankMenu=check&amp;PokId=6545" TargetMode="External"/><Relationship Id="rId28" Type="http://schemas.openxmlformats.org/officeDocument/2006/relationships/hyperlink" Target="http://analizbankov.ru/bank.php?BankRegn=2518&amp;BankMenu=analyze&amp;PokId=6064" TargetMode="External"/><Relationship Id="rId36" Type="http://schemas.openxmlformats.org/officeDocument/2006/relationships/hyperlink" Target="http://www.cbr.ru/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analizbankov.ru/bank.php?BankRegn=2518&amp;BankMenu=check&amp;PokId=6541" TargetMode="External"/><Relationship Id="rId31" Type="http://schemas.openxmlformats.org/officeDocument/2006/relationships/hyperlink" Target="http://analizbankov.ru/bank.php?BankRegn=2518&amp;BankMenu=check&amp;PokId=60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://analizbankov.ru/bank.php?BankRegn=2518&amp;BankMenu=analyze&amp;PokId=6542" TargetMode="External"/><Relationship Id="rId27" Type="http://schemas.openxmlformats.org/officeDocument/2006/relationships/hyperlink" Target="http://analizbankov.ru/bank.php?BankRegn=2518&amp;BankMenu=check&amp;PokId=6064" TargetMode="External"/><Relationship Id="rId30" Type="http://schemas.openxmlformats.org/officeDocument/2006/relationships/hyperlink" Target="http://analizbankov.ru/bank.php?BankRegn=2518&amp;BankMenu=analyze&amp;PokId=6065" TargetMode="External"/><Relationship Id="rId35" Type="http://schemas.openxmlformats.org/officeDocument/2006/relationships/hyperlink" Target="http://www.dinform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1;&#1080;&#1089;&#1090;%20Microsoft%20Office%20Excel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Лист4!$B$5:$B$24</c:f>
              <c:strCache>
                <c:ptCount val="20"/>
                <c:pt idx="0">
                  <c:v>Процентные доходы, всего</c:v>
                </c:pt>
                <c:pt idx="1">
                  <c:v>Процентные расходы, всего</c:v>
                </c:pt>
                <c:pt idx="2">
                  <c:v>Чистые процентные доходы (отрицательная процентная маржа)</c:v>
                </c:pt>
                <c:pt idx="3">
                  <c:v>Изменение резерва на возможные потери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</c:v>
                </c:pt>
                <c:pt idx="4">
                  <c:v>Чистые процентные доходы (отрицательная процентная маржа) после создания резерва на возможные потери</c:v>
                </c:pt>
                <c:pt idx="5">
                  <c:v>Чистые доходы от операций с финансовыми активами, оцениваемыми по справедливой стоимости через прибыль или убыток</c:v>
                </c:pt>
                <c:pt idx="6">
                  <c:v>Чистые доходы от операций с иностранной валютой</c:v>
                </c:pt>
                <c:pt idx="7">
                  <c:v>Чистые доходы от переоценки иностранной валюты</c:v>
                </c:pt>
                <c:pt idx="8">
                  <c:v>Чистые доходы от операций с драгоценными металлами</c:v>
                </c:pt>
                <c:pt idx="9">
                  <c:v>Комиссионные доходы</c:v>
                </c:pt>
                <c:pt idx="10">
                  <c:v>Комиссионные расходы</c:v>
                </c:pt>
                <c:pt idx="11">
                  <c:v>Изменение резерва по прочим потерям</c:v>
                </c:pt>
                <c:pt idx="12">
                  <c:v>Прочие операционные доходы</c:v>
                </c:pt>
                <c:pt idx="13">
                  <c:v>Чистые доходы (расходы)</c:v>
                </c:pt>
                <c:pt idx="14">
                  <c:v>Операционные расходы</c:v>
                </c:pt>
                <c:pt idx="15">
                  <c:v>Прибыль (убыток) до налогообложения</c:v>
                </c:pt>
                <c:pt idx="16">
                  <c:v>Возмещение (расход) по налогам</c:v>
                </c:pt>
                <c:pt idx="17">
                  <c:v>Прибыль (убыток) от продолжающейся деятельности</c:v>
                </c:pt>
                <c:pt idx="18">
                  <c:v>Прибыль (убыток) от прекращенной деятельности</c:v>
                </c:pt>
                <c:pt idx="19">
                  <c:v>Прибыль (убыток) за отчетный период</c:v>
                </c:pt>
              </c:strCache>
            </c:strRef>
          </c:cat>
          <c:val>
            <c:numRef>
              <c:f>Лист4!$K$5:$K$24</c:f>
              <c:numCache>
                <c:formatCode>0.00</c:formatCode>
                <c:ptCount val="20"/>
                <c:pt idx="0">
                  <c:v>2.6925859470403195E-2</c:v>
                </c:pt>
                <c:pt idx="1">
                  <c:v>-4.5767502765581995E-2</c:v>
                </c:pt>
                <c:pt idx="2">
                  <c:v>0.11664057904950514</c:v>
                </c:pt>
                <c:pt idx="3">
                  <c:v>-0.39665889694091616</c:v>
                </c:pt>
                <c:pt idx="4">
                  <c:v>0.38886628165499426</c:v>
                </c:pt>
                <c:pt idx="5">
                  <c:v>1.3797734727981679</c:v>
                </c:pt>
                <c:pt idx="6">
                  <c:v>-0.42867521881932147</c:v>
                </c:pt>
                <c:pt idx="7">
                  <c:v>-2.7855539685778412</c:v>
                </c:pt>
                <c:pt idx="8">
                  <c:v>-1.5650916254925258</c:v>
                </c:pt>
                <c:pt idx="9">
                  <c:v>0.25510367385520233</c:v>
                </c:pt>
                <c:pt idx="10">
                  <c:v>0.54434765838449506</c:v>
                </c:pt>
                <c:pt idx="11">
                  <c:v>3.7898691678435341</c:v>
                </c:pt>
                <c:pt idx="12">
                  <c:v>-0.29225299839825036</c:v>
                </c:pt>
                <c:pt idx="13">
                  <c:v>0.27848977857784507</c:v>
                </c:pt>
                <c:pt idx="14">
                  <c:v>0.1192132520533927</c:v>
                </c:pt>
                <c:pt idx="15">
                  <c:v>0.90656293276416056</c:v>
                </c:pt>
                <c:pt idx="16">
                  <c:v>0.31196034978988779</c:v>
                </c:pt>
                <c:pt idx="17">
                  <c:v>1.2615834601401406</c:v>
                </c:pt>
                <c:pt idx="18">
                  <c:v>-2.2000000000000002</c:v>
                </c:pt>
                <c:pt idx="19">
                  <c:v>1.259957918514943</c:v>
                </c:pt>
              </c:numCache>
            </c:numRef>
          </c:val>
        </c:ser>
        <c:axId val="37370880"/>
        <c:axId val="65829888"/>
      </c:barChart>
      <c:catAx>
        <c:axId val="37370880"/>
        <c:scaling>
          <c:orientation val="minMax"/>
        </c:scaling>
        <c:axPos val="b"/>
        <c:tickLblPos val="nextTo"/>
        <c:crossAx val="65829888"/>
        <c:crosses val="autoZero"/>
        <c:auto val="1"/>
        <c:lblAlgn val="ctr"/>
        <c:lblOffset val="100"/>
      </c:catAx>
      <c:valAx>
        <c:axId val="65829888"/>
        <c:scaling>
          <c:orientation val="minMax"/>
        </c:scaling>
        <c:axPos val="l"/>
        <c:majorGridlines/>
        <c:numFmt formatCode="0.00" sourceLinked="1"/>
        <c:tickLblPos val="nextTo"/>
        <c:crossAx val="373708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51</Pages>
  <Words>11434</Words>
  <Characters>65178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2018-09-22T14:05:00Z</cp:lastPrinted>
  <dcterms:created xsi:type="dcterms:W3CDTF">2018-09-20T17:05:00Z</dcterms:created>
  <dcterms:modified xsi:type="dcterms:W3CDTF">2018-09-22T14:06:00Z</dcterms:modified>
</cp:coreProperties>
</file>