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FF" w:rsidRPr="004D407B" w:rsidRDefault="00E67889" w:rsidP="005F4BFF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D5F3AC" wp14:editId="61F1E404">
            <wp:extent cx="5962650" cy="919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  <w:r w:rsidR="005F4BFF" w:rsidRPr="004D407B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5F4BFF" w:rsidRPr="004D407B" w:rsidRDefault="005F4BFF" w:rsidP="005F4B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4D407B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D407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., 3 гл., 19 рис., 4 табл., 63 источника, из них 32 на иностранном языке.</w:t>
      </w:r>
    </w:p>
    <w:p w:rsidR="005F4BFF" w:rsidRPr="004D407B" w:rsidRDefault="005F4BFF" w:rsidP="005F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7B">
        <w:rPr>
          <w:rFonts w:ascii="Times New Roman" w:hAnsi="Times New Roman" w:cs="Times New Roman"/>
          <w:sz w:val="28"/>
          <w:szCs w:val="28"/>
        </w:rPr>
        <w:t>МИКРОБНЫЙ ТОПЛИВНЫЙ ЭЛЕМЕНТ (МТЭ), АЛЬТЕРНАТ</w:t>
      </w:r>
      <w:r>
        <w:rPr>
          <w:rFonts w:ascii="Times New Roman" w:hAnsi="Times New Roman" w:cs="Times New Roman"/>
          <w:sz w:val="28"/>
          <w:szCs w:val="28"/>
        </w:rPr>
        <w:t>ИВНАЯ ЭНЕРГЕТИКА, ЭЛЕКТРОГЕНЕЗ,</w:t>
      </w:r>
      <w:r w:rsidRPr="004D407B">
        <w:rPr>
          <w:rFonts w:ascii="Times New Roman" w:hAnsi="Times New Roman" w:cs="Times New Roman"/>
          <w:sz w:val="28"/>
          <w:szCs w:val="28"/>
        </w:rPr>
        <w:t xml:space="preserve"> БИОДЕГРАДАЦИЯ</w:t>
      </w:r>
    </w:p>
    <w:p w:rsidR="005F4BFF" w:rsidRPr="004D407B" w:rsidRDefault="005F4BFF" w:rsidP="005F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7B">
        <w:rPr>
          <w:rFonts w:ascii="Times New Roman" w:hAnsi="Times New Roman" w:cs="Times New Roman"/>
          <w:sz w:val="28"/>
          <w:szCs w:val="28"/>
        </w:rPr>
        <w:t xml:space="preserve">Объектом исследования выступали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4D407B">
        <w:rPr>
          <w:rFonts w:ascii="Times New Roman" w:hAnsi="Times New Roman" w:cs="Times New Roman"/>
          <w:sz w:val="28"/>
          <w:szCs w:val="28"/>
        </w:rPr>
        <w:t xml:space="preserve"> микробных топливных элементов бентосного типа</w:t>
      </w:r>
      <w:r w:rsidRPr="0077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вертикальным и горизонтальным потоком</w:t>
      </w:r>
      <w:r w:rsidRPr="004D407B">
        <w:rPr>
          <w:rFonts w:ascii="Times New Roman" w:hAnsi="Times New Roman" w:cs="Times New Roman"/>
          <w:sz w:val="28"/>
          <w:szCs w:val="28"/>
        </w:rPr>
        <w:t>.</w:t>
      </w:r>
    </w:p>
    <w:p w:rsidR="005F4BFF" w:rsidRPr="004D407B" w:rsidRDefault="005F4BFF" w:rsidP="005F4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07B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</w:t>
      </w:r>
      <w:r>
        <w:rPr>
          <w:rFonts w:ascii="Times New Roman" w:hAnsi="Times New Roman" w:cs="Times New Roman"/>
          <w:sz w:val="28"/>
          <w:szCs w:val="28"/>
        </w:rPr>
        <w:t xml:space="preserve">влияния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функционирование </w:t>
      </w:r>
      <w:r w:rsidRPr="004D407B">
        <w:rPr>
          <w:rFonts w:ascii="Times New Roman" w:hAnsi="Times New Roman" w:cs="Times New Roman"/>
          <w:sz w:val="28"/>
          <w:szCs w:val="28"/>
        </w:rPr>
        <w:t>микробных топливных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бентосного типа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4BFF" w:rsidRPr="004D407B" w:rsidRDefault="005F4BFF" w:rsidP="005F4B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11A">
        <w:rPr>
          <w:rFonts w:ascii="Times New Roman" w:hAnsi="Times New Roman" w:cs="Times New Roman"/>
          <w:sz w:val="28"/>
          <w:szCs w:val="28"/>
        </w:rPr>
        <w:t xml:space="preserve">В результате был изучен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электрогенез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систем МТЭ бентосного типа, регистрируемый </w:t>
      </w:r>
      <w:r w:rsidRPr="00AA411A">
        <w:rPr>
          <w:rFonts w:ascii="Times New Roman" w:hAnsi="Times New Roman" w:cs="Times New Roman"/>
          <w:bCs/>
          <w:sz w:val="28"/>
          <w:szCs w:val="28"/>
        </w:rPr>
        <w:t>на уровне 200-300 мВ</w:t>
      </w:r>
      <w:r w:rsidRPr="00AA411A">
        <w:rPr>
          <w:rFonts w:ascii="Times New Roman" w:hAnsi="Times New Roman" w:cs="Times New Roman"/>
          <w:sz w:val="28"/>
          <w:szCs w:val="28"/>
        </w:rPr>
        <w:t>, в которые вносился микроорганизм-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биодеструктор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11A">
        <w:rPr>
          <w:rFonts w:ascii="Times New Roman" w:hAnsi="Times New Roman" w:cs="Times New Roman"/>
          <w:i/>
          <w:sz w:val="28"/>
          <w:szCs w:val="28"/>
          <w:lang w:val="en-US"/>
        </w:rPr>
        <w:t>Rhodococcus</w:t>
      </w:r>
      <w:proofErr w:type="spellEnd"/>
      <w:r w:rsidRPr="00AA4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411A">
        <w:rPr>
          <w:rFonts w:ascii="Times New Roman" w:hAnsi="Times New Roman" w:cs="Times New Roman"/>
          <w:i/>
          <w:sz w:val="28"/>
          <w:szCs w:val="28"/>
          <w:lang w:val="en-US"/>
        </w:rPr>
        <w:t>erythropolis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</w:t>
      </w:r>
      <w:r w:rsidRPr="00AA41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411A">
        <w:rPr>
          <w:rFonts w:ascii="Times New Roman" w:hAnsi="Times New Roman" w:cs="Times New Roman"/>
          <w:sz w:val="28"/>
          <w:szCs w:val="28"/>
        </w:rPr>
        <w:t>2 и токсичные вещества-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поллютанты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. Было установлено, что инокуляция микробных топливных элементов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родококком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благоприятно влияет на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электрогенез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. Наибольшее его снижение  происходило в результате внесения ацетата  свинца, которое сопровождалось паданием напряжения на всём протяжении  эксперимента. Выявлена способность микробных топливных элементов не только генерировать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электроэнегрию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, но и участвовать в биодеградации внесённых токсичных веществ. Коэффициент биодеградации дизельного топлива составлял 16 %, а в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инокулированных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родококком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системах до 42 %. Тест на </w:t>
      </w:r>
      <w:proofErr w:type="spellStart"/>
      <w:r w:rsidRPr="00AA411A">
        <w:rPr>
          <w:rFonts w:ascii="Times New Roman" w:hAnsi="Times New Roman" w:cs="Times New Roman"/>
          <w:sz w:val="28"/>
          <w:szCs w:val="28"/>
        </w:rPr>
        <w:t>фитотоксичность</w:t>
      </w:r>
      <w:proofErr w:type="spellEnd"/>
      <w:r w:rsidRPr="00AA411A">
        <w:rPr>
          <w:rFonts w:ascii="Times New Roman" w:hAnsi="Times New Roman" w:cs="Times New Roman"/>
          <w:sz w:val="28"/>
          <w:szCs w:val="28"/>
        </w:rPr>
        <w:t xml:space="preserve"> показал, что наибольший её уровень наблюдался в МТЭ после воздействия синтетического поверхностно-активного вещества Тритон Х</w:t>
      </w:r>
      <w:r w:rsidRPr="00AA41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411A">
        <w:rPr>
          <w:rFonts w:ascii="Times New Roman" w:hAnsi="Times New Roman" w:cs="Times New Roman"/>
          <w:sz w:val="28"/>
          <w:szCs w:val="28"/>
        </w:rPr>
        <w:t>-</w:t>
      </w:r>
      <w:r w:rsidRPr="00AA41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411A">
        <w:rPr>
          <w:rFonts w:ascii="Times New Roman" w:hAnsi="Times New Roman" w:cs="Times New Roman"/>
          <w:sz w:val="28"/>
          <w:szCs w:val="28"/>
        </w:rPr>
        <w:t>100, наименьший - дизельного топлива. Показана возможность удаления нитратов из воды с помощью микробных топливных элементов.</w:t>
      </w:r>
      <w:r w:rsidRPr="004D407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sz w:val="28"/>
          <w:szCs w:val="28"/>
        </w:rPr>
        <w:id w:val="-80762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F4BFF" w:rsidRPr="0001494D" w:rsidRDefault="005F4BFF" w:rsidP="005F4BFF">
          <w:pPr>
            <w:spacing w:after="0" w:line="72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1494D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517D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517D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517D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517491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Определения, обозначения, сокращения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_Toc516517491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2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_Toc516517492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3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Аналитический обзор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_Toc516517493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4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Устройство микробного топливного элемента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_Toc516517494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5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Принципы работы микробного топливного элемента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_Toc516517495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6" w:history="1"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1.3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Электрогенная активность микроорганизмов</w:t>
            </w:r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_Toc516517496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7" w:history="1"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1.4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Биодеградация поллютантов в МТЭ</w:t>
            </w:r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_Toc516517497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8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Материал и методы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_Toc516517498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499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Объект исследования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_Toc516517499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0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Подбор материалов для конструкции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_Toc516517500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1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Внесение микробных инокулятов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_Toc516517501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2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Используемые приборы для получения данных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_Toc516517502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6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Методы измерения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_Toc516517506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3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7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2.5.1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Определение сухого остатка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_Toc516517507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3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09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2.5.2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Учёт общего микробного числа путём высева на плотную среду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_Toc516517509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3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12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2.5.3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Определение содержания токсических веществ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_Toc516517512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3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13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2.5.4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 фитотестирования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_Toc516517513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ind w:left="284" w:hanging="284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15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Влияние поллютантов на функционирование микробных топливных элементов бентосного типа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_Toc516517515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ind w:left="567" w:hanging="34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16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Электрохимические и биологические показатели вертикальных микробных топливных элементов бентосного типа без воздействия токсических веществ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_Toc516517516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36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Влияние токсичных веществ на функциональные показатели микробных топливных элементов вертикального расположения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_Toc516517536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2"/>
            <w:spacing w:after="0" w:line="336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37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3.3</w:t>
            </w:r>
            <w:r w:rsidRPr="00E517D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</w:t>
            </w:r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Влияние токсичных веществ на функциональные показатели микробных топливных элементов горизонтального расположения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_Toc516517537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38" w:history="1">
            <w:r w:rsidRPr="00E517D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_Toc516517538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BFF" w:rsidRPr="00E517D3" w:rsidRDefault="005F4BFF" w:rsidP="005F4BFF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6517539" w:history="1">
            <w:r w:rsidRPr="00E517D3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Список использованных источников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_Toc516517539 \h </w:instrTex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E517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154" w:rsidRDefault="005F4BFF" w:rsidP="005F4BFF">
          <w:pPr>
            <w:jc w:val="both"/>
          </w:pPr>
          <w:r w:rsidRPr="00E517D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sectPr w:rsidR="00027154" w:rsidSect="005F4B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9"/>
    <w:rsid w:val="00027154"/>
    <w:rsid w:val="005F4BFF"/>
    <w:rsid w:val="00E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67889"/>
    <w:pPr>
      <w:tabs>
        <w:tab w:val="left" w:pos="567"/>
        <w:tab w:val="right" w:leader="dot" w:pos="9628"/>
      </w:tabs>
      <w:spacing w:after="100" w:line="360" w:lineRule="auto"/>
      <w:ind w:left="567" w:hanging="347"/>
      <w:jc w:val="both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7889"/>
    <w:pPr>
      <w:tabs>
        <w:tab w:val="left" w:pos="284"/>
        <w:tab w:val="right" w:leader="dot" w:pos="9628"/>
      </w:tabs>
      <w:spacing w:after="0" w:line="336" w:lineRule="auto"/>
      <w:jc w:val="both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67889"/>
    <w:pPr>
      <w:tabs>
        <w:tab w:val="left" w:pos="993"/>
        <w:tab w:val="right" w:leader="dot" w:pos="9628"/>
      </w:tabs>
      <w:spacing w:after="100"/>
      <w:ind w:left="44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E67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E67889"/>
    <w:pPr>
      <w:tabs>
        <w:tab w:val="left" w:pos="567"/>
        <w:tab w:val="right" w:leader="dot" w:pos="9628"/>
      </w:tabs>
      <w:spacing w:after="100" w:line="360" w:lineRule="auto"/>
      <w:ind w:left="567" w:hanging="347"/>
      <w:jc w:val="both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E67889"/>
    <w:pPr>
      <w:tabs>
        <w:tab w:val="left" w:pos="284"/>
        <w:tab w:val="right" w:leader="dot" w:pos="9628"/>
      </w:tabs>
      <w:spacing w:after="0" w:line="336" w:lineRule="auto"/>
      <w:jc w:val="both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67889"/>
    <w:pPr>
      <w:tabs>
        <w:tab w:val="left" w:pos="993"/>
        <w:tab w:val="right" w:leader="dot" w:pos="9628"/>
      </w:tabs>
      <w:spacing w:after="100"/>
      <w:ind w:left="44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E67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E763-9279-4590-A488-F0572C4F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1</cp:revision>
  <dcterms:created xsi:type="dcterms:W3CDTF">2018-07-11T13:19:00Z</dcterms:created>
  <dcterms:modified xsi:type="dcterms:W3CDTF">2018-07-11T13:38:00Z</dcterms:modified>
</cp:coreProperties>
</file>