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92C9B" w14:textId="0BFABBA7" w:rsidR="00AC4C85" w:rsidRPr="00AC4C85" w:rsidRDefault="00AC4C85" w:rsidP="00AC4C85">
      <w:pPr>
        <w:spacing w:after="28" w:line="259" w:lineRule="auto"/>
        <w:ind w:left="-6" w:right="-711" w:hanging="1554"/>
        <w:jc w:val="center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A7C9827" wp14:editId="0B53A0FE">
            <wp:extent cx="6984836" cy="9877328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91192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353" cy="990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04C60" w14:textId="0927490D" w:rsidR="00F5292C" w:rsidRDefault="00F5292C" w:rsidP="00F529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14:paraId="0A44B6D9" w14:textId="77777777" w:rsidR="00F5292C" w:rsidRDefault="00F5292C" w:rsidP="00C929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496"/>
      </w:tblGrid>
      <w:tr w:rsidR="00F5292C" w:rsidRPr="00F5292C" w14:paraId="767DAA40" w14:textId="77777777" w:rsidTr="003D5000">
        <w:tc>
          <w:tcPr>
            <w:tcW w:w="9075" w:type="dxa"/>
          </w:tcPr>
          <w:p w14:paraId="14DE77E9" w14:textId="77777777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</w:t>
            </w:r>
          </w:p>
        </w:tc>
        <w:tc>
          <w:tcPr>
            <w:tcW w:w="496" w:type="dxa"/>
          </w:tcPr>
          <w:p w14:paraId="35AADA18" w14:textId="77777777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92C" w:rsidRPr="00F5292C" w14:paraId="1FBBB98C" w14:textId="77777777" w:rsidTr="003D5000">
        <w:tc>
          <w:tcPr>
            <w:tcW w:w="9075" w:type="dxa"/>
          </w:tcPr>
          <w:p w14:paraId="4DF949CB" w14:textId="2495C988" w:rsidR="00F5292C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1.Теоретические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анализа и оценки банкротства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96" w:type="dxa"/>
          </w:tcPr>
          <w:p w14:paraId="6F90C3FD" w14:textId="77777777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92C" w:rsidRPr="00F5292C" w14:paraId="3A0ED89E" w14:textId="77777777" w:rsidTr="003D5000">
        <w:tc>
          <w:tcPr>
            <w:tcW w:w="9075" w:type="dxa"/>
          </w:tcPr>
          <w:p w14:paraId="7FC9F46A" w14:textId="733BC65B" w:rsidR="00F5292C" w:rsidRPr="00F5292C" w:rsidRDefault="003D5000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Понятие, виды и правовая основа банкротства…………</w:t>
            </w:r>
            <w:r w:rsidR="00F5292C" w:rsidRPr="00F5292C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496" w:type="dxa"/>
          </w:tcPr>
          <w:p w14:paraId="01B28E6F" w14:textId="77777777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92C" w:rsidRPr="00F5292C" w14:paraId="4DC942FE" w14:textId="77777777" w:rsidTr="003D5000">
        <w:tc>
          <w:tcPr>
            <w:tcW w:w="9075" w:type="dxa"/>
          </w:tcPr>
          <w:p w14:paraId="66990A41" w14:textId="0286ED33" w:rsidR="00F5292C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Причины банкротства компании и антикризисный менеджмент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496" w:type="dxa"/>
          </w:tcPr>
          <w:p w14:paraId="182B3CD4" w14:textId="37FAE888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292C" w:rsidRPr="00F5292C" w14:paraId="3281BE02" w14:textId="77777777" w:rsidTr="003D5000">
        <w:tc>
          <w:tcPr>
            <w:tcW w:w="9075" w:type="dxa"/>
          </w:tcPr>
          <w:p w14:paraId="3D1BEA08" w14:textId="0B5757E7" w:rsidR="00F5292C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Факторы риска финансовой несостоятельности предприятия…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496" w:type="dxa"/>
          </w:tcPr>
          <w:p w14:paraId="72EE13FD" w14:textId="79EF2230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292C" w:rsidRPr="00F5292C" w14:paraId="2BF81576" w14:textId="77777777" w:rsidTr="003D5000">
        <w:tc>
          <w:tcPr>
            <w:tcW w:w="9075" w:type="dxa"/>
          </w:tcPr>
          <w:p w14:paraId="36631830" w14:textId="3AD0190F" w:rsidR="00F5292C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Методичные подходы к оценке риска (вероятности) банкротства…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496" w:type="dxa"/>
          </w:tcPr>
          <w:p w14:paraId="12A3AB87" w14:textId="008BB4C5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292C" w:rsidRPr="00F5292C" w14:paraId="3ACD9CB1" w14:textId="77777777" w:rsidTr="003D5000">
        <w:tc>
          <w:tcPr>
            <w:tcW w:w="9075" w:type="dxa"/>
          </w:tcPr>
          <w:p w14:paraId="675C2B47" w14:textId="4316E9E4" w:rsidR="00F5292C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Содержание анализа финансового состояния предприятия…..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496" w:type="dxa"/>
          </w:tcPr>
          <w:p w14:paraId="55F533B5" w14:textId="431B313B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292C" w:rsidRPr="00F5292C" w14:paraId="7AB8FA9A" w14:textId="77777777" w:rsidTr="003D5000">
        <w:tc>
          <w:tcPr>
            <w:tcW w:w="9075" w:type="dxa"/>
          </w:tcPr>
          <w:p w14:paraId="7D010864" w14:textId="215B9C5A" w:rsidR="003D5000" w:rsidRPr="00F5292C" w:rsidRDefault="00F5292C" w:rsidP="003D50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3D5000">
              <w:rPr>
                <w:rFonts w:ascii="Times New Roman" w:hAnsi="Times New Roman" w:cs="Times New Roman"/>
                <w:sz w:val="28"/>
                <w:szCs w:val="28"/>
              </w:rPr>
              <w:t>Зарубежные методики и инструменты оценки риска банкротства</w:t>
            </w: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496" w:type="dxa"/>
          </w:tcPr>
          <w:p w14:paraId="2BABD938" w14:textId="53298D90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5292C" w:rsidRPr="00F5292C" w14:paraId="0B41384D" w14:textId="77777777" w:rsidTr="003D5000">
        <w:tc>
          <w:tcPr>
            <w:tcW w:w="9075" w:type="dxa"/>
          </w:tcPr>
          <w:p w14:paraId="4527A3CA" w14:textId="0E74B40A" w:rsidR="00F5292C" w:rsidRPr="00F5292C" w:rsidRDefault="003D5000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Отечественные модели оценки риска банкротства…</w:t>
            </w:r>
            <w:r w:rsidR="00F5292C" w:rsidRPr="00F5292C">
              <w:rPr>
                <w:rFonts w:ascii="Times New Roman" w:hAnsi="Times New Roman" w:cs="Times New Roman"/>
                <w:sz w:val="28"/>
                <w:szCs w:val="28"/>
              </w:rPr>
              <w:t>.......…..…………..</w:t>
            </w:r>
          </w:p>
          <w:p w14:paraId="1CC350C1" w14:textId="4D214C75" w:rsidR="00F5292C" w:rsidRPr="00F5292C" w:rsidRDefault="00467715" w:rsidP="004677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292C" w:rsidRPr="00F5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715">
              <w:rPr>
                <w:rFonts w:ascii="Times New Roman" w:hAnsi="Times New Roman" w:cs="Times New Roman"/>
                <w:sz w:val="28"/>
                <w:szCs w:val="28"/>
              </w:rPr>
              <w:t xml:space="preserve">Выводы и рекомендации по использованию зарубежных и отечественных методик оценки вероятности наступления банкротства компании  </w:t>
            </w:r>
            <w:r w:rsidR="00F5292C" w:rsidRPr="00F5292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496" w:type="dxa"/>
          </w:tcPr>
          <w:p w14:paraId="0BFDC3D3" w14:textId="7C28BC47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214E229D" w14:textId="383B652D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10BB" w14:textId="2F2A3EDB" w:rsid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293E9" w14:textId="350599BF" w:rsidR="00467715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5292C" w:rsidRPr="00F5292C" w14:paraId="539987B2" w14:textId="77777777" w:rsidTr="003D5000">
        <w:tc>
          <w:tcPr>
            <w:tcW w:w="9075" w:type="dxa"/>
          </w:tcPr>
          <w:p w14:paraId="60198F9A" w14:textId="7E4092D9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</w:t>
            </w:r>
            <w:r w:rsidR="004677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14:paraId="4FA6F889" w14:textId="7EF16D90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5292C" w:rsidRPr="00F5292C" w14:paraId="56CD61C4" w14:textId="77777777" w:rsidTr="003D5000">
        <w:tc>
          <w:tcPr>
            <w:tcW w:w="9075" w:type="dxa"/>
          </w:tcPr>
          <w:p w14:paraId="43F78F08" w14:textId="77777777" w:rsidR="00F5292C" w:rsidRPr="00F5292C" w:rsidRDefault="00F5292C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C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источников……………………………………….</w:t>
            </w:r>
          </w:p>
        </w:tc>
        <w:tc>
          <w:tcPr>
            <w:tcW w:w="496" w:type="dxa"/>
          </w:tcPr>
          <w:p w14:paraId="0B36F7CE" w14:textId="1B93B907" w:rsidR="00F5292C" w:rsidRPr="00F5292C" w:rsidRDefault="00467715" w:rsidP="000039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1C399E5" w14:textId="57F3CEDD" w:rsidR="003D5000" w:rsidRDefault="00C9290F" w:rsidP="003D50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0E7264F" w14:textId="77777777" w:rsidR="00C468D8" w:rsidRDefault="00C468D8" w:rsidP="00C468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B5033">
        <w:rPr>
          <w:color w:val="000000"/>
          <w:sz w:val="28"/>
          <w:szCs w:val="28"/>
        </w:rPr>
        <w:lastRenderedPageBreak/>
        <w:t>ВВЕДЕНИЕ</w:t>
      </w:r>
    </w:p>
    <w:p w14:paraId="7EB57BFD" w14:textId="77777777" w:rsidR="00C468D8" w:rsidRPr="002B5033" w:rsidRDefault="00C468D8" w:rsidP="00C468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14:paraId="13628A34" w14:textId="77777777" w:rsidR="00C468D8" w:rsidRPr="00C468D8" w:rsidRDefault="00C468D8" w:rsidP="00C468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468D8">
        <w:rPr>
          <w:color w:val="000000"/>
          <w:sz w:val="28"/>
          <w:szCs w:val="28"/>
        </w:rPr>
        <w:t xml:space="preserve">Для функционирования компании и достижения ее целей, необходимо реально оценивать финансовое положение и уметь правильно управлять финансовыми ресурсами и имеющимся капиталом.  Предприятиям нужно справляться с напряженной обстановкой на рынке. </w:t>
      </w:r>
      <w:r w:rsidRPr="00C468D8">
        <w:rPr>
          <w:sz w:val="28"/>
          <w:szCs w:val="28"/>
        </w:rPr>
        <w:t>Дать ответ на вопрос «Рисковать или воздержаться?» можно только после глубокого и всестороннего анализа каждой конкретной ситуации.</w:t>
      </w:r>
      <w:r w:rsidRPr="00C468D8">
        <w:rPr>
          <w:color w:val="000000"/>
          <w:sz w:val="28"/>
          <w:szCs w:val="28"/>
        </w:rPr>
        <w:t xml:space="preserve"> Профессиональный финансовый и риск-менеджмент может гарантировать конкурентоспособность компании, но он требует тщательного анализа, который, в свою очередь, позволяет оценить ситуацию при помощи современных методов исследования. </w:t>
      </w:r>
    </w:p>
    <w:p w14:paraId="465CB8F1" w14:textId="6827DFC6" w:rsidR="00C468D8" w:rsidRPr="00C468D8" w:rsidRDefault="00C468D8" w:rsidP="00C468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468D8">
        <w:rPr>
          <w:sz w:val="28"/>
          <w:szCs w:val="28"/>
        </w:rPr>
        <w:t>Сложные условия окружающей среды, характеризующиеся при этом значительной неопределенностью, заставляют предприятия все чаще обращаться к инструментам управления рисками</w:t>
      </w:r>
      <w:r w:rsidRPr="00C468D8">
        <w:rPr>
          <w:color w:val="000000"/>
          <w:sz w:val="28"/>
          <w:szCs w:val="28"/>
        </w:rPr>
        <w:t>. Актуальность выбранной темы обусловлена необходимостью своевременного выявления неблагоприятных тенденций в деятельности предприятий в условиях современной экономики.[</w:t>
      </w:r>
      <w:r w:rsidR="00D2620A">
        <w:rPr>
          <w:color w:val="000000"/>
          <w:sz w:val="28"/>
          <w:szCs w:val="28"/>
        </w:rPr>
        <w:t>13</w:t>
      </w:r>
      <w:r w:rsidRPr="00C468D8">
        <w:rPr>
          <w:color w:val="000000"/>
          <w:sz w:val="28"/>
          <w:szCs w:val="28"/>
        </w:rPr>
        <w:t>]</w:t>
      </w:r>
    </w:p>
    <w:p w14:paraId="6E2FDD66" w14:textId="77777777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8D8">
        <w:rPr>
          <w:rFonts w:ascii="Times New Roman" w:hAnsi="Times New Roman" w:cs="Times New Roman"/>
          <w:sz w:val="28"/>
          <w:szCs w:val="28"/>
        </w:rPr>
        <w:t xml:space="preserve">Основной целью работы является исследование инструментов оценки риска банкротства предприятия. Для достижения поставленной цели в ходе </w:t>
      </w:r>
      <w:r w:rsidRPr="00CD4DF8">
        <w:rPr>
          <w:rFonts w:ascii="Times New Roman" w:hAnsi="Times New Roman" w:cs="Times New Roman"/>
          <w:sz w:val="28"/>
          <w:szCs w:val="28"/>
        </w:rPr>
        <w:t>работы необходимо решить следующие задачи:</w:t>
      </w:r>
    </w:p>
    <w:p w14:paraId="3D4D88D1" w14:textId="4F7E22CA" w:rsidR="00C468D8" w:rsidRPr="00CD4DF8" w:rsidRDefault="002037F0" w:rsidP="00C468D8">
      <w:pPr>
        <w:pStyle w:val="ab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раскрыть</w:t>
      </w:r>
      <w:r w:rsidR="00C468D8" w:rsidRPr="00CD4DF8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Pr="00CD4DF8">
        <w:rPr>
          <w:rFonts w:ascii="Times New Roman" w:hAnsi="Times New Roman" w:cs="Times New Roman"/>
          <w:sz w:val="28"/>
          <w:szCs w:val="28"/>
        </w:rPr>
        <w:t>, виды и правовые основы</w:t>
      </w:r>
      <w:r w:rsidR="00C468D8" w:rsidRPr="00CD4DF8">
        <w:rPr>
          <w:rFonts w:ascii="Times New Roman" w:hAnsi="Times New Roman" w:cs="Times New Roman"/>
          <w:sz w:val="28"/>
          <w:szCs w:val="28"/>
        </w:rPr>
        <w:t xml:space="preserve"> банкротства;</w:t>
      </w:r>
    </w:p>
    <w:p w14:paraId="2692DC66" w14:textId="12F97C69" w:rsidR="002037F0" w:rsidRPr="00CD4DF8" w:rsidRDefault="002037F0" w:rsidP="00C468D8">
      <w:pPr>
        <w:pStyle w:val="ab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изучить причины банкротства компании и антикризисный менеджмент</w:t>
      </w:r>
    </w:p>
    <w:p w14:paraId="62869004" w14:textId="195974BA" w:rsidR="00C468D8" w:rsidRPr="00CD4DF8" w:rsidRDefault="002037F0" w:rsidP="00C468D8">
      <w:pPr>
        <w:pStyle w:val="ab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исследовать факторы риска финансовой несостоятельности компании</w:t>
      </w:r>
    </w:p>
    <w:p w14:paraId="5F4FDE57" w14:textId="77777777" w:rsidR="00C468D8" w:rsidRPr="00CD4DF8" w:rsidRDefault="00C468D8" w:rsidP="00C468D8">
      <w:pPr>
        <w:pStyle w:val="ab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рассмотреть зарубежные и отечественные методики и инструменты оценки риска банкротства;</w:t>
      </w:r>
    </w:p>
    <w:p w14:paraId="1611973C" w14:textId="0FB5D497" w:rsidR="00C468D8" w:rsidRPr="00CD4DF8" w:rsidRDefault="002037F0" w:rsidP="00C468D8">
      <w:pPr>
        <w:pStyle w:val="ab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обосновать</w:t>
      </w:r>
      <w:r w:rsidR="00F5577C" w:rsidRPr="00CD4DF8">
        <w:rPr>
          <w:rFonts w:ascii="Times New Roman" w:hAnsi="Times New Roman" w:cs="Times New Roman"/>
          <w:sz w:val="28"/>
          <w:szCs w:val="28"/>
        </w:rPr>
        <w:t xml:space="preserve"> выводы и </w:t>
      </w:r>
      <w:r w:rsidRPr="00CD4DF8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proofErr w:type="gramStart"/>
      <w:r w:rsidRPr="00CD4DF8">
        <w:rPr>
          <w:rFonts w:ascii="Times New Roman" w:hAnsi="Times New Roman" w:cs="Times New Roman"/>
          <w:sz w:val="28"/>
          <w:szCs w:val="28"/>
        </w:rPr>
        <w:t>методик оценки вероятности наступления банкротства компании</w:t>
      </w:r>
      <w:proofErr w:type="gramEnd"/>
      <w:r w:rsidR="00C468D8" w:rsidRPr="00CD4D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3944A" w14:textId="3BFD2DDB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lastRenderedPageBreak/>
        <w:t xml:space="preserve">Объектом </w:t>
      </w:r>
      <w:r w:rsidR="002037F0" w:rsidRPr="00CD4DF8">
        <w:rPr>
          <w:rFonts w:ascii="Times New Roman" w:hAnsi="Times New Roman" w:cs="Times New Roman"/>
          <w:sz w:val="28"/>
          <w:szCs w:val="28"/>
        </w:rPr>
        <w:t>исследования является финансовое состояние коммерческой компании.</w:t>
      </w:r>
      <w:r w:rsidRPr="00CD4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91634" w14:textId="1321D73C" w:rsidR="002037F0" w:rsidRPr="00CD4DF8" w:rsidRDefault="002037F0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Предметом исследования является методы анализа и оценки риска банкротства компании.</w:t>
      </w:r>
    </w:p>
    <w:p w14:paraId="77B5A022" w14:textId="7237DE53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 xml:space="preserve">Теоретической базой исследования выступают основные теоретические концепции и практические подходы по проблемам темы курсовой работы, изложенные научной и учебной литературе отечественных и зарубежных авторов.  </w:t>
      </w:r>
    </w:p>
    <w:p w14:paraId="0DCD2EAB" w14:textId="77777777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 xml:space="preserve">Методической базой исследования послужили выработанные экономической наукой методы и приемы научного исследования: общенаучные, анализ, синтез; и частные – например, метод наблюдения и сбора фактов. </w:t>
      </w:r>
    </w:p>
    <w:p w14:paraId="13840268" w14:textId="77777777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Эмпирическая база исследования – результаты исследований, опубликованные, в научных, учебных и периодических экономических изданиях, интернет ресурсы, а также нормативные акты, относящиеся к теме данной курсовой работы.</w:t>
      </w:r>
    </w:p>
    <w:p w14:paraId="4A5D10AB" w14:textId="77777777" w:rsidR="00C468D8" w:rsidRPr="00CD4DF8" w:rsidRDefault="00C468D8" w:rsidP="00C46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F8">
        <w:rPr>
          <w:rFonts w:ascii="Times New Roman" w:hAnsi="Times New Roman" w:cs="Times New Roman"/>
          <w:sz w:val="28"/>
          <w:szCs w:val="28"/>
        </w:rPr>
        <w:t>Структура курсовой работы представляет собой введение, две главы, заключение и список использованной литературы.</w:t>
      </w:r>
    </w:p>
    <w:p w14:paraId="6F55557F" w14:textId="7777777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0A4BF030" w14:textId="3EC166B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1C8E409E" w14:textId="77777777" w:rsidR="002037F0" w:rsidRPr="00CD4DF8" w:rsidRDefault="002037F0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1E4A1CA2" w14:textId="7777777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1C39395D" w14:textId="7777777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5A5A5556" w14:textId="7777777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5688B90E" w14:textId="77777777" w:rsidR="00C468D8" w:rsidRPr="00CD4DF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56302EBE" w14:textId="77777777" w:rsidR="00C468D8" w:rsidRDefault="00C468D8" w:rsidP="00C468D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430DC6FD" w14:textId="4F4938A9" w:rsidR="00467715" w:rsidRDefault="00467715" w:rsidP="00CD4DF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67715">
        <w:rPr>
          <w:color w:val="000000"/>
          <w:sz w:val="28"/>
          <w:szCs w:val="28"/>
        </w:rPr>
        <w:lastRenderedPageBreak/>
        <w:t>1 Теоретические аспекты анализа и оценки банкротства</w:t>
      </w:r>
    </w:p>
    <w:p w14:paraId="0B9980F3" w14:textId="77777777" w:rsidR="00CD4DF8" w:rsidRDefault="00322753" w:rsidP="00CD4DF8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1.1 Понятие, виды и правовая основа банкротства</w:t>
      </w:r>
    </w:p>
    <w:p w14:paraId="54C6ADAE" w14:textId="1AF49EBB" w:rsidR="00E30A34" w:rsidRPr="00CD4DF8" w:rsidRDefault="009A1106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D4DF8">
        <w:rPr>
          <w:sz w:val="28"/>
          <w:szCs w:val="28"/>
        </w:rPr>
        <w:t>Институт банкротства предусмотрен законодательством практически всех государств. В мировой практике он имеет схожие юридические условия и отличительные черты, сформировавшиеся под влиянием международных отношений, а также индивидуальных социально-политических факторов отдельных государств. За рубежом банкротство располагает более длительной юридической и практической историей, нежели в России.</w:t>
      </w:r>
      <w:r w:rsidR="00322753" w:rsidRPr="00CD4DF8">
        <w:rPr>
          <w:sz w:val="28"/>
          <w:szCs w:val="28"/>
        </w:rPr>
        <w:t xml:space="preserve"> </w:t>
      </w:r>
      <w:r w:rsidRPr="00CD4DF8">
        <w:rPr>
          <w:sz w:val="28"/>
          <w:szCs w:val="28"/>
        </w:rPr>
        <w:t>В</w:t>
      </w:r>
      <w:r w:rsidR="00322753" w:rsidRPr="00CD4DF8">
        <w:rPr>
          <w:sz w:val="28"/>
          <w:szCs w:val="28"/>
        </w:rPr>
        <w:t xml:space="preserve"> Росси</w:t>
      </w:r>
      <w:r w:rsidRPr="00CD4DF8">
        <w:rPr>
          <w:sz w:val="28"/>
          <w:szCs w:val="28"/>
        </w:rPr>
        <w:t>и с переходом</w:t>
      </w:r>
      <w:r w:rsidR="00322753" w:rsidRPr="00CD4DF8">
        <w:rPr>
          <w:sz w:val="28"/>
          <w:szCs w:val="28"/>
        </w:rPr>
        <w:t xml:space="preserve"> к рыночным отношениям, </w:t>
      </w:r>
      <w:r w:rsidRPr="00CD4DF8">
        <w:rPr>
          <w:sz w:val="28"/>
          <w:szCs w:val="28"/>
        </w:rPr>
        <w:t>возродилось</w:t>
      </w:r>
      <w:r w:rsidR="00322753" w:rsidRPr="00CD4DF8">
        <w:rPr>
          <w:sz w:val="28"/>
          <w:szCs w:val="28"/>
        </w:rPr>
        <w:t xml:space="preserve"> и </w:t>
      </w:r>
      <w:r w:rsidR="00E30A34" w:rsidRPr="00CD4DF8">
        <w:rPr>
          <w:sz w:val="28"/>
          <w:szCs w:val="28"/>
        </w:rPr>
        <w:t>понятие несостоятельности</w:t>
      </w:r>
      <w:r w:rsidR="004B125E" w:rsidRPr="00CD4DF8">
        <w:rPr>
          <w:sz w:val="28"/>
          <w:szCs w:val="28"/>
        </w:rPr>
        <w:t>,</w:t>
      </w:r>
      <w:r w:rsidR="00322753" w:rsidRPr="00CD4DF8">
        <w:rPr>
          <w:sz w:val="28"/>
          <w:szCs w:val="28"/>
        </w:rPr>
        <w:t xml:space="preserve"> как </w:t>
      </w:r>
      <w:r w:rsidR="00E30A34" w:rsidRPr="00CD4DF8">
        <w:rPr>
          <w:sz w:val="28"/>
          <w:szCs w:val="28"/>
        </w:rPr>
        <w:t>логичного</w:t>
      </w:r>
      <w:r w:rsidR="004B125E" w:rsidRPr="00CD4DF8">
        <w:rPr>
          <w:sz w:val="28"/>
          <w:szCs w:val="28"/>
        </w:rPr>
        <w:t xml:space="preserve"> </w:t>
      </w:r>
      <w:r w:rsidR="00322753" w:rsidRPr="00CD4DF8">
        <w:rPr>
          <w:sz w:val="28"/>
          <w:szCs w:val="28"/>
        </w:rPr>
        <w:t>этап</w:t>
      </w:r>
      <w:r w:rsidR="00E30A34" w:rsidRPr="00CD4DF8">
        <w:rPr>
          <w:sz w:val="28"/>
          <w:szCs w:val="28"/>
        </w:rPr>
        <w:t>а</w:t>
      </w:r>
      <w:r w:rsidR="00322753" w:rsidRPr="00CD4DF8">
        <w:rPr>
          <w:sz w:val="28"/>
          <w:szCs w:val="28"/>
        </w:rPr>
        <w:t xml:space="preserve"> в объективном процессе рыночной экономики</w:t>
      </w:r>
      <w:r w:rsidR="00E30A34" w:rsidRPr="00CD4DF8">
        <w:rPr>
          <w:sz w:val="28"/>
          <w:szCs w:val="28"/>
        </w:rPr>
        <w:t xml:space="preserve"> и развития предприятия</w:t>
      </w:r>
      <w:r w:rsidR="00322753" w:rsidRPr="00CD4DF8">
        <w:rPr>
          <w:sz w:val="28"/>
          <w:szCs w:val="28"/>
        </w:rPr>
        <w:t xml:space="preserve">. </w:t>
      </w:r>
      <w:r w:rsidR="00F5577C" w:rsidRPr="00CD4DF8">
        <w:rPr>
          <w:sz w:val="28"/>
          <w:szCs w:val="28"/>
        </w:rPr>
        <w:t>Основы Российского закона о банкротстве соответствуют юридическим стандартам Канады, США, Великобритании и ряда других зарубежных стран.</w:t>
      </w:r>
    </w:p>
    <w:p w14:paraId="6501D0C3" w14:textId="38D12B37" w:rsidR="00560CED" w:rsidRPr="00D2620A" w:rsidRDefault="00560CED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Основы современного института банкротства были заложены в начале девяностых годов Законом РФ № 3929-1 "О несостоятельности (банкротстве) предприятий". В последующем основные положения правового регулирования несостоятельности (банкротства) индивидуальных предпринимателей и юридических лиц нашли закрепление в Гражданском кодексе РФ. В конце девяностых был принят более совершенный Федеральный закон "О несостоятельности (банкротстве)", однако практика его применения выявила ряд недостатков и пробелов, а некоторые его положения были признаны Конституционным судом РФ не соответствующими Конституции РФ. Был необходим более совершенный механизм регулирования данного института. В итоге был принят Федеральный закон от 26.10.02 г. №127-ФЗ "О несостоятельности (банкротстве)".</w:t>
      </w:r>
      <w:r w:rsidR="00D2620A">
        <w:rPr>
          <w:color w:val="000000"/>
          <w:sz w:val="28"/>
          <w:szCs w:val="28"/>
        </w:rPr>
        <w:t xml:space="preserve"> </w:t>
      </w:r>
      <w:r w:rsidR="00D2620A" w:rsidRPr="00D2620A">
        <w:rPr>
          <w:color w:val="000000"/>
          <w:sz w:val="28"/>
          <w:szCs w:val="28"/>
        </w:rPr>
        <w:t>[</w:t>
      </w:r>
      <w:r w:rsidR="00D2620A">
        <w:rPr>
          <w:color w:val="000000"/>
          <w:sz w:val="28"/>
          <w:szCs w:val="28"/>
        </w:rPr>
        <w:t>14</w:t>
      </w:r>
      <w:r w:rsidR="00D2620A" w:rsidRPr="00D2620A">
        <w:rPr>
          <w:color w:val="000000"/>
          <w:sz w:val="28"/>
          <w:szCs w:val="28"/>
        </w:rPr>
        <w:t>]</w:t>
      </w:r>
    </w:p>
    <w:p w14:paraId="11B2BFE7" w14:textId="06C52C42" w:rsidR="007A34A2" w:rsidRPr="00AB6E17" w:rsidRDefault="00FD41CE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Закон № 127-ФЗ определяет несост</w:t>
      </w:r>
      <w:r w:rsidR="00E30A34" w:rsidRPr="00AB6E17">
        <w:rPr>
          <w:color w:val="000000"/>
          <w:sz w:val="28"/>
          <w:szCs w:val="28"/>
        </w:rPr>
        <w:t>оятельность (банкротство) как «П</w:t>
      </w:r>
      <w:r w:rsidRPr="00AB6E17">
        <w:rPr>
          <w:color w:val="000000"/>
          <w:sz w:val="28"/>
          <w:szCs w:val="28"/>
        </w:rPr>
        <w:t xml:space="preserve">ризнанную арбитражным судом неспособность должника в полном объеме удовлетворить требования кредиторов по денежным обязательствам и (или) </w:t>
      </w:r>
      <w:r w:rsidRPr="00AB6E17">
        <w:rPr>
          <w:color w:val="000000"/>
          <w:sz w:val="28"/>
          <w:szCs w:val="28"/>
        </w:rPr>
        <w:lastRenderedPageBreak/>
        <w:t>исполнить обязанность по уплате обязательных платежей» [</w:t>
      </w:r>
      <w:r w:rsidR="00D2620A">
        <w:rPr>
          <w:color w:val="000000"/>
          <w:sz w:val="28"/>
          <w:szCs w:val="28"/>
        </w:rPr>
        <w:t>14</w:t>
      </w:r>
      <w:r w:rsidRPr="00AB6E17">
        <w:rPr>
          <w:color w:val="000000"/>
          <w:sz w:val="28"/>
          <w:szCs w:val="28"/>
        </w:rPr>
        <w:t>]</w:t>
      </w:r>
      <w:r w:rsidR="006372DA" w:rsidRPr="00AB6E17">
        <w:rPr>
          <w:color w:val="000000"/>
          <w:sz w:val="28"/>
          <w:szCs w:val="28"/>
        </w:rPr>
        <w:t>.</w:t>
      </w:r>
      <w:r w:rsidRPr="00AB6E17">
        <w:rPr>
          <w:color w:val="000000"/>
          <w:sz w:val="28"/>
          <w:szCs w:val="28"/>
        </w:rPr>
        <w:t xml:space="preserve"> </w:t>
      </w:r>
      <w:r w:rsidR="006372DA" w:rsidRPr="00AB6E17">
        <w:rPr>
          <w:color w:val="000000"/>
          <w:sz w:val="28"/>
          <w:szCs w:val="28"/>
        </w:rPr>
        <w:t>Так, н</w:t>
      </w:r>
      <w:r w:rsidR="004B125E" w:rsidRPr="00AB6E17">
        <w:rPr>
          <w:color w:val="000000"/>
          <w:sz w:val="28"/>
          <w:szCs w:val="28"/>
        </w:rPr>
        <w:t>есостоятельность должника характеризует его устойчивая</w:t>
      </w:r>
      <w:r w:rsidR="00322753" w:rsidRPr="00AB6E17">
        <w:rPr>
          <w:color w:val="000000"/>
          <w:sz w:val="28"/>
          <w:szCs w:val="28"/>
        </w:rPr>
        <w:t xml:space="preserve"> неплатежеспособность</w:t>
      </w:r>
      <w:r w:rsidR="004B125E" w:rsidRPr="00AB6E17">
        <w:rPr>
          <w:color w:val="000000"/>
          <w:sz w:val="28"/>
          <w:szCs w:val="28"/>
        </w:rPr>
        <w:t xml:space="preserve">, которая подтверждена судом. </w:t>
      </w:r>
    </w:p>
    <w:p w14:paraId="1178CC73" w14:textId="5DC935A6" w:rsidR="00560CED" w:rsidRPr="00AB6E17" w:rsidRDefault="00560CED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Согласно российскому закону не</w:t>
      </w:r>
      <w:r w:rsidR="006F1654">
        <w:rPr>
          <w:color w:val="000000"/>
          <w:sz w:val="28"/>
          <w:szCs w:val="28"/>
        </w:rPr>
        <w:t xml:space="preserve">состоятельность (банкротство) – </w:t>
      </w:r>
      <w:r w:rsidRPr="00AB6E17">
        <w:rPr>
          <w:color w:val="000000"/>
          <w:sz w:val="28"/>
          <w:szCs w:val="28"/>
        </w:rPr>
        <w:t>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</w:t>
      </w:r>
      <w:r w:rsidR="00D2620A">
        <w:rPr>
          <w:color w:val="000000"/>
          <w:sz w:val="28"/>
          <w:szCs w:val="28"/>
        </w:rPr>
        <w:t>ате обязательных платежей [14</w:t>
      </w:r>
      <w:r w:rsidRPr="00AB6E17">
        <w:rPr>
          <w:color w:val="000000"/>
          <w:sz w:val="28"/>
          <w:szCs w:val="28"/>
        </w:rPr>
        <w:t>].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</w:t>
      </w:r>
      <w:proofErr w:type="gramStart"/>
      <w:r w:rsidRPr="00AB6E17">
        <w:rPr>
          <w:color w:val="000000"/>
          <w:sz w:val="28"/>
          <w:szCs w:val="28"/>
        </w:rPr>
        <w:t xml:space="preserve">или) </w:t>
      </w:r>
      <w:proofErr w:type="gramEnd"/>
      <w:r w:rsidRPr="00AB6E17">
        <w:rPr>
          <w:color w:val="000000"/>
          <w:sz w:val="28"/>
          <w:szCs w:val="28"/>
        </w:rPr>
        <w:t>обязанность не исполнены им в течение трех месяцев с даты, когда они должны были быть исполнены.</w:t>
      </w:r>
    </w:p>
    <w:p w14:paraId="62480ED9" w14:textId="7A22E1F2" w:rsidR="00560CED" w:rsidRPr="00AB6E17" w:rsidRDefault="00560CED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Действующее законодательство Российской Федерации  не дифференцирует термины «несостоятельности» и «банкротства». Хотя их отождествление в нашей стране не соответствует действительности и законодательным практикам большинства стран мира. Зарубежная практика разграничивает эти понятия</w:t>
      </w:r>
      <w:r w:rsidR="00C468D8" w:rsidRPr="00AB6E17">
        <w:rPr>
          <w:color w:val="000000"/>
          <w:sz w:val="28"/>
          <w:szCs w:val="28"/>
        </w:rPr>
        <w:t>.</w:t>
      </w:r>
      <w:r w:rsidR="00D2620A">
        <w:rPr>
          <w:color w:val="000000"/>
          <w:sz w:val="28"/>
          <w:szCs w:val="28"/>
        </w:rPr>
        <w:t xml:space="preserve"> [7</w:t>
      </w:r>
      <w:r w:rsidRPr="00AB6E17">
        <w:rPr>
          <w:color w:val="000000"/>
          <w:sz w:val="28"/>
          <w:szCs w:val="28"/>
        </w:rPr>
        <w:t>]</w:t>
      </w:r>
    </w:p>
    <w:p w14:paraId="016E8815" w14:textId="6EC87959" w:rsidR="00560CED" w:rsidRPr="00AB6E17" w:rsidRDefault="00560CED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Савицкая Г.В. определяет банкротство организации как неспособность платить по обязательствам и финансировать текущую деятельность по причине дефицита средств [</w:t>
      </w:r>
      <w:r w:rsidR="00D2620A">
        <w:rPr>
          <w:color w:val="000000"/>
          <w:sz w:val="28"/>
          <w:szCs w:val="28"/>
        </w:rPr>
        <w:t>11</w:t>
      </w:r>
      <w:r w:rsidRPr="00AB6E17">
        <w:rPr>
          <w:color w:val="000000"/>
          <w:sz w:val="28"/>
          <w:szCs w:val="28"/>
        </w:rPr>
        <w:t>]. Аналогичной точки зрения прид</w:t>
      </w:r>
      <w:r w:rsidR="00D2620A">
        <w:rPr>
          <w:color w:val="000000"/>
          <w:sz w:val="28"/>
          <w:szCs w:val="28"/>
        </w:rPr>
        <w:t xml:space="preserve">ерживается </w:t>
      </w:r>
      <w:proofErr w:type="spellStart"/>
      <w:r w:rsidR="00D2620A">
        <w:rPr>
          <w:color w:val="000000"/>
          <w:sz w:val="28"/>
          <w:szCs w:val="28"/>
        </w:rPr>
        <w:t>Шеремет</w:t>
      </w:r>
      <w:proofErr w:type="spellEnd"/>
      <w:r w:rsidR="00D2620A">
        <w:rPr>
          <w:color w:val="000000"/>
          <w:sz w:val="28"/>
          <w:szCs w:val="28"/>
        </w:rPr>
        <w:t xml:space="preserve"> А.Д. [16</w:t>
      </w:r>
      <w:r w:rsidRPr="00AB6E17">
        <w:rPr>
          <w:color w:val="000000"/>
          <w:sz w:val="28"/>
          <w:szCs w:val="28"/>
        </w:rPr>
        <w:t>]</w:t>
      </w:r>
    </w:p>
    <w:p w14:paraId="08673AAA" w14:textId="5D1C339A" w:rsidR="00AB6E17" w:rsidRPr="00150D33" w:rsidRDefault="00AB6E17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По мнению </w:t>
      </w:r>
      <w:proofErr w:type="spellStart"/>
      <w:r w:rsidRPr="00AB6E17">
        <w:rPr>
          <w:color w:val="000000"/>
          <w:sz w:val="28"/>
          <w:szCs w:val="28"/>
        </w:rPr>
        <w:t>Размаховой</w:t>
      </w:r>
      <w:proofErr w:type="spellEnd"/>
      <w:r w:rsidRPr="00AB6E17">
        <w:rPr>
          <w:color w:val="000000"/>
          <w:sz w:val="28"/>
          <w:szCs w:val="28"/>
        </w:rPr>
        <w:t xml:space="preserve"> А.В, неплатежеспособность – это финансовая категория, существенная характеристика финансового  состояния  предприятия,  отражающая  его  неспособность  своевременно  и  в  полном объеме погашать текущие обязательства,  возникающие в процессе операционной, инвестиционной, инновационной и другой деятельности.</w:t>
      </w:r>
      <w:r w:rsidR="00637355">
        <w:rPr>
          <w:color w:val="000000"/>
          <w:sz w:val="28"/>
          <w:szCs w:val="28"/>
        </w:rPr>
        <w:t xml:space="preserve"> </w:t>
      </w:r>
      <w:r w:rsidR="00637355" w:rsidRPr="00150D33">
        <w:rPr>
          <w:color w:val="000000"/>
          <w:sz w:val="28"/>
          <w:szCs w:val="28"/>
        </w:rPr>
        <w:t>[9]</w:t>
      </w:r>
    </w:p>
    <w:p w14:paraId="7B42459A" w14:textId="63DF5AB0" w:rsidR="00322753" w:rsidRPr="00AB6E17" w:rsidRDefault="004B125E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Из</w:t>
      </w:r>
      <w:r w:rsidR="00322753" w:rsidRPr="00AB6E17">
        <w:rPr>
          <w:color w:val="000000"/>
          <w:sz w:val="28"/>
          <w:szCs w:val="28"/>
        </w:rPr>
        <w:t xml:space="preserve"> </w:t>
      </w:r>
      <w:r w:rsidR="00646311" w:rsidRPr="00AB6E17">
        <w:rPr>
          <w:color w:val="000000"/>
          <w:sz w:val="28"/>
          <w:szCs w:val="28"/>
        </w:rPr>
        <w:t>устойчивой (</w:t>
      </w:r>
      <w:r w:rsidRPr="00AB6E17">
        <w:rPr>
          <w:color w:val="000000"/>
          <w:sz w:val="28"/>
          <w:szCs w:val="28"/>
        </w:rPr>
        <w:t>абсолютной</w:t>
      </w:r>
      <w:r w:rsidR="00646311" w:rsidRPr="00AB6E17">
        <w:rPr>
          <w:color w:val="000000"/>
          <w:sz w:val="28"/>
          <w:szCs w:val="28"/>
        </w:rPr>
        <w:t>)</w:t>
      </w:r>
      <w:r w:rsidR="00322753" w:rsidRPr="00AB6E17">
        <w:rPr>
          <w:color w:val="000000"/>
          <w:sz w:val="28"/>
          <w:szCs w:val="28"/>
        </w:rPr>
        <w:t xml:space="preserve"> неплатежеспособности </w:t>
      </w:r>
      <w:r w:rsidRPr="00AB6E17">
        <w:rPr>
          <w:color w:val="000000"/>
          <w:sz w:val="28"/>
          <w:szCs w:val="28"/>
        </w:rPr>
        <w:t>выделяют</w:t>
      </w:r>
      <w:r w:rsidR="00322753" w:rsidRPr="00AB6E17">
        <w:rPr>
          <w:color w:val="000000"/>
          <w:sz w:val="28"/>
          <w:szCs w:val="28"/>
        </w:rPr>
        <w:t xml:space="preserve"> </w:t>
      </w:r>
      <w:r w:rsidRPr="00AB6E17">
        <w:rPr>
          <w:color w:val="000000"/>
          <w:sz w:val="28"/>
          <w:szCs w:val="28"/>
        </w:rPr>
        <w:t>о</w:t>
      </w:r>
      <w:r w:rsidR="00322753" w:rsidRPr="00AB6E17">
        <w:rPr>
          <w:color w:val="000000"/>
          <w:sz w:val="28"/>
          <w:szCs w:val="28"/>
        </w:rPr>
        <w:t>тносительную</w:t>
      </w:r>
      <w:r w:rsidRPr="00AB6E17">
        <w:rPr>
          <w:color w:val="000000"/>
          <w:sz w:val="28"/>
          <w:szCs w:val="28"/>
        </w:rPr>
        <w:t xml:space="preserve"> </w:t>
      </w:r>
      <w:r w:rsidR="00322753" w:rsidRPr="00AB6E17">
        <w:rPr>
          <w:color w:val="000000"/>
          <w:sz w:val="28"/>
          <w:szCs w:val="28"/>
        </w:rPr>
        <w:t>неплатежеспособность</w:t>
      </w:r>
      <w:r w:rsidRPr="00AB6E17">
        <w:rPr>
          <w:color w:val="000000"/>
          <w:sz w:val="28"/>
          <w:szCs w:val="28"/>
        </w:rPr>
        <w:t xml:space="preserve">. </w:t>
      </w:r>
      <w:r w:rsidR="00A05DC4" w:rsidRPr="00AB6E17">
        <w:rPr>
          <w:color w:val="000000"/>
          <w:sz w:val="28"/>
          <w:szCs w:val="28"/>
        </w:rPr>
        <w:t>На балансе должника</w:t>
      </w:r>
      <w:r w:rsidRPr="00AB6E17">
        <w:rPr>
          <w:color w:val="000000"/>
          <w:sz w:val="28"/>
          <w:szCs w:val="28"/>
        </w:rPr>
        <w:t xml:space="preserve"> с отно</w:t>
      </w:r>
      <w:r w:rsidR="00A05DC4" w:rsidRPr="00AB6E17">
        <w:rPr>
          <w:color w:val="000000"/>
          <w:sz w:val="28"/>
          <w:szCs w:val="28"/>
        </w:rPr>
        <w:t>сительной неплатежеспособностью имеется пр</w:t>
      </w:r>
      <w:r w:rsidR="00646311" w:rsidRPr="00AB6E17">
        <w:rPr>
          <w:color w:val="000000"/>
          <w:sz w:val="28"/>
          <w:szCs w:val="28"/>
        </w:rPr>
        <w:t xml:space="preserve">евышение активов над пассивами. </w:t>
      </w:r>
      <w:r w:rsidR="00E30A34" w:rsidRPr="00AB6E17">
        <w:rPr>
          <w:color w:val="000000"/>
          <w:sz w:val="28"/>
          <w:szCs w:val="28"/>
        </w:rPr>
        <w:t>А</w:t>
      </w:r>
      <w:r w:rsidR="00A05DC4" w:rsidRPr="00AB6E17">
        <w:rPr>
          <w:color w:val="000000"/>
          <w:sz w:val="28"/>
          <w:szCs w:val="28"/>
        </w:rPr>
        <w:t xml:space="preserve"> также он испытывает только временное </w:t>
      </w:r>
      <w:r w:rsidRPr="00AB6E17">
        <w:rPr>
          <w:color w:val="000000"/>
          <w:sz w:val="28"/>
          <w:szCs w:val="28"/>
        </w:rPr>
        <w:t>отсу</w:t>
      </w:r>
      <w:r w:rsidR="00A05DC4" w:rsidRPr="00AB6E17">
        <w:rPr>
          <w:color w:val="000000"/>
          <w:sz w:val="28"/>
          <w:szCs w:val="28"/>
        </w:rPr>
        <w:t xml:space="preserve">тствие или </w:t>
      </w:r>
      <w:r w:rsidR="00A05DC4" w:rsidRPr="00AB6E17">
        <w:rPr>
          <w:color w:val="000000"/>
          <w:sz w:val="28"/>
          <w:szCs w:val="28"/>
        </w:rPr>
        <w:lastRenderedPageBreak/>
        <w:t>нехватку наличных средств на момент наступления срока платежа. Для таких предприятий для исполнения своих обязательств достаточно применения норм гражданского права, которые регулируют ответственность за на</w:t>
      </w:r>
      <w:r w:rsidR="00322753" w:rsidRPr="00AB6E17">
        <w:rPr>
          <w:color w:val="000000"/>
          <w:sz w:val="28"/>
          <w:szCs w:val="28"/>
        </w:rPr>
        <w:t>длежащее и</w:t>
      </w:r>
      <w:r w:rsidR="00A05DC4" w:rsidRPr="00AB6E17">
        <w:rPr>
          <w:color w:val="000000"/>
          <w:sz w:val="28"/>
          <w:szCs w:val="28"/>
        </w:rPr>
        <w:t>сполнение обязательств</w:t>
      </w:r>
      <w:r w:rsidR="00C468D8" w:rsidRPr="00AB6E17">
        <w:rPr>
          <w:color w:val="000000"/>
          <w:sz w:val="28"/>
          <w:szCs w:val="28"/>
        </w:rPr>
        <w:t>.</w:t>
      </w:r>
      <w:r w:rsidR="00A05DC4" w:rsidRPr="00AB6E17">
        <w:rPr>
          <w:color w:val="000000"/>
          <w:sz w:val="28"/>
          <w:szCs w:val="28"/>
        </w:rPr>
        <w:t>[</w:t>
      </w:r>
      <w:r w:rsidR="00637355" w:rsidRPr="00637355">
        <w:rPr>
          <w:color w:val="000000"/>
          <w:sz w:val="28"/>
          <w:szCs w:val="28"/>
        </w:rPr>
        <w:t>13</w:t>
      </w:r>
      <w:r w:rsidR="00322753" w:rsidRPr="00AB6E17">
        <w:rPr>
          <w:color w:val="000000"/>
          <w:sz w:val="28"/>
          <w:szCs w:val="28"/>
        </w:rPr>
        <w:t>]</w:t>
      </w:r>
    </w:p>
    <w:p w14:paraId="387512FA" w14:textId="77777777" w:rsidR="00996FB1" w:rsidRPr="00AB6E17" w:rsidRDefault="00322753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Несостоятельность </w:t>
      </w:r>
      <w:r w:rsidR="00A05DC4" w:rsidRPr="00AB6E17">
        <w:rPr>
          <w:color w:val="000000"/>
          <w:sz w:val="28"/>
          <w:szCs w:val="28"/>
        </w:rPr>
        <w:t xml:space="preserve">предприятия может быть </w:t>
      </w:r>
      <w:r w:rsidR="00996FB1" w:rsidRPr="00AB6E17">
        <w:rPr>
          <w:color w:val="000000"/>
          <w:sz w:val="28"/>
          <w:szCs w:val="28"/>
        </w:rPr>
        <w:t xml:space="preserve">«несчастной». Она возникает не по собственной вине хозяйствующего субъекта, а вследствие непредвиденных обстоятельств, таких как пандемии, военные действия, кризисная обстановка в стране, стихийные бедствия, общий спад производства, банкротство должников и другие внешние факторы. В этом случае государство должно оказывать помощь предприятиям. </w:t>
      </w:r>
    </w:p>
    <w:p w14:paraId="7E65E3F2" w14:textId="77777777" w:rsidR="00646311" w:rsidRPr="00AB6E17" w:rsidRDefault="00996FB1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Так же несостоятельность может иметь и кор</w:t>
      </w:r>
      <w:r w:rsidR="006372DA" w:rsidRPr="00AB6E17">
        <w:rPr>
          <w:color w:val="000000"/>
          <w:sz w:val="28"/>
          <w:szCs w:val="28"/>
        </w:rPr>
        <w:t>ыстные мотивы. Предприятия могут умышленно скрывать</w:t>
      </w:r>
      <w:r w:rsidRPr="00AB6E17">
        <w:rPr>
          <w:color w:val="000000"/>
          <w:sz w:val="28"/>
          <w:szCs w:val="28"/>
        </w:rPr>
        <w:t xml:space="preserve"> собственное имущество, в большинстве случаев с целью избегания уплаты долгов кредиторам. Такое злоумышленное банкротство преследуется законом и уголовно наказуемо. </w:t>
      </w:r>
    </w:p>
    <w:p w14:paraId="25E6C708" w14:textId="455BCD2A" w:rsidR="00646311" w:rsidRPr="00AB6E17" w:rsidRDefault="00996FB1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Н</w:t>
      </w:r>
      <w:r w:rsidR="006372DA" w:rsidRPr="00AB6E17">
        <w:rPr>
          <w:color w:val="000000"/>
          <w:sz w:val="28"/>
          <w:szCs w:val="28"/>
        </w:rPr>
        <w:t>о н</w:t>
      </w:r>
      <w:r w:rsidRPr="00AB6E17">
        <w:rPr>
          <w:color w:val="000000"/>
          <w:sz w:val="28"/>
          <w:szCs w:val="28"/>
        </w:rPr>
        <w:t>аиболее распространенным является пос</w:t>
      </w:r>
      <w:r w:rsidR="00646311" w:rsidRPr="00AB6E17">
        <w:rPr>
          <w:color w:val="000000"/>
          <w:sz w:val="28"/>
          <w:szCs w:val="28"/>
        </w:rPr>
        <w:t xml:space="preserve">ледний вид банкротства, который, как правило, </w:t>
      </w:r>
      <w:r w:rsidRPr="00AB6E17">
        <w:rPr>
          <w:color w:val="000000"/>
          <w:sz w:val="28"/>
          <w:szCs w:val="28"/>
        </w:rPr>
        <w:t>происходит в</w:t>
      </w:r>
      <w:r w:rsidR="00646311" w:rsidRPr="00AB6E17">
        <w:rPr>
          <w:color w:val="000000"/>
          <w:sz w:val="28"/>
          <w:szCs w:val="28"/>
        </w:rPr>
        <w:t xml:space="preserve">следствие неэффективной работы или управления и </w:t>
      </w:r>
      <w:r w:rsidR="00322753" w:rsidRPr="00AB6E17">
        <w:rPr>
          <w:color w:val="000000"/>
          <w:sz w:val="28"/>
          <w:szCs w:val="28"/>
        </w:rPr>
        <w:t>осущ</w:t>
      </w:r>
      <w:r w:rsidR="00646311" w:rsidRPr="00AB6E17">
        <w:rPr>
          <w:color w:val="000000"/>
          <w:sz w:val="28"/>
          <w:szCs w:val="28"/>
        </w:rPr>
        <w:t xml:space="preserve">ествления рискованных операций. Такое банкротство называют «неосторожным». Оно </w:t>
      </w:r>
      <w:r w:rsidR="00673434" w:rsidRPr="00AB6E17">
        <w:rPr>
          <w:color w:val="000000"/>
          <w:sz w:val="28"/>
          <w:szCs w:val="28"/>
        </w:rPr>
        <w:t xml:space="preserve">обычно </w:t>
      </w:r>
      <w:r w:rsidR="00322753" w:rsidRPr="00AB6E17">
        <w:rPr>
          <w:color w:val="000000"/>
          <w:sz w:val="28"/>
          <w:szCs w:val="28"/>
        </w:rPr>
        <w:t>наступает</w:t>
      </w:r>
      <w:r w:rsidR="00673434" w:rsidRPr="00AB6E17">
        <w:rPr>
          <w:color w:val="000000"/>
          <w:sz w:val="28"/>
          <w:szCs w:val="28"/>
        </w:rPr>
        <w:t xml:space="preserve"> постепенно, превращаяс</w:t>
      </w:r>
      <w:r w:rsidR="00646311" w:rsidRPr="00AB6E17">
        <w:rPr>
          <w:color w:val="000000"/>
          <w:sz w:val="28"/>
          <w:szCs w:val="28"/>
        </w:rPr>
        <w:t>ь из случайных моментов</w:t>
      </w:r>
      <w:r w:rsidR="00673434" w:rsidRPr="00AB6E17">
        <w:rPr>
          <w:color w:val="000000"/>
          <w:sz w:val="28"/>
          <w:szCs w:val="28"/>
        </w:rPr>
        <w:t xml:space="preserve"> жизни предприятия в «суров</w:t>
      </w:r>
      <w:r w:rsidR="001568DC" w:rsidRPr="00AB6E17">
        <w:rPr>
          <w:color w:val="000000"/>
          <w:sz w:val="28"/>
          <w:szCs w:val="28"/>
        </w:rPr>
        <w:t>ую и каждодневную прозу жизни».[</w:t>
      </w:r>
      <w:r w:rsidR="00637355" w:rsidRPr="00637355">
        <w:rPr>
          <w:color w:val="000000"/>
          <w:sz w:val="28"/>
          <w:szCs w:val="28"/>
        </w:rPr>
        <w:t>1</w:t>
      </w:r>
      <w:r w:rsidR="001568DC" w:rsidRPr="00AB6E17">
        <w:rPr>
          <w:color w:val="000000"/>
          <w:sz w:val="28"/>
          <w:szCs w:val="28"/>
        </w:rPr>
        <w:t>]</w:t>
      </w:r>
    </w:p>
    <w:p w14:paraId="216E4B29" w14:textId="6DDAA9A2" w:rsidR="00560CED" w:rsidRPr="00AB6E17" w:rsidRDefault="00673434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Поэтому необходимо систематически проводить анализ финансового состояния предприятия. Только таким образом можно вовремя обнаружить недостатки и проседания экономики предприятия и провести курс мер по </w:t>
      </w:r>
      <w:r w:rsidR="001568DC" w:rsidRPr="00AB6E17">
        <w:rPr>
          <w:color w:val="000000"/>
          <w:sz w:val="28"/>
          <w:szCs w:val="28"/>
        </w:rPr>
        <w:t>их предотвращению и устранению.</w:t>
      </w:r>
      <w:r w:rsidRPr="00AB6E17">
        <w:rPr>
          <w:color w:val="000000"/>
          <w:sz w:val="28"/>
          <w:szCs w:val="28"/>
        </w:rPr>
        <w:t>[</w:t>
      </w:r>
      <w:r w:rsidR="00637355" w:rsidRPr="00637355">
        <w:rPr>
          <w:color w:val="000000"/>
          <w:sz w:val="28"/>
          <w:szCs w:val="28"/>
        </w:rPr>
        <w:t>1</w:t>
      </w:r>
      <w:r w:rsidRPr="00AB6E17">
        <w:rPr>
          <w:color w:val="000000"/>
          <w:sz w:val="28"/>
          <w:szCs w:val="28"/>
        </w:rPr>
        <w:t>]</w:t>
      </w:r>
    </w:p>
    <w:p w14:paraId="1F4621CA" w14:textId="77777777" w:rsidR="00560CED" w:rsidRPr="00AB6E17" w:rsidRDefault="00560CED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Согласно российскому закону несостоятельность (банкротство) –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платежей.</w:t>
      </w:r>
    </w:p>
    <w:p w14:paraId="608AF735" w14:textId="77777777" w:rsidR="00570B7C" w:rsidRPr="00AB6E17" w:rsidRDefault="006372DA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В</w:t>
      </w:r>
      <w:r w:rsidR="00322753" w:rsidRPr="00AB6E17">
        <w:rPr>
          <w:color w:val="000000"/>
          <w:sz w:val="28"/>
          <w:szCs w:val="28"/>
        </w:rPr>
        <w:t xml:space="preserve"> зарубежном законодательстве </w:t>
      </w:r>
      <w:r w:rsidRPr="00AB6E17">
        <w:rPr>
          <w:color w:val="000000"/>
          <w:sz w:val="28"/>
          <w:szCs w:val="28"/>
        </w:rPr>
        <w:t>термин «банкротство» имеет более узкое и</w:t>
      </w:r>
      <w:r w:rsidR="00322753" w:rsidRPr="00AB6E17">
        <w:rPr>
          <w:color w:val="000000"/>
          <w:sz w:val="28"/>
          <w:szCs w:val="28"/>
        </w:rPr>
        <w:t xml:space="preserve"> специальное значение, означающее частный случай </w:t>
      </w:r>
      <w:r w:rsidR="00322753" w:rsidRPr="00AB6E17">
        <w:rPr>
          <w:color w:val="000000"/>
          <w:sz w:val="28"/>
          <w:szCs w:val="28"/>
        </w:rPr>
        <w:lastRenderedPageBreak/>
        <w:t>несостоятель</w:t>
      </w:r>
      <w:r w:rsidRPr="00AB6E17">
        <w:rPr>
          <w:color w:val="000000"/>
          <w:sz w:val="28"/>
          <w:szCs w:val="28"/>
        </w:rPr>
        <w:t>ности, когда неплатежеспособная компания</w:t>
      </w:r>
      <w:r w:rsidR="00322753" w:rsidRPr="00AB6E17">
        <w:rPr>
          <w:color w:val="000000"/>
          <w:sz w:val="28"/>
          <w:szCs w:val="28"/>
        </w:rPr>
        <w:t xml:space="preserve"> совершает </w:t>
      </w:r>
      <w:r w:rsidRPr="00AB6E17">
        <w:rPr>
          <w:color w:val="000000"/>
          <w:sz w:val="28"/>
          <w:szCs w:val="28"/>
        </w:rPr>
        <w:t>действия</w:t>
      </w:r>
      <w:r w:rsidR="00322753" w:rsidRPr="00AB6E17">
        <w:rPr>
          <w:color w:val="000000"/>
          <w:sz w:val="28"/>
          <w:szCs w:val="28"/>
        </w:rPr>
        <w:t>, наносящие уще</w:t>
      </w:r>
      <w:r w:rsidRPr="00AB6E17">
        <w:rPr>
          <w:color w:val="000000"/>
          <w:sz w:val="28"/>
          <w:szCs w:val="28"/>
        </w:rPr>
        <w:t xml:space="preserve">рб кредиторам. Там </w:t>
      </w:r>
      <w:r w:rsidR="00322753" w:rsidRPr="00AB6E17">
        <w:rPr>
          <w:color w:val="000000"/>
          <w:sz w:val="28"/>
          <w:szCs w:val="28"/>
        </w:rPr>
        <w:t>нормы о банкротстве сосредоточены в основно</w:t>
      </w:r>
      <w:r w:rsidR="00646311" w:rsidRPr="00AB6E17">
        <w:rPr>
          <w:color w:val="000000"/>
          <w:sz w:val="28"/>
          <w:szCs w:val="28"/>
        </w:rPr>
        <w:t xml:space="preserve">м в уголовном законодательстве. </w:t>
      </w:r>
      <w:r w:rsidR="00ED7696" w:rsidRPr="00AB6E17">
        <w:rPr>
          <w:color w:val="000000"/>
          <w:sz w:val="28"/>
          <w:szCs w:val="28"/>
        </w:rPr>
        <w:t>Такой подход может позволить удовлетворить и кредиторов и должников, предоставив им возможность начать новый бизнес и снова попробовать себя в предпринимательстве.</w:t>
      </w:r>
      <w:r w:rsidR="00365F21" w:rsidRPr="00AB6E17">
        <w:rPr>
          <w:color w:val="000000"/>
          <w:sz w:val="28"/>
          <w:szCs w:val="28"/>
        </w:rPr>
        <w:t xml:space="preserve"> Так как применение специальных процедур дает возможность должнику в некоторых случаях восстановить свою платежеспособность и включиться в хозяйственную деятельность, рассчитавшись с кредиторами. Достичь такого гражданско-правовыми нормами не представляется возможным.</w:t>
      </w:r>
    </w:p>
    <w:p w14:paraId="4E3A8844" w14:textId="77777777" w:rsidR="00646311" w:rsidRPr="00AB6E17" w:rsidRDefault="00322753" w:rsidP="00CD4DF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Все существующие в различных странах мира системы несостоятельности (банкротства) можно </w:t>
      </w:r>
      <w:r w:rsidR="006372DA" w:rsidRPr="00AB6E17">
        <w:rPr>
          <w:color w:val="000000"/>
          <w:sz w:val="28"/>
          <w:szCs w:val="28"/>
        </w:rPr>
        <w:t>разделить на категории</w:t>
      </w:r>
      <w:r w:rsidR="00646311" w:rsidRPr="00AB6E17">
        <w:rPr>
          <w:color w:val="000000"/>
          <w:sz w:val="28"/>
          <w:szCs w:val="28"/>
        </w:rPr>
        <w:t>. О</w:t>
      </w:r>
      <w:r w:rsidR="006372DA" w:rsidRPr="00AB6E17">
        <w:rPr>
          <w:color w:val="000000"/>
          <w:sz w:val="28"/>
          <w:szCs w:val="28"/>
        </w:rPr>
        <w:t>т тех</w:t>
      </w:r>
      <w:r w:rsidR="00646311" w:rsidRPr="00AB6E17">
        <w:rPr>
          <w:color w:val="000000"/>
          <w:sz w:val="28"/>
          <w:szCs w:val="28"/>
        </w:rPr>
        <w:t xml:space="preserve"> систем, в которых</w:t>
      </w:r>
      <w:r w:rsidR="006372DA" w:rsidRPr="00AB6E17">
        <w:rPr>
          <w:color w:val="000000"/>
          <w:sz w:val="28"/>
          <w:szCs w:val="28"/>
        </w:rPr>
        <w:t xml:space="preserve"> приоритетной целью </w:t>
      </w:r>
      <w:r w:rsidR="00646311" w:rsidRPr="00AB6E17">
        <w:rPr>
          <w:color w:val="000000"/>
          <w:sz w:val="28"/>
          <w:szCs w:val="28"/>
        </w:rPr>
        <w:t xml:space="preserve">является </w:t>
      </w:r>
      <w:r w:rsidR="006372DA" w:rsidRPr="00AB6E17">
        <w:rPr>
          <w:color w:val="000000"/>
          <w:sz w:val="28"/>
          <w:szCs w:val="28"/>
        </w:rPr>
        <w:t>удовл</w:t>
      </w:r>
      <w:r w:rsidR="00570B7C" w:rsidRPr="00AB6E17">
        <w:rPr>
          <w:color w:val="000000"/>
          <w:sz w:val="28"/>
          <w:szCs w:val="28"/>
        </w:rPr>
        <w:t xml:space="preserve">етворение требований кредиторов, до систем, которые </w:t>
      </w:r>
      <w:r w:rsidR="00646311" w:rsidRPr="00AB6E17">
        <w:rPr>
          <w:color w:val="000000"/>
          <w:sz w:val="28"/>
          <w:szCs w:val="28"/>
        </w:rPr>
        <w:t xml:space="preserve">направлены на то чтобы </w:t>
      </w:r>
      <w:proofErr w:type="gramStart"/>
      <w:r w:rsidR="00646311" w:rsidRPr="00AB6E17">
        <w:rPr>
          <w:color w:val="000000"/>
          <w:sz w:val="28"/>
          <w:szCs w:val="28"/>
        </w:rPr>
        <w:t>позволить</w:t>
      </w:r>
      <w:proofErr w:type="gramEnd"/>
      <w:r w:rsidR="00570B7C" w:rsidRPr="00AB6E17">
        <w:rPr>
          <w:color w:val="000000"/>
          <w:sz w:val="28"/>
          <w:szCs w:val="28"/>
        </w:rPr>
        <w:t xml:space="preserve"> должнику освободиться от долгов и помо</w:t>
      </w:r>
      <w:r w:rsidR="00646311" w:rsidRPr="00AB6E17">
        <w:rPr>
          <w:color w:val="000000"/>
          <w:sz w:val="28"/>
          <w:szCs w:val="28"/>
        </w:rPr>
        <w:t>чь</w:t>
      </w:r>
      <w:r w:rsidR="00570B7C" w:rsidRPr="00AB6E17">
        <w:rPr>
          <w:color w:val="000000"/>
          <w:sz w:val="28"/>
          <w:szCs w:val="28"/>
        </w:rPr>
        <w:t xml:space="preserve"> «начать все сначала»</w:t>
      </w:r>
      <w:r w:rsidR="00646311" w:rsidRPr="00AB6E17">
        <w:rPr>
          <w:color w:val="000000"/>
          <w:sz w:val="28"/>
          <w:szCs w:val="28"/>
        </w:rPr>
        <w:t>.</w:t>
      </w:r>
      <w:r w:rsidR="00570B7C" w:rsidRPr="00AB6E17">
        <w:rPr>
          <w:color w:val="000000"/>
          <w:sz w:val="28"/>
          <w:szCs w:val="28"/>
        </w:rPr>
        <w:t xml:space="preserve"> </w:t>
      </w:r>
    </w:p>
    <w:p w14:paraId="368A74A4" w14:textId="77777777" w:rsidR="00D16CD6" w:rsidRDefault="00570B7C" w:rsidP="00AB6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В Европе с давних времен применяется первая система банкротства. Франция – единственная европейская страна</w:t>
      </w:r>
      <w:r w:rsidR="00AB6E17">
        <w:rPr>
          <w:color w:val="000000"/>
          <w:sz w:val="28"/>
          <w:szCs w:val="28"/>
        </w:rPr>
        <w:t>, поддерживающая «</w:t>
      </w:r>
      <w:proofErr w:type="spellStart"/>
      <w:r w:rsidR="00AB6E17">
        <w:rPr>
          <w:color w:val="000000"/>
          <w:sz w:val="28"/>
          <w:szCs w:val="28"/>
        </w:rPr>
        <w:t>продолжников</w:t>
      </w:r>
      <w:r w:rsidRPr="00AB6E17">
        <w:rPr>
          <w:color w:val="000000"/>
          <w:sz w:val="28"/>
          <w:szCs w:val="28"/>
        </w:rPr>
        <w:t>ую</w:t>
      </w:r>
      <w:proofErr w:type="spellEnd"/>
      <w:r w:rsidRPr="00AB6E17">
        <w:rPr>
          <w:color w:val="000000"/>
          <w:sz w:val="28"/>
          <w:szCs w:val="28"/>
        </w:rPr>
        <w:t>» систему, так же это</w:t>
      </w:r>
      <w:r w:rsidR="001568DC" w:rsidRPr="00AB6E17">
        <w:rPr>
          <w:color w:val="000000"/>
          <w:sz w:val="28"/>
          <w:szCs w:val="28"/>
        </w:rPr>
        <w:t>й системы придерживаются США</w:t>
      </w:r>
      <w:proofErr w:type="gramStart"/>
      <w:r w:rsidR="001568DC" w:rsidRPr="00AB6E17">
        <w:rPr>
          <w:color w:val="000000"/>
          <w:sz w:val="28"/>
          <w:szCs w:val="28"/>
        </w:rPr>
        <w:t xml:space="preserve"> </w:t>
      </w:r>
      <w:r w:rsidR="00646311" w:rsidRPr="00AB6E17">
        <w:rPr>
          <w:color w:val="000000"/>
          <w:sz w:val="28"/>
          <w:szCs w:val="28"/>
        </w:rPr>
        <w:t>[]</w:t>
      </w:r>
      <w:r w:rsidR="001568DC" w:rsidRPr="00AB6E17">
        <w:rPr>
          <w:color w:val="000000"/>
          <w:sz w:val="28"/>
          <w:szCs w:val="28"/>
        </w:rPr>
        <w:t xml:space="preserve">. </w:t>
      </w:r>
      <w:proofErr w:type="gramEnd"/>
      <w:r w:rsidR="00322753" w:rsidRPr="00AB6E17">
        <w:rPr>
          <w:color w:val="000000"/>
          <w:sz w:val="28"/>
          <w:szCs w:val="28"/>
        </w:rPr>
        <w:t>Отечественная система</w:t>
      </w:r>
      <w:r w:rsidRPr="00AB6E17">
        <w:rPr>
          <w:color w:val="000000"/>
          <w:sz w:val="28"/>
          <w:szCs w:val="28"/>
        </w:rPr>
        <w:t>, ввиду разных факторов,</w:t>
      </w:r>
      <w:r w:rsidR="00322753" w:rsidRPr="00AB6E17">
        <w:rPr>
          <w:color w:val="000000"/>
          <w:sz w:val="28"/>
          <w:szCs w:val="28"/>
        </w:rPr>
        <w:t xml:space="preserve"> является более нейтральной</w:t>
      </w:r>
      <w:r w:rsidRPr="00AB6E17">
        <w:rPr>
          <w:color w:val="000000"/>
          <w:sz w:val="28"/>
          <w:szCs w:val="28"/>
        </w:rPr>
        <w:t xml:space="preserve"> и гибкой. Можно предположить, что в России есть возможность прийти к компромиссу, учтя интересы всех заинтересованных сторон</w:t>
      </w:r>
      <w:r w:rsidR="00AB6E17">
        <w:rPr>
          <w:color w:val="000000"/>
          <w:sz w:val="28"/>
          <w:szCs w:val="28"/>
        </w:rPr>
        <w:t>.</w:t>
      </w:r>
    </w:p>
    <w:p w14:paraId="1B81AFF4" w14:textId="77777777" w:rsidR="00232964" w:rsidRPr="00AB6E17" w:rsidRDefault="00365F21" w:rsidP="004E5DF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1.2 Причины банкротства компании и антикризисный менеджмент</w:t>
      </w:r>
    </w:p>
    <w:p w14:paraId="76E94F04" w14:textId="4535D6AA" w:rsidR="00CD4DF8" w:rsidRPr="00AB6E17" w:rsidRDefault="00531259" w:rsidP="00EE429C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Большинство причин банкротства компании условно </w:t>
      </w:r>
      <w:r w:rsidR="00613FFF" w:rsidRPr="00AB6E17">
        <w:rPr>
          <w:color w:val="000000"/>
          <w:sz w:val="28"/>
          <w:szCs w:val="28"/>
        </w:rPr>
        <w:t>можно классифици</w:t>
      </w:r>
      <w:r w:rsidR="00560CED" w:rsidRPr="00AB6E17">
        <w:rPr>
          <w:color w:val="000000"/>
          <w:sz w:val="28"/>
          <w:szCs w:val="28"/>
        </w:rPr>
        <w:t xml:space="preserve">ровать по оказываемому влиянию внешних </w:t>
      </w:r>
      <w:r w:rsidR="00613FFF" w:rsidRPr="00AB6E17">
        <w:rPr>
          <w:color w:val="000000"/>
          <w:sz w:val="28"/>
          <w:szCs w:val="28"/>
        </w:rPr>
        <w:t>и внутренних факторов. К внешним факторам от</w:t>
      </w:r>
      <w:r w:rsidRPr="00AB6E17">
        <w:rPr>
          <w:color w:val="000000"/>
          <w:sz w:val="28"/>
          <w:szCs w:val="28"/>
        </w:rPr>
        <w:t>носят факторы</w:t>
      </w:r>
      <w:r w:rsidR="00613FFF" w:rsidRPr="00AB6E17">
        <w:rPr>
          <w:color w:val="000000"/>
          <w:sz w:val="28"/>
          <w:szCs w:val="28"/>
        </w:rPr>
        <w:t xml:space="preserve">, на которых нельзя повлиять или </w:t>
      </w:r>
      <w:r w:rsidR="004E5DF7" w:rsidRPr="00AB6E17">
        <w:rPr>
          <w:color w:val="000000"/>
          <w:sz w:val="28"/>
          <w:szCs w:val="28"/>
        </w:rPr>
        <w:t>влияние будет незначительно</w:t>
      </w:r>
      <w:r w:rsidR="00613FFF" w:rsidRPr="00AB6E17">
        <w:rPr>
          <w:color w:val="000000"/>
          <w:sz w:val="28"/>
          <w:szCs w:val="28"/>
        </w:rPr>
        <w:t>. Внутренним фактором считается неэффективное упра</w:t>
      </w:r>
      <w:r w:rsidR="00C13DA7" w:rsidRPr="00AB6E17">
        <w:rPr>
          <w:color w:val="000000"/>
          <w:sz w:val="28"/>
          <w:szCs w:val="28"/>
        </w:rPr>
        <w:t>вление микросреды предприятия</w:t>
      </w:r>
      <w:r w:rsidR="00EE429C" w:rsidRPr="00EE429C">
        <w:rPr>
          <w:color w:val="000000"/>
          <w:sz w:val="28"/>
          <w:szCs w:val="28"/>
        </w:rPr>
        <w:t xml:space="preserve"> [</w:t>
      </w:r>
      <w:r w:rsidR="00637355" w:rsidRPr="00150D33">
        <w:rPr>
          <w:color w:val="000000"/>
          <w:sz w:val="28"/>
          <w:szCs w:val="28"/>
        </w:rPr>
        <w:t>5</w:t>
      </w:r>
      <w:r w:rsidR="00EE429C" w:rsidRPr="00EE429C">
        <w:rPr>
          <w:color w:val="000000"/>
          <w:sz w:val="28"/>
          <w:szCs w:val="28"/>
        </w:rPr>
        <w:t>]</w:t>
      </w:r>
      <w:r w:rsidR="00C13DA7" w:rsidRPr="00AB6E17">
        <w:rPr>
          <w:color w:val="000000"/>
          <w:sz w:val="28"/>
          <w:szCs w:val="28"/>
        </w:rPr>
        <w:t xml:space="preserve">. </w:t>
      </w:r>
      <w:r w:rsidR="00EE429C">
        <w:rPr>
          <w:color w:val="000000"/>
          <w:sz w:val="28"/>
          <w:szCs w:val="28"/>
        </w:rPr>
        <w:t>Для лучшей наглядности и удобства, э</w:t>
      </w:r>
      <w:r w:rsidRPr="00AB6E17">
        <w:rPr>
          <w:color w:val="000000"/>
          <w:sz w:val="28"/>
          <w:szCs w:val="28"/>
        </w:rPr>
        <w:t xml:space="preserve">ти факторы и </w:t>
      </w:r>
      <w:r w:rsidR="004E5DF7" w:rsidRPr="00AB6E17">
        <w:rPr>
          <w:color w:val="000000"/>
          <w:sz w:val="28"/>
          <w:szCs w:val="28"/>
        </w:rPr>
        <w:t>варианты их возможных форм</w:t>
      </w:r>
      <w:r w:rsidRPr="00AB6E17">
        <w:rPr>
          <w:color w:val="000000"/>
          <w:sz w:val="28"/>
          <w:szCs w:val="28"/>
        </w:rPr>
        <w:t xml:space="preserve"> </w:t>
      </w:r>
      <w:r w:rsidR="00EE429C">
        <w:rPr>
          <w:color w:val="000000"/>
          <w:sz w:val="28"/>
          <w:szCs w:val="28"/>
        </w:rPr>
        <w:t xml:space="preserve">нами </w:t>
      </w:r>
      <w:r w:rsidRPr="00AB6E17">
        <w:rPr>
          <w:color w:val="000000"/>
          <w:sz w:val="28"/>
          <w:szCs w:val="28"/>
        </w:rPr>
        <w:t>представлены в Таблице 1.</w:t>
      </w:r>
    </w:p>
    <w:p w14:paraId="33EC2D62" w14:textId="70F50309" w:rsidR="00232964" w:rsidRPr="00F5577C" w:rsidRDefault="00D16CD6" w:rsidP="00F5577C">
      <w:pPr>
        <w:pStyle w:val="a3"/>
        <w:shd w:val="clear" w:color="auto" w:fill="FFFFFF"/>
        <w:spacing w:after="285"/>
        <w:jc w:val="both"/>
        <w:rPr>
          <w:i/>
          <w:iCs/>
          <w:color w:val="FF0000"/>
          <w:sz w:val="28"/>
          <w:szCs w:val="28"/>
        </w:rPr>
      </w:pPr>
      <w:r w:rsidRPr="00AB6E17">
        <w:rPr>
          <w:color w:val="000000"/>
          <w:sz w:val="28"/>
          <w:szCs w:val="28"/>
        </w:rPr>
        <w:lastRenderedPageBreak/>
        <w:t xml:space="preserve">Таблица 1 – </w:t>
      </w:r>
      <w:r w:rsidR="00531259" w:rsidRPr="00AB6E17">
        <w:rPr>
          <w:color w:val="000000"/>
          <w:sz w:val="28"/>
          <w:szCs w:val="28"/>
        </w:rPr>
        <w:t>Внешние и внутренние факторы</w:t>
      </w:r>
      <w:r w:rsidR="004E5DF7" w:rsidRPr="00AB6E17">
        <w:rPr>
          <w:color w:val="000000"/>
          <w:sz w:val="28"/>
          <w:szCs w:val="28"/>
        </w:rPr>
        <w:t xml:space="preserve"> влияния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118"/>
        <w:gridCol w:w="5352"/>
      </w:tblGrid>
      <w:tr w:rsidR="00E67879" w:rsidRPr="000926AD" w14:paraId="517C3906" w14:textId="77777777" w:rsidTr="00F5577C">
        <w:trPr>
          <w:trHeight w:val="566"/>
        </w:trPr>
        <w:tc>
          <w:tcPr>
            <w:tcW w:w="4111" w:type="dxa"/>
            <w:gridSpan w:val="3"/>
          </w:tcPr>
          <w:p w14:paraId="0695CEF7" w14:textId="5A3EB3E5" w:rsidR="00E67879" w:rsidRPr="00F5577C" w:rsidRDefault="00F5577C" w:rsidP="00F5577C">
            <w:pPr>
              <w:pStyle w:val="a3"/>
              <w:spacing w:before="240" w:beforeAutospacing="0" w:after="240" w:afterAutospacing="0" w:line="276" w:lineRule="auto"/>
              <w:jc w:val="center"/>
              <w:rPr>
                <w:color w:val="FF0000"/>
              </w:rPr>
            </w:pPr>
            <w:r w:rsidRPr="00EE429C">
              <w:t>Факторы</w:t>
            </w:r>
          </w:p>
        </w:tc>
        <w:tc>
          <w:tcPr>
            <w:tcW w:w="5352" w:type="dxa"/>
          </w:tcPr>
          <w:p w14:paraId="3C317C59" w14:textId="77777777" w:rsidR="00E67879" w:rsidRPr="00AB6E17" w:rsidRDefault="00E67879" w:rsidP="00AE1F72">
            <w:pPr>
              <w:pStyle w:val="a3"/>
              <w:shd w:val="clear" w:color="auto" w:fill="FFFFFF"/>
              <w:spacing w:before="240" w:beforeAutospacing="0" w:after="240" w:afterAutospacing="0" w:line="276" w:lineRule="auto"/>
              <w:jc w:val="center"/>
            </w:pPr>
            <w:r w:rsidRPr="00AB6E17">
              <w:t>Пояснения, примеры</w:t>
            </w:r>
          </w:p>
        </w:tc>
      </w:tr>
      <w:tr w:rsidR="00E67879" w:rsidRPr="000926AD" w14:paraId="3AB0FFAB" w14:textId="77777777" w:rsidTr="004E5DF7">
        <w:tc>
          <w:tcPr>
            <w:tcW w:w="426" w:type="dxa"/>
            <w:vMerge w:val="restart"/>
            <w:textDirection w:val="btLr"/>
          </w:tcPr>
          <w:p w14:paraId="25A47B17" w14:textId="77777777" w:rsidR="00613FFF" w:rsidRPr="00AE1F72" w:rsidRDefault="00613FFF" w:rsidP="00AB6E17">
            <w:pPr>
              <w:pStyle w:val="a3"/>
              <w:spacing w:before="0" w:beforeAutospacing="0" w:after="240" w:afterAutospacing="0" w:line="480" w:lineRule="auto"/>
              <w:ind w:left="113" w:right="113"/>
              <w:jc w:val="center"/>
              <w:rPr>
                <w:b/>
                <w:color w:val="000000"/>
              </w:rPr>
            </w:pPr>
            <w:r w:rsidRPr="00AE1F72">
              <w:rPr>
                <w:b/>
                <w:color w:val="000000"/>
              </w:rPr>
              <w:t>Факторы</w:t>
            </w:r>
          </w:p>
        </w:tc>
        <w:tc>
          <w:tcPr>
            <w:tcW w:w="567" w:type="dxa"/>
            <w:vMerge w:val="restart"/>
            <w:textDirection w:val="btLr"/>
          </w:tcPr>
          <w:p w14:paraId="3212E804" w14:textId="77777777" w:rsidR="00613FFF" w:rsidRPr="000926AD" w:rsidRDefault="00613FFF" w:rsidP="00AB6E17">
            <w:pPr>
              <w:pStyle w:val="a3"/>
              <w:spacing w:before="0" w:beforeAutospacing="0" w:after="240" w:afterAutospacing="0" w:line="480" w:lineRule="auto"/>
              <w:ind w:left="113" w:right="113"/>
              <w:jc w:val="center"/>
              <w:rPr>
                <w:b/>
              </w:rPr>
            </w:pPr>
            <w:r w:rsidRPr="000926AD">
              <w:rPr>
                <w:b/>
              </w:rPr>
              <w:t>Внешние</w:t>
            </w:r>
          </w:p>
        </w:tc>
        <w:tc>
          <w:tcPr>
            <w:tcW w:w="3118" w:type="dxa"/>
          </w:tcPr>
          <w:p w14:paraId="1A5B9FF2" w14:textId="77777777" w:rsidR="00613FFF" w:rsidRPr="000926AD" w:rsidRDefault="00C13DA7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Э</w:t>
            </w:r>
            <w:r w:rsidR="00945628" w:rsidRPr="000926AD">
              <w:t>кономические</w:t>
            </w:r>
            <w:r w:rsidR="006D18F4" w:rsidRPr="000926AD">
              <w:t xml:space="preserve"> факторы</w:t>
            </w:r>
          </w:p>
        </w:tc>
        <w:tc>
          <w:tcPr>
            <w:tcW w:w="5352" w:type="dxa"/>
          </w:tcPr>
          <w:p w14:paraId="4813CD1F" w14:textId="77777777" w:rsidR="00613FFF" w:rsidRPr="000926AD" w:rsidRDefault="00C13DA7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 xml:space="preserve">Общий спад производства, экономический </w:t>
            </w:r>
            <w:r w:rsidR="00945628" w:rsidRPr="000926AD">
              <w:t xml:space="preserve">кризис, инфляция, </w:t>
            </w:r>
            <w:r w:rsidRPr="000926AD">
              <w:t xml:space="preserve">неправильная фискальная политика государства, высокий уровень налогообложения, </w:t>
            </w:r>
            <w:r w:rsidR="00945628" w:rsidRPr="000926AD">
              <w:t>нестабильность финансовой системы, изменение конъюнктуры рынка</w:t>
            </w:r>
            <w:r w:rsidRPr="000926AD">
              <w:t xml:space="preserve"> и т.п.</w:t>
            </w:r>
          </w:p>
        </w:tc>
      </w:tr>
      <w:tr w:rsidR="00E67879" w:rsidRPr="000926AD" w14:paraId="7569229F" w14:textId="77777777" w:rsidTr="004E5DF7">
        <w:tc>
          <w:tcPr>
            <w:tcW w:w="426" w:type="dxa"/>
            <w:vMerge/>
          </w:tcPr>
          <w:p w14:paraId="334D220E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3120523F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</w:pPr>
          </w:p>
        </w:tc>
        <w:tc>
          <w:tcPr>
            <w:tcW w:w="3118" w:type="dxa"/>
          </w:tcPr>
          <w:p w14:paraId="40000896" w14:textId="77777777" w:rsidR="00613FFF" w:rsidRPr="000926AD" w:rsidRDefault="006D18F4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П</w:t>
            </w:r>
            <w:r w:rsidR="00945628" w:rsidRPr="000926AD">
              <w:t>олитические</w:t>
            </w:r>
            <w:r w:rsidRPr="000926AD">
              <w:t xml:space="preserve"> факторы</w:t>
            </w:r>
          </w:p>
        </w:tc>
        <w:tc>
          <w:tcPr>
            <w:tcW w:w="5352" w:type="dxa"/>
          </w:tcPr>
          <w:p w14:paraId="5C564A31" w14:textId="77777777" w:rsidR="00613FFF" w:rsidRPr="000926AD" w:rsidRDefault="00C13DA7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Общая п</w:t>
            </w:r>
            <w:r w:rsidR="00945628" w:rsidRPr="000926AD">
              <w:t>оли</w:t>
            </w:r>
            <w:r w:rsidRPr="000926AD">
              <w:t>тическая нестабильность</w:t>
            </w:r>
            <w:r w:rsidR="00945628" w:rsidRPr="000926AD">
              <w:t xml:space="preserve">, внешнеэкономическая политика государства, несовершенство законодательства </w:t>
            </w:r>
            <w:r w:rsidRPr="000926AD">
              <w:t>в области хозяйственного права и прочие</w:t>
            </w:r>
            <w:r w:rsidR="00945628" w:rsidRPr="000926AD">
              <w:t xml:space="preserve"> проявлений р</w:t>
            </w:r>
            <w:r w:rsidRPr="000926AD">
              <w:t>егулирующей функции государства и т.п.</w:t>
            </w:r>
          </w:p>
        </w:tc>
      </w:tr>
      <w:tr w:rsidR="00E67879" w:rsidRPr="000926AD" w14:paraId="4E047987" w14:textId="77777777" w:rsidTr="004E5DF7">
        <w:tc>
          <w:tcPr>
            <w:tcW w:w="426" w:type="dxa"/>
            <w:vMerge/>
          </w:tcPr>
          <w:p w14:paraId="5D623262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1B33C6ED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</w:pPr>
          </w:p>
        </w:tc>
        <w:tc>
          <w:tcPr>
            <w:tcW w:w="3118" w:type="dxa"/>
          </w:tcPr>
          <w:p w14:paraId="2C632619" w14:textId="77777777" w:rsidR="00613FFF" w:rsidRPr="000926AD" w:rsidRDefault="00C13DA7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Научно-технический прогресс</w:t>
            </w:r>
          </w:p>
        </w:tc>
        <w:tc>
          <w:tcPr>
            <w:tcW w:w="5352" w:type="dxa"/>
          </w:tcPr>
          <w:p w14:paraId="72B9692B" w14:textId="77777777" w:rsidR="00613FFF" w:rsidRPr="000926AD" w:rsidRDefault="00C13DA7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Уси</w:t>
            </w:r>
            <w:r w:rsidR="006D18F4" w:rsidRPr="000926AD">
              <w:t>ление международной конкуренции, смена потребительских предпочтений</w:t>
            </w:r>
          </w:p>
        </w:tc>
      </w:tr>
      <w:tr w:rsidR="00E67879" w:rsidRPr="000926AD" w14:paraId="789859EC" w14:textId="77777777" w:rsidTr="004E5DF7">
        <w:trPr>
          <w:trHeight w:val="647"/>
        </w:trPr>
        <w:tc>
          <w:tcPr>
            <w:tcW w:w="426" w:type="dxa"/>
            <w:vMerge/>
          </w:tcPr>
          <w:p w14:paraId="1CB700E5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33AA044B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</w:pPr>
          </w:p>
        </w:tc>
        <w:tc>
          <w:tcPr>
            <w:tcW w:w="3118" w:type="dxa"/>
          </w:tcPr>
          <w:p w14:paraId="1C738671" w14:textId="77777777" w:rsidR="00613FFF" w:rsidRPr="000926AD" w:rsidRDefault="006D18F4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Д</w:t>
            </w:r>
            <w:r w:rsidR="00945628" w:rsidRPr="000926AD">
              <w:t>емографические</w:t>
            </w:r>
            <w:r w:rsidRPr="000926AD">
              <w:t xml:space="preserve"> факторы</w:t>
            </w:r>
          </w:p>
        </w:tc>
        <w:tc>
          <w:tcPr>
            <w:tcW w:w="5352" w:type="dxa"/>
          </w:tcPr>
          <w:p w14:paraId="16F964AF" w14:textId="77777777" w:rsidR="00613FFF" w:rsidRPr="000926AD" w:rsidRDefault="006D18F4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Ч</w:t>
            </w:r>
            <w:r w:rsidR="00945628" w:rsidRPr="000926AD">
              <w:t>исленность</w:t>
            </w:r>
            <w:r w:rsidRPr="000926AD">
              <w:t xml:space="preserve"> населения, его состав, уровень благосостояни</w:t>
            </w:r>
            <w:r w:rsidR="00AE1F72">
              <w:t>я, культурный склад общества и т</w:t>
            </w:r>
            <w:r w:rsidRPr="000926AD">
              <w:t>.п.</w:t>
            </w:r>
          </w:p>
        </w:tc>
      </w:tr>
      <w:tr w:rsidR="004F3ABF" w:rsidRPr="000926AD" w14:paraId="2C11C79A" w14:textId="77777777" w:rsidTr="00B54B14">
        <w:trPr>
          <w:trHeight w:val="1349"/>
        </w:trPr>
        <w:tc>
          <w:tcPr>
            <w:tcW w:w="426" w:type="dxa"/>
            <w:vMerge/>
          </w:tcPr>
          <w:p w14:paraId="07BEB676" w14:textId="77777777" w:rsidR="004F3ABF" w:rsidRPr="000926AD" w:rsidRDefault="004F3AB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A6A8CEE" w14:textId="77777777" w:rsidR="004F3ABF" w:rsidRPr="000926AD" w:rsidRDefault="004F3ABF" w:rsidP="00AB6E17">
            <w:pPr>
              <w:pStyle w:val="a3"/>
              <w:spacing w:before="0" w:beforeAutospacing="0" w:after="0" w:afterAutospacing="0" w:line="480" w:lineRule="auto"/>
              <w:ind w:left="113" w:right="113"/>
              <w:jc w:val="center"/>
              <w:rPr>
                <w:b/>
              </w:rPr>
            </w:pPr>
            <w:r w:rsidRPr="000926AD">
              <w:rPr>
                <w:b/>
              </w:rPr>
              <w:t>Внутренние</w:t>
            </w:r>
          </w:p>
        </w:tc>
        <w:tc>
          <w:tcPr>
            <w:tcW w:w="8470" w:type="dxa"/>
            <w:gridSpan w:val="2"/>
          </w:tcPr>
          <w:p w14:paraId="24AD6BEA" w14:textId="77777777" w:rsidR="004F3ABF" w:rsidRPr="000926AD" w:rsidRDefault="004F3ABF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Неэффективная производственно-коммерческая деятельность, неэффективная инвестиционная политика</w:t>
            </w:r>
          </w:p>
        </w:tc>
      </w:tr>
      <w:tr w:rsidR="004F3ABF" w:rsidRPr="000926AD" w14:paraId="7BD72AEF" w14:textId="77777777" w:rsidTr="00B54B14">
        <w:tc>
          <w:tcPr>
            <w:tcW w:w="426" w:type="dxa"/>
            <w:vMerge/>
          </w:tcPr>
          <w:p w14:paraId="41231F62" w14:textId="77777777" w:rsidR="004F3ABF" w:rsidRPr="000926AD" w:rsidRDefault="004F3AB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7B77D488" w14:textId="77777777" w:rsidR="004F3ABF" w:rsidRPr="000926AD" w:rsidRDefault="004F3AB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8470" w:type="dxa"/>
            <w:gridSpan w:val="2"/>
          </w:tcPr>
          <w:p w14:paraId="3F214EC1" w14:textId="77777777" w:rsidR="004F3ABF" w:rsidRPr="000926AD" w:rsidRDefault="004F3ABF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Низкий уровень технологий и организации производства</w:t>
            </w:r>
          </w:p>
        </w:tc>
      </w:tr>
      <w:tr w:rsidR="00E67879" w:rsidRPr="000926AD" w14:paraId="065CEB98" w14:textId="77777777" w:rsidTr="004E5DF7">
        <w:tc>
          <w:tcPr>
            <w:tcW w:w="426" w:type="dxa"/>
            <w:vMerge/>
          </w:tcPr>
          <w:p w14:paraId="08971773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276B5DBC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14:paraId="5CF7CFA9" w14:textId="77777777" w:rsidR="00613FFF" w:rsidRPr="000926AD" w:rsidRDefault="006D18F4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С</w:t>
            </w:r>
            <w:r w:rsidR="00945628" w:rsidRPr="000926AD">
              <w:t xml:space="preserve">нижение эффективности использования производственных ресурсов предприятия </w:t>
            </w:r>
          </w:p>
        </w:tc>
        <w:tc>
          <w:tcPr>
            <w:tcW w:w="5352" w:type="dxa"/>
          </w:tcPr>
          <w:p w14:paraId="29E6627C" w14:textId="77777777" w:rsidR="00613FFF" w:rsidRPr="000926AD" w:rsidRDefault="006D18F4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Как результат</w:t>
            </w:r>
            <w:r w:rsidR="004E5DF7">
              <w:t>:</w:t>
            </w:r>
            <w:r w:rsidRPr="000926AD">
              <w:t xml:space="preserve"> высокий уровень себестоимости, убытки</w:t>
            </w:r>
          </w:p>
        </w:tc>
      </w:tr>
      <w:tr w:rsidR="00E67879" w:rsidRPr="000926AD" w14:paraId="2D1DB2BD" w14:textId="77777777" w:rsidTr="004E5DF7">
        <w:tc>
          <w:tcPr>
            <w:tcW w:w="426" w:type="dxa"/>
            <w:vMerge/>
          </w:tcPr>
          <w:p w14:paraId="35C6D0B4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274162DB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14:paraId="127A40C1" w14:textId="77777777" w:rsidR="00613FFF" w:rsidRPr="000926AD" w:rsidRDefault="006D18F4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Затоваривание, замедление оборачиваемости</w:t>
            </w:r>
            <w:r w:rsidR="00945628" w:rsidRPr="000926AD">
              <w:t xml:space="preserve"> кап</w:t>
            </w:r>
            <w:r w:rsidRPr="000926AD">
              <w:t>итала, дефицит</w:t>
            </w:r>
          </w:p>
        </w:tc>
        <w:tc>
          <w:tcPr>
            <w:tcW w:w="5352" w:type="dxa"/>
          </w:tcPr>
          <w:p w14:paraId="7712F3BE" w14:textId="77777777" w:rsidR="00613FFF" w:rsidRPr="000926AD" w:rsidRDefault="008C7D6B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Дефицит капитала, многочисленные остатки</w:t>
            </w:r>
            <w:r w:rsidR="006D18F4" w:rsidRPr="000926AD">
              <w:t xml:space="preserve"> незавершенно</w:t>
            </w:r>
            <w:r w:rsidRPr="000926AD">
              <w:t>го</w:t>
            </w:r>
            <w:r w:rsidR="006D18F4" w:rsidRPr="000926AD">
              <w:t xml:space="preserve"> производства, производственных запасов, готовой проду</w:t>
            </w:r>
            <w:r w:rsidRPr="000926AD">
              <w:t>кции</w:t>
            </w:r>
          </w:p>
        </w:tc>
      </w:tr>
    </w:tbl>
    <w:p w14:paraId="6D1D9708" w14:textId="77777777" w:rsidR="00EE429C" w:rsidRDefault="00EE429C"/>
    <w:p w14:paraId="2337FDA0" w14:textId="77777777" w:rsidR="00EE429C" w:rsidRDefault="00EE429C"/>
    <w:p w14:paraId="3609B65F" w14:textId="07297570" w:rsidR="00EE429C" w:rsidRPr="00EE429C" w:rsidRDefault="00EE429C" w:rsidP="00EE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9C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118"/>
        <w:gridCol w:w="5352"/>
      </w:tblGrid>
      <w:tr w:rsidR="00E67879" w:rsidRPr="000926AD" w14:paraId="7B374EE8" w14:textId="77777777" w:rsidTr="00EE429C">
        <w:tc>
          <w:tcPr>
            <w:tcW w:w="426" w:type="dxa"/>
            <w:vMerge w:val="restart"/>
          </w:tcPr>
          <w:p w14:paraId="675EDA18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CE1B7F7" w14:textId="31368642" w:rsidR="00613FFF" w:rsidRPr="00EE429C" w:rsidRDefault="00EE429C" w:rsidP="00EE429C">
            <w:pPr>
              <w:pStyle w:val="a3"/>
              <w:spacing w:before="0" w:beforeAutospacing="0" w:after="240" w:afterAutospacing="0"/>
              <w:ind w:left="113" w:right="113"/>
              <w:jc w:val="center"/>
              <w:rPr>
                <w:b/>
                <w:color w:val="000000"/>
              </w:rPr>
            </w:pPr>
            <w:r w:rsidRPr="00EE429C">
              <w:rPr>
                <w:b/>
                <w:color w:val="000000"/>
              </w:rPr>
              <w:t>Внутренние</w:t>
            </w:r>
          </w:p>
        </w:tc>
        <w:tc>
          <w:tcPr>
            <w:tcW w:w="3118" w:type="dxa"/>
          </w:tcPr>
          <w:p w14:paraId="3A5B5220" w14:textId="77777777" w:rsidR="00613FFF" w:rsidRPr="000926AD" w:rsidRDefault="008C7D6B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Неплатежеспособная клиентура предприятия</w:t>
            </w:r>
          </w:p>
        </w:tc>
        <w:tc>
          <w:tcPr>
            <w:tcW w:w="5352" w:type="dxa"/>
          </w:tcPr>
          <w:p w14:paraId="5C6A75D5" w14:textId="77777777" w:rsidR="00613FFF" w:rsidRPr="000926AD" w:rsidRDefault="008C7D6B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Поздние платежи или их отсутствие</w:t>
            </w:r>
          </w:p>
        </w:tc>
      </w:tr>
      <w:tr w:rsidR="008C7D6B" w:rsidRPr="000926AD" w14:paraId="4E18087A" w14:textId="77777777" w:rsidTr="004E5DF7">
        <w:tc>
          <w:tcPr>
            <w:tcW w:w="426" w:type="dxa"/>
            <w:vMerge/>
          </w:tcPr>
          <w:p w14:paraId="13DB1504" w14:textId="77777777" w:rsidR="008C7D6B" w:rsidRPr="000926AD" w:rsidRDefault="008C7D6B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56C2024F" w14:textId="77777777" w:rsidR="008C7D6B" w:rsidRPr="000926AD" w:rsidRDefault="008C7D6B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14:paraId="6BDF71F4" w14:textId="77777777" w:rsidR="008C7D6B" w:rsidRPr="000926AD" w:rsidRDefault="008C7D6B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Отсутствие сбыта</w:t>
            </w:r>
          </w:p>
        </w:tc>
        <w:tc>
          <w:tcPr>
            <w:tcW w:w="5352" w:type="dxa"/>
          </w:tcPr>
          <w:p w14:paraId="76239500" w14:textId="77777777" w:rsidR="008C7D6B" w:rsidRPr="000926AD" w:rsidRDefault="008C7D6B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Низкий уровень организации маркетинговой деятельности по изучению рынков сбыта продукции, повышению качества и конкурентоспособности продукции, выработке ценовой политики и т.п.</w:t>
            </w:r>
          </w:p>
        </w:tc>
      </w:tr>
      <w:tr w:rsidR="00E67879" w:rsidRPr="000926AD" w14:paraId="5A3B7A63" w14:textId="77777777" w:rsidTr="004E5DF7">
        <w:tc>
          <w:tcPr>
            <w:tcW w:w="426" w:type="dxa"/>
            <w:vMerge/>
          </w:tcPr>
          <w:p w14:paraId="0B0A0452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1A5462A8" w14:textId="77777777" w:rsidR="00613FFF" w:rsidRPr="000926AD" w:rsidRDefault="00613FFF" w:rsidP="00AE1F72">
            <w:pPr>
              <w:pStyle w:val="a3"/>
              <w:spacing w:before="240" w:beforeAutospacing="0" w:after="24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14:paraId="32598898" w14:textId="77777777" w:rsidR="00613FFF" w:rsidRPr="000926AD" w:rsidRDefault="008C7D6B" w:rsidP="00AB6E17">
            <w:pPr>
              <w:pStyle w:val="a3"/>
              <w:shd w:val="clear" w:color="auto" w:fill="FFFFFF"/>
              <w:spacing w:before="240" w:beforeAutospacing="0" w:after="240" w:afterAutospacing="0" w:line="276" w:lineRule="auto"/>
            </w:pPr>
            <w:r w:rsidRPr="000926AD">
              <w:t>П</w:t>
            </w:r>
            <w:r w:rsidR="00945628" w:rsidRPr="000926AD">
              <w:t>ривлечение заемных средств в оборот предприятия на н</w:t>
            </w:r>
            <w:r w:rsidRPr="000926AD">
              <w:t>евыгодных условиях</w:t>
            </w:r>
          </w:p>
        </w:tc>
        <w:tc>
          <w:tcPr>
            <w:tcW w:w="5352" w:type="dxa"/>
          </w:tcPr>
          <w:p w14:paraId="2FDA0696" w14:textId="77777777" w:rsidR="00613FFF" w:rsidRPr="000926AD" w:rsidRDefault="008C7D6B" w:rsidP="00AB6E17">
            <w:pPr>
              <w:pStyle w:val="a3"/>
              <w:spacing w:before="240" w:beforeAutospacing="0" w:after="240" w:afterAutospacing="0" w:line="276" w:lineRule="auto"/>
            </w:pPr>
            <w:r w:rsidRPr="000926AD">
              <w:t>Увеличению финансовых расходов, снижению рентабельности хозяйственной деятельности и способности к самофинансированию и т.п.</w:t>
            </w:r>
          </w:p>
        </w:tc>
      </w:tr>
    </w:tbl>
    <w:p w14:paraId="5B09CA33" w14:textId="77777777" w:rsidR="004E5DF7" w:rsidRPr="00AB6E17" w:rsidRDefault="00531259" w:rsidP="00EE429C">
      <w:pPr>
        <w:pStyle w:val="a3"/>
        <w:shd w:val="clear" w:color="auto" w:fill="FFFFFF"/>
        <w:spacing w:before="24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А так же существуют факторы, которые мы не смогли отнести ни в одну из категорий по тем или иным причинам. Например, и</w:t>
      </w:r>
      <w:r w:rsidR="00414CD3" w:rsidRPr="00AB6E17">
        <w:rPr>
          <w:color w:val="000000"/>
          <w:sz w:val="28"/>
          <w:szCs w:val="28"/>
        </w:rPr>
        <w:t>спользование предприятием стратегии, которая не адаптирована к внешним факторам макросреды.</w:t>
      </w:r>
      <w:r w:rsidR="004E5DF7" w:rsidRPr="00AB6E17">
        <w:rPr>
          <w:color w:val="000000"/>
          <w:sz w:val="28"/>
          <w:szCs w:val="28"/>
        </w:rPr>
        <w:t xml:space="preserve"> </w:t>
      </w:r>
    </w:p>
    <w:p w14:paraId="219EF9C5" w14:textId="69CFDECD" w:rsidR="00D16CD6" w:rsidRDefault="004E5DF7" w:rsidP="00EE429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B6E17">
        <w:rPr>
          <w:color w:val="000000"/>
          <w:sz w:val="28"/>
          <w:szCs w:val="28"/>
        </w:rPr>
        <w:t>Следует о</w:t>
      </w:r>
      <w:r w:rsidRPr="00AB6E17">
        <w:rPr>
          <w:color w:val="000000"/>
          <w:sz w:val="28"/>
          <w:szCs w:val="28"/>
          <w:shd w:val="clear" w:color="auto" w:fill="FFFFFF"/>
        </w:rPr>
        <w:t>тметить</w:t>
      </w:r>
      <w:r w:rsidR="00531259" w:rsidRPr="00AB6E17">
        <w:rPr>
          <w:color w:val="000000"/>
          <w:sz w:val="28"/>
          <w:szCs w:val="28"/>
          <w:shd w:val="clear" w:color="auto" w:fill="FFFFFF"/>
        </w:rPr>
        <w:t>, что б</w:t>
      </w:r>
      <w:r w:rsidR="004F3ABF" w:rsidRPr="00AB6E17">
        <w:rPr>
          <w:color w:val="000000"/>
          <w:sz w:val="28"/>
          <w:szCs w:val="28"/>
          <w:shd w:val="clear" w:color="auto" w:fill="FFFFFF"/>
        </w:rPr>
        <w:t xml:space="preserve">анкротство, как правило, </w:t>
      </w:r>
      <w:r w:rsidR="00E67879" w:rsidRPr="00AB6E17">
        <w:rPr>
          <w:color w:val="000000"/>
          <w:sz w:val="28"/>
          <w:szCs w:val="28"/>
          <w:shd w:val="clear" w:color="auto" w:fill="FFFFFF"/>
        </w:rPr>
        <w:t xml:space="preserve">является следствием совместного действия внутренних и внешних факторов. </w:t>
      </w:r>
      <w:r w:rsidR="004F3ABF" w:rsidRPr="00AB6E17">
        <w:rPr>
          <w:color w:val="000000"/>
          <w:sz w:val="28"/>
          <w:szCs w:val="28"/>
          <w:shd w:val="clear" w:color="auto" w:fill="FFFFFF"/>
        </w:rPr>
        <w:t>Обычно</w:t>
      </w:r>
      <w:r w:rsidR="00E67879" w:rsidRPr="00AB6E17">
        <w:rPr>
          <w:color w:val="000000"/>
          <w:sz w:val="28"/>
          <w:szCs w:val="28"/>
          <w:shd w:val="clear" w:color="auto" w:fill="FFFFFF"/>
        </w:rPr>
        <w:t xml:space="preserve">, разорение </w:t>
      </w:r>
      <w:r w:rsidR="004F3ABF" w:rsidRPr="00AB6E17">
        <w:rPr>
          <w:color w:val="000000"/>
          <w:sz w:val="28"/>
          <w:szCs w:val="28"/>
          <w:shd w:val="clear" w:color="auto" w:fill="FFFFFF"/>
        </w:rPr>
        <w:t xml:space="preserve">предприятий и </w:t>
      </w:r>
      <w:r w:rsidR="00531259" w:rsidRPr="00AB6E17">
        <w:rPr>
          <w:color w:val="000000"/>
          <w:sz w:val="28"/>
          <w:szCs w:val="28"/>
          <w:shd w:val="clear" w:color="auto" w:fill="FFFFFF"/>
        </w:rPr>
        <w:t xml:space="preserve">субъектов хозяйствования на 1/3 </w:t>
      </w:r>
      <w:r w:rsidR="00E67879" w:rsidRPr="00AB6E17">
        <w:rPr>
          <w:color w:val="000000"/>
          <w:sz w:val="28"/>
          <w:szCs w:val="28"/>
          <w:shd w:val="clear" w:color="auto" w:fill="FFFFFF"/>
        </w:rPr>
        <w:t>связано с внешними факторами и н</w:t>
      </w:r>
      <w:r w:rsidR="00531259" w:rsidRPr="00AB6E17">
        <w:rPr>
          <w:color w:val="000000"/>
          <w:sz w:val="28"/>
          <w:szCs w:val="28"/>
          <w:shd w:val="clear" w:color="auto" w:fill="FFFFFF"/>
        </w:rPr>
        <w:t>а 2/3 - с внутренними</w:t>
      </w:r>
      <w:r w:rsidR="001568DC" w:rsidRPr="00AB6E17">
        <w:rPr>
          <w:color w:val="000000"/>
          <w:sz w:val="28"/>
          <w:szCs w:val="28"/>
          <w:shd w:val="clear" w:color="auto" w:fill="FFFFFF"/>
        </w:rPr>
        <w:t>.</w:t>
      </w:r>
      <w:r w:rsidR="00531259" w:rsidRPr="00AB6E17">
        <w:rPr>
          <w:color w:val="000000"/>
          <w:sz w:val="28"/>
          <w:szCs w:val="28"/>
          <w:shd w:val="clear" w:color="auto" w:fill="FFFFFF"/>
        </w:rPr>
        <w:t>[</w:t>
      </w:r>
      <w:r w:rsidR="00637355" w:rsidRPr="00637355">
        <w:rPr>
          <w:color w:val="000000"/>
          <w:sz w:val="28"/>
          <w:szCs w:val="28"/>
          <w:shd w:val="clear" w:color="auto" w:fill="FFFFFF"/>
        </w:rPr>
        <w:t>5</w:t>
      </w:r>
      <w:r w:rsidR="00E67879" w:rsidRPr="00AB6E17">
        <w:rPr>
          <w:color w:val="000000"/>
          <w:sz w:val="28"/>
          <w:szCs w:val="28"/>
          <w:shd w:val="clear" w:color="auto" w:fill="FFFFFF"/>
        </w:rPr>
        <w:t>]</w:t>
      </w:r>
    </w:p>
    <w:p w14:paraId="6D40F0E8" w14:textId="77777777" w:rsidR="00F5577C" w:rsidRDefault="00F5577C" w:rsidP="00F557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A98559D" w14:textId="77777777" w:rsidR="00E67879" w:rsidRPr="00AB6E17" w:rsidRDefault="00E67879" w:rsidP="00F557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1.3 Факторы риска финансовой несостоятельности предприятия</w:t>
      </w:r>
    </w:p>
    <w:p w14:paraId="57D2D801" w14:textId="77777777" w:rsidR="00F5577C" w:rsidRDefault="00F5577C" w:rsidP="00F557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9422C" w14:textId="6F66DA55" w:rsidR="001568DC" w:rsidRPr="00AB6E17" w:rsidRDefault="001568DC" w:rsidP="00EE4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t>Необходимо еще раз уточнить, что финансовая несостоятельность характеризует неспособность субъекта хозяйствования платить по своим долговым обязательствам и финансировать текущую основную деятельность из-за отсутствия средств.</w:t>
      </w:r>
    </w:p>
    <w:p w14:paraId="510C7F87" w14:textId="0560A838" w:rsidR="00E67879" w:rsidRPr="00AB6E17" w:rsidRDefault="00C34853" w:rsidP="00EE4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t>Изучив формулировки и по</w:t>
      </w:r>
      <w:r w:rsidR="001568DC" w:rsidRPr="00AB6E17">
        <w:rPr>
          <w:rFonts w:ascii="Times New Roman" w:hAnsi="Times New Roman" w:cs="Times New Roman"/>
          <w:sz w:val="28"/>
          <w:szCs w:val="28"/>
        </w:rPr>
        <w:t>дходы к определению категории «Ф</w:t>
      </w:r>
      <w:r w:rsidRPr="00AB6E17">
        <w:rPr>
          <w:rFonts w:ascii="Times New Roman" w:hAnsi="Times New Roman" w:cs="Times New Roman"/>
          <w:sz w:val="28"/>
          <w:szCs w:val="28"/>
        </w:rPr>
        <w:t>инансовый риск», предлагаемые такими авторами, как Уткин Э.А., Патр</w:t>
      </w:r>
      <w:r w:rsidR="001568DC" w:rsidRPr="00AB6E17">
        <w:rPr>
          <w:rFonts w:ascii="Times New Roman" w:hAnsi="Times New Roman" w:cs="Times New Roman"/>
          <w:sz w:val="28"/>
          <w:szCs w:val="28"/>
        </w:rPr>
        <w:t xml:space="preserve">ушева Е.С., </w:t>
      </w:r>
      <w:proofErr w:type="spellStart"/>
      <w:r w:rsidR="001568DC" w:rsidRPr="00AB6E17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="001568DC" w:rsidRPr="00AB6E17">
        <w:rPr>
          <w:rFonts w:ascii="Times New Roman" w:hAnsi="Times New Roman" w:cs="Times New Roman"/>
          <w:sz w:val="28"/>
          <w:szCs w:val="28"/>
        </w:rPr>
        <w:t xml:space="preserve"> Е.Д.</w:t>
      </w:r>
      <w:r w:rsidRPr="00AB6E17">
        <w:rPr>
          <w:rFonts w:ascii="Times New Roman" w:hAnsi="Times New Roman" w:cs="Times New Roman"/>
          <w:sz w:val="28"/>
          <w:szCs w:val="28"/>
        </w:rPr>
        <w:t xml:space="preserve">, Бланк И.А., мы, считаем целесообразным </w:t>
      </w:r>
      <w:r w:rsidRPr="00AB6E17">
        <w:rPr>
          <w:rFonts w:ascii="Times New Roman" w:hAnsi="Times New Roman" w:cs="Times New Roman"/>
          <w:sz w:val="28"/>
          <w:szCs w:val="28"/>
        </w:rPr>
        <w:lastRenderedPageBreak/>
        <w:t>несколько расширить определение п</w:t>
      </w:r>
      <w:r w:rsidR="00637355">
        <w:rPr>
          <w:rFonts w:ascii="Times New Roman" w:hAnsi="Times New Roman" w:cs="Times New Roman"/>
          <w:sz w:val="28"/>
          <w:szCs w:val="28"/>
        </w:rPr>
        <w:t>рофессора И.А. Бланка [</w:t>
      </w:r>
      <w:r w:rsidR="00637355" w:rsidRPr="00637355">
        <w:rPr>
          <w:rFonts w:ascii="Times New Roman" w:hAnsi="Times New Roman" w:cs="Times New Roman"/>
          <w:sz w:val="28"/>
          <w:szCs w:val="28"/>
        </w:rPr>
        <w:t>1</w:t>
      </w:r>
      <w:r w:rsidR="001568DC" w:rsidRPr="00AB6E17">
        <w:rPr>
          <w:rFonts w:ascii="Times New Roman" w:hAnsi="Times New Roman" w:cs="Times New Roman"/>
          <w:sz w:val="28"/>
          <w:szCs w:val="28"/>
        </w:rPr>
        <w:t>]. Таким образом, ф</w:t>
      </w:r>
      <w:r w:rsidRPr="00AB6E17">
        <w:rPr>
          <w:rFonts w:ascii="Times New Roman" w:hAnsi="Times New Roman" w:cs="Times New Roman"/>
          <w:sz w:val="28"/>
          <w:szCs w:val="28"/>
        </w:rPr>
        <w:t>инансовый риск – это разновидность предпринимательского риска, подразумевающая возможность финансовых потерь в результате принятия финансовых решений менеджерами или собственниками предприятия в нестабильных условиях внешней и внутренней финансовой среды.</w:t>
      </w:r>
    </w:p>
    <w:p w14:paraId="67854D4F" w14:textId="77777777" w:rsidR="00B75E80" w:rsidRPr="00AB6E17" w:rsidRDefault="003354F2" w:rsidP="00EE4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t>Рассматривая</w:t>
      </w:r>
      <w:r w:rsidR="001568DC" w:rsidRPr="00AB6E17">
        <w:rPr>
          <w:rFonts w:ascii="Times New Roman" w:hAnsi="Times New Roman" w:cs="Times New Roman"/>
          <w:sz w:val="28"/>
          <w:szCs w:val="28"/>
        </w:rPr>
        <w:t xml:space="preserve"> теоретические подходы к анализу категории «Финансовый риск», </w:t>
      </w:r>
      <w:r w:rsidRPr="00AB6E17">
        <w:rPr>
          <w:rFonts w:ascii="Times New Roman" w:hAnsi="Times New Roman" w:cs="Times New Roman"/>
          <w:sz w:val="28"/>
          <w:szCs w:val="28"/>
        </w:rPr>
        <w:t>стоит упомянуть</w:t>
      </w:r>
      <w:r w:rsidR="001568DC" w:rsidRPr="00AB6E17">
        <w:rPr>
          <w:rFonts w:ascii="Times New Roman" w:hAnsi="Times New Roman" w:cs="Times New Roman"/>
          <w:sz w:val="28"/>
          <w:szCs w:val="28"/>
        </w:rPr>
        <w:t>, что р</w:t>
      </w:r>
      <w:r w:rsidR="00B75E80" w:rsidRPr="00AB6E17">
        <w:rPr>
          <w:rFonts w:ascii="Times New Roman" w:hAnsi="Times New Roman" w:cs="Times New Roman"/>
          <w:sz w:val="28"/>
          <w:szCs w:val="28"/>
        </w:rPr>
        <w:t>иск финансовой несостоятельности обобщенно характеризует проявление взаимосвязанных рисков потери платежеспособности, финансовой устойчивости и независимости предприятия. Используемые в ходе экспресс-анализа статичные модели да</w:t>
      </w:r>
      <w:r w:rsidRPr="00AB6E17">
        <w:rPr>
          <w:rFonts w:ascii="Times New Roman" w:hAnsi="Times New Roman" w:cs="Times New Roman"/>
          <w:sz w:val="28"/>
          <w:szCs w:val="28"/>
        </w:rPr>
        <w:t>ют возможность оценить</w:t>
      </w:r>
      <w:r w:rsidR="00B75E80" w:rsidRPr="00AB6E17">
        <w:rPr>
          <w:rFonts w:ascii="Times New Roman" w:hAnsi="Times New Roman" w:cs="Times New Roman"/>
          <w:sz w:val="28"/>
          <w:szCs w:val="28"/>
        </w:rPr>
        <w:t xml:space="preserve"> риски за </w:t>
      </w:r>
      <w:r w:rsidRPr="00AB6E17"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B75E80" w:rsidRPr="00AB6E17">
        <w:rPr>
          <w:rFonts w:ascii="Times New Roman" w:hAnsi="Times New Roman" w:cs="Times New Roman"/>
          <w:sz w:val="28"/>
          <w:szCs w:val="28"/>
        </w:rPr>
        <w:t>период</w:t>
      </w:r>
      <w:r w:rsidRPr="00AB6E17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B75E80" w:rsidRPr="00AB6E17">
        <w:rPr>
          <w:rFonts w:ascii="Times New Roman" w:hAnsi="Times New Roman" w:cs="Times New Roman"/>
          <w:sz w:val="28"/>
          <w:szCs w:val="28"/>
        </w:rPr>
        <w:t>. Естественно, что субъекта хозяйствования и взаимодействующих контрагентов интересуют перспективы финансового состояния предприя</w:t>
      </w:r>
      <w:r w:rsidR="00A64551" w:rsidRPr="00AB6E17">
        <w:rPr>
          <w:rFonts w:ascii="Times New Roman" w:hAnsi="Times New Roman" w:cs="Times New Roman"/>
          <w:sz w:val="28"/>
          <w:szCs w:val="28"/>
        </w:rPr>
        <w:t>тия в более отдаленном будущем.</w:t>
      </w:r>
    </w:p>
    <w:p w14:paraId="7FF3C5C8" w14:textId="68222D87" w:rsidR="00B975DC" w:rsidRDefault="00B75E80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t>Риск финансовой несостоятельности предпринимателя</w:t>
      </w:r>
      <w:r w:rsidR="003354F2" w:rsidRPr="00AB6E17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AB6E17">
        <w:rPr>
          <w:rFonts w:ascii="Times New Roman" w:hAnsi="Times New Roman" w:cs="Times New Roman"/>
          <w:sz w:val="28"/>
          <w:szCs w:val="28"/>
        </w:rPr>
        <w:t xml:space="preserve"> связан с действием как внешних, так и внутренних факторов. Объективной причиной данных факторов риска является сама сущность рыночных отношений, влияющих на размещение и использование средст</w:t>
      </w:r>
      <w:r w:rsidR="00A64551" w:rsidRPr="00AB6E17">
        <w:rPr>
          <w:rFonts w:ascii="Times New Roman" w:hAnsi="Times New Roman" w:cs="Times New Roman"/>
          <w:sz w:val="28"/>
          <w:szCs w:val="28"/>
        </w:rPr>
        <w:t>в и источников их формирования</w:t>
      </w:r>
      <w:r w:rsidR="00E97D74">
        <w:rPr>
          <w:rFonts w:ascii="Times New Roman" w:hAnsi="Times New Roman" w:cs="Times New Roman"/>
          <w:sz w:val="28"/>
          <w:szCs w:val="28"/>
        </w:rPr>
        <w:t xml:space="preserve"> </w:t>
      </w:r>
      <w:r w:rsidR="00E97D74" w:rsidRPr="00637355">
        <w:rPr>
          <w:rFonts w:ascii="Times New Roman" w:hAnsi="Times New Roman" w:cs="Times New Roman"/>
          <w:sz w:val="28"/>
          <w:szCs w:val="28"/>
        </w:rPr>
        <w:t>[</w:t>
      </w:r>
      <w:r w:rsidR="00637355" w:rsidRPr="00637355">
        <w:rPr>
          <w:rFonts w:ascii="Times New Roman" w:hAnsi="Times New Roman" w:cs="Times New Roman"/>
          <w:sz w:val="28"/>
          <w:szCs w:val="28"/>
        </w:rPr>
        <w:t>5</w:t>
      </w:r>
      <w:r w:rsidR="00E97D74" w:rsidRPr="00637355">
        <w:rPr>
          <w:rFonts w:ascii="Times New Roman" w:hAnsi="Times New Roman" w:cs="Times New Roman"/>
          <w:sz w:val="28"/>
          <w:szCs w:val="28"/>
        </w:rPr>
        <w:t>]</w:t>
      </w:r>
      <w:r w:rsidR="00A64551" w:rsidRPr="00637355">
        <w:rPr>
          <w:rFonts w:ascii="Times New Roman" w:hAnsi="Times New Roman" w:cs="Times New Roman"/>
          <w:sz w:val="28"/>
          <w:szCs w:val="28"/>
        </w:rPr>
        <w:t>.</w:t>
      </w:r>
      <w:r w:rsidR="00BC65DD" w:rsidRPr="00637355">
        <w:rPr>
          <w:rFonts w:ascii="Times New Roman" w:hAnsi="Times New Roman" w:cs="Times New Roman"/>
          <w:sz w:val="28"/>
          <w:szCs w:val="28"/>
        </w:rPr>
        <w:t xml:space="preserve"> </w:t>
      </w:r>
      <w:r w:rsidRPr="00AB6E17">
        <w:rPr>
          <w:rFonts w:ascii="Times New Roman" w:hAnsi="Times New Roman" w:cs="Times New Roman"/>
          <w:sz w:val="28"/>
          <w:szCs w:val="28"/>
        </w:rPr>
        <w:t xml:space="preserve">Внешние факторы риска </w:t>
      </w:r>
      <w:r w:rsidR="00531259" w:rsidRPr="00AB6E17">
        <w:rPr>
          <w:rFonts w:ascii="Times New Roman" w:hAnsi="Times New Roman" w:cs="Times New Roman"/>
          <w:sz w:val="28"/>
          <w:szCs w:val="28"/>
        </w:rPr>
        <w:t>о</w:t>
      </w:r>
      <w:r w:rsidR="00B975DC" w:rsidRPr="00AB6E17">
        <w:rPr>
          <w:rFonts w:ascii="Times New Roman" w:hAnsi="Times New Roman" w:cs="Times New Roman"/>
          <w:sz w:val="28"/>
          <w:szCs w:val="28"/>
        </w:rPr>
        <w:t xml:space="preserve">тражены </w:t>
      </w:r>
      <w:r w:rsidR="00E97D74">
        <w:rPr>
          <w:rFonts w:ascii="Times New Roman" w:hAnsi="Times New Roman" w:cs="Times New Roman"/>
          <w:sz w:val="28"/>
          <w:szCs w:val="28"/>
        </w:rPr>
        <w:t xml:space="preserve">нами </w:t>
      </w:r>
      <w:r w:rsidR="00531259" w:rsidRPr="00AB6E17">
        <w:rPr>
          <w:rFonts w:ascii="Times New Roman" w:hAnsi="Times New Roman" w:cs="Times New Roman"/>
          <w:sz w:val="28"/>
          <w:szCs w:val="28"/>
        </w:rPr>
        <w:t>в Таблице 2.</w:t>
      </w:r>
    </w:p>
    <w:p w14:paraId="0135A424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6A9B1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08A236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43978D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19B3C5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284AE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8C134" w14:textId="77777777" w:rsidR="00E97D74" w:rsidRDefault="00E97D74" w:rsidP="00AB6E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6579C" w14:textId="07C3E505" w:rsidR="00B975DC" w:rsidRPr="00F5577C" w:rsidRDefault="00B975DC" w:rsidP="00F5577C">
      <w:pPr>
        <w:spacing w:after="0"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D16CD6" w:rsidRPr="00AB6E17">
        <w:rPr>
          <w:rFonts w:ascii="Times New Roman" w:hAnsi="Times New Roman" w:cs="Times New Roman"/>
          <w:sz w:val="28"/>
          <w:szCs w:val="28"/>
        </w:rPr>
        <w:t xml:space="preserve">– </w:t>
      </w:r>
      <w:r w:rsidR="00BC65DD" w:rsidRPr="00AB6E17">
        <w:rPr>
          <w:rFonts w:ascii="Times New Roman" w:hAnsi="Times New Roman" w:cs="Times New Roman"/>
          <w:sz w:val="28"/>
          <w:szCs w:val="28"/>
        </w:rPr>
        <w:t>В</w:t>
      </w:r>
      <w:r w:rsidRPr="00AB6E17">
        <w:rPr>
          <w:rFonts w:ascii="Times New Roman" w:hAnsi="Times New Roman" w:cs="Times New Roman"/>
          <w:sz w:val="28"/>
          <w:szCs w:val="28"/>
        </w:rPr>
        <w:t>нешние факторы риска</w:t>
      </w:r>
      <w:r w:rsidR="00BC65DD" w:rsidRPr="00AB6E17">
        <w:rPr>
          <w:rFonts w:ascii="Times New Roman" w:hAnsi="Times New Roman" w:cs="Times New Roman"/>
          <w:sz w:val="28"/>
          <w:szCs w:val="28"/>
        </w:rPr>
        <w:t xml:space="preserve"> и их характеристика</w:t>
      </w:r>
      <w:r w:rsidR="00F557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977"/>
        <w:gridCol w:w="2375"/>
      </w:tblGrid>
      <w:tr w:rsidR="00F5577C" w:rsidRPr="000926AD" w14:paraId="0031FE4E" w14:textId="77777777" w:rsidTr="00F7506E">
        <w:trPr>
          <w:trHeight w:val="747"/>
        </w:trPr>
        <w:tc>
          <w:tcPr>
            <w:tcW w:w="1526" w:type="dxa"/>
            <w:vMerge w:val="restart"/>
          </w:tcPr>
          <w:p w14:paraId="36DBD25D" w14:textId="7E0D909B" w:rsidR="00F5577C" w:rsidRPr="000926AD" w:rsidRDefault="00F5577C" w:rsidP="00AB6E17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14:paraId="3BBA96A5" w14:textId="69718736" w:rsidR="00F5577C" w:rsidRPr="000926AD" w:rsidRDefault="00F5577C" w:rsidP="00AB6E17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F5577C" w:rsidRPr="000926AD" w14:paraId="0D443669" w14:textId="77777777" w:rsidTr="00F5577C">
        <w:trPr>
          <w:trHeight w:val="747"/>
        </w:trPr>
        <w:tc>
          <w:tcPr>
            <w:tcW w:w="1526" w:type="dxa"/>
            <w:vMerge/>
          </w:tcPr>
          <w:p w14:paraId="46120CFE" w14:textId="77777777" w:rsidR="00F5577C" w:rsidRPr="000926AD" w:rsidRDefault="00F5577C" w:rsidP="00F5577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895014" w14:textId="36BDD1C3" w:rsidR="00F5577C" w:rsidRPr="000926AD" w:rsidRDefault="00F5577C" w:rsidP="00F5577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2977" w:type="dxa"/>
          </w:tcPr>
          <w:p w14:paraId="57D1F278" w14:textId="2B25060D" w:rsidR="00F5577C" w:rsidRPr="000926AD" w:rsidRDefault="00F5577C" w:rsidP="00F5577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2375" w:type="dxa"/>
          </w:tcPr>
          <w:p w14:paraId="2C4FD251" w14:textId="4665DCE4" w:rsidR="00F5577C" w:rsidRPr="000926AD" w:rsidRDefault="00F5577C" w:rsidP="00F5577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Демографические</w:t>
            </w:r>
          </w:p>
        </w:tc>
      </w:tr>
      <w:tr w:rsidR="00F5577C" w:rsidRPr="000926AD" w14:paraId="6EF8C9F8" w14:textId="77777777" w:rsidTr="00F5577C">
        <w:trPr>
          <w:trHeight w:val="5494"/>
        </w:trPr>
        <w:tc>
          <w:tcPr>
            <w:tcW w:w="1526" w:type="dxa"/>
          </w:tcPr>
          <w:p w14:paraId="18F598F5" w14:textId="77777777" w:rsidR="00F5577C" w:rsidRPr="000926AD" w:rsidRDefault="00F5577C" w:rsidP="00F5577C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пояснения</w:t>
            </w:r>
          </w:p>
        </w:tc>
        <w:tc>
          <w:tcPr>
            <w:tcW w:w="2693" w:type="dxa"/>
          </w:tcPr>
          <w:p w14:paraId="20F99F56" w14:textId="77777777" w:rsidR="00F5577C" w:rsidRPr="000926AD" w:rsidRDefault="00F5577C" w:rsidP="00F5577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Неправильная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искальная политика государства, роста цен на ресурсы, изменения конъюнктуры рынка, неплатежеспособность партнера,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налогообложения, инфляции, нестабильность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финансовой системы.</w:t>
            </w:r>
          </w:p>
        </w:tc>
        <w:tc>
          <w:tcPr>
            <w:tcW w:w="2977" w:type="dxa"/>
          </w:tcPr>
          <w:p w14:paraId="23626E28" w14:textId="77777777" w:rsidR="00F5577C" w:rsidRPr="000926AD" w:rsidRDefault="00F5577C" w:rsidP="00F5577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внешнеэко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номической политики государства, потеря рынков сбыта,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условий экспорта и импорта,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несовершенство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хозяйственного права,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антим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онопольной политики, 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и прочих проявлений регулирующей функции государства.</w:t>
            </w:r>
          </w:p>
        </w:tc>
        <w:tc>
          <w:tcPr>
            <w:tcW w:w="2375" w:type="dxa"/>
          </w:tcPr>
          <w:p w14:paraId="1228BE44" w14:textId="77777777" w:rsidR="00F5577C" w:rsidRPr="000926AD" w:rsidRDefault="00F5577C" w:rsidP="00F5577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26AD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населения, уровень благосостояния народа; культурный уклад общества; платежеспособный спрос населения на товары и услуги.</w:t>
            </w:r>
          </w:p>
          <w:p w14:paraId="4017DFFD" w14:textId="77777777" w:rsidR="00F5577C" w:rsidRPr="000926AD" w:rsidRDefault="00F5577C" w:rsidP="00F5577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82300" w14:textId="210F04CA" w:rsidR="00B975DC" w:rsidRDefault="00A64551" w:rsidP="00E97D74">
      <w:pPr>
        <w:pStyle w:val="a3"/>
        <w:shd w:val="clear" w:color="auto" w:fill="FFFFFF"/>
        <w:spacing w:before="24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 xml:space="preserve">Несмотря на значимость внешних факторов, субъект предпринимательства должен, прежде всего, обратить внимание на внутренние факторы, вызывающие риск несостоятельности. </w:t>
      </w:r>
      <w:r w:rsidR="00AB6E17">
        <w:rPr>
          <w:color w:val="000000"/>
          <w:sz w:val="28"/>
          <w:szCs w:val="28"/>
        </w:rPr>
        <w:t>Они отражены</w:t>
      </w:r>
      <w:r w:rsidR="00D16CD6" w:rsidRPr="00AB6E17">
        <w:rPr>
          <w:color w:val="000000"/>
          <w:sz w:val="28"/>
          <w:szCs w:val="28"/>
        </w:rPr>
        <w:t xml:space="preserve"> на р</w:t>
      </w:r>
      <w:r w:rsidR="00BC65DD" w:rsidRPr="00AB6E17">
        <w:rPr>
          <w:color w:val="000000"/>
          <w:sz w:val="28"/>
          <w:szCs w:val="28"/>
        </w:rPr>
        <w:t>исунке 1.</w:t>
      </w:r>
    </w:p>
    <w:p w14:paraId="5837721A" w14:textId="05C1D758" w:rsidR="00F5577C" w:rsidRDefault="00F5577C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3A6375F1" w14:textId="206A6AC7" w:rsidR="001A5E17" w:rsidRDefault="001A5E17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14B06835" w14:textId="3F9DBF78" w:rsidR="001A5E17" w:rsidRDefault="001A5E17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4E9A81EF" w14:textId="269F712B" w:rsidR="001A5E17" w:rsidRDefault="001A5E17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18778F02" w14:textId="151DB4D4" w:rsidR="001A5E17" w:rsidRDefault="001A5E17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3DB609C2" w14:textId="3F6B0361" w:rsidR="001A5E17" w:rsidRDefault="001A5E17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0BA11CA4" w14:textId="2FAEF512" w:rsidR="001A5E17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926AD">
        <w:rPr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0288" behindDoc="0" locked="0" layoutInCell="1" allowOverlap="1" wp14:anchorId="4BBDE0A5" wp14:editId="42866DC0">
            <wp:simplePos x="0" y="0"/>
            <wp:positionH relativeFrom="margin">
              <wp:posOffset>48895</wp:posOffset>
            </wp:positionH>
            <wp:positionV relativeFrom="paragraph">
              <wp:posOffset>-110993</wp:posOffset>
            </wp:positionV>
            <wp:extent cx="5915025" cy="2943225"/>
            <wp:effectExtent l="38100" t="0" r="66675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2F515" w14:textId="77777777" w:rsidR="00D54D35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65610D5B" w14:textId="77777777" w:rsidR="00D54D35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574A3718" w14:textId="77777777" w:rsidR="00D54D35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77AA0E0C" w14:textId="77777777" w:rsidR="00D54D35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51E9CBEF" w14:textId="77777777" w:rsidR="00D54D35" w:rsidRPr="00AB6E17" w:rsidRDefault="00D54D35" w:rsidP="00AE1F72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3ED465CB" w14:textId="7CF37787" w:rsidR="000E6D60" w:rsidRPr="00AB6E17" w:rsidRDefault="00777CBA" w:rsidP="00AE1F72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color w:val="000000"/>
          <w:sz w:val="28"/>
          <w:szCs w:val="28"/>
        </w:rPr>
      </w:pPr>
      <w:r w:rsidRPr="00AB6E17">
        <w:rPr>
          <w:color w:val="000000"/>
          <w:sz w:val="28"/>
          <w:szCs w:val="28"/>
        </w:rPr>
        <w:t>Рисунок 1</w:t>
      </w:r>
      <w:r w:rsidR="00B975DC" w:rsidRPr="00AB6E17">
        <w:rPr>
          <w:color w:val="000000"/>
          <w:sz w:val="28"/>
          <w:szCs w:val="28"/>
        </w:rPr>
        <w:t xml:space="preserve"> </w:t>
      </w:r>
      <w:r w:rsidR="00D16CD6" w:rsidRPr="00AB6E17">
        <w:rPr>
          <w:color w:val="000000"/>
          <w:sz w:val="28"/>
          <w:szCs w:val="28"/>
        </w:rPr>
        <w:t xml:space="preserve">– </w:t>
      </w:r>
      <w:r w:rsidR="00B975DC" w:rsidRPr="00AB6E17">
        <w:rPr>
          <w:color w:val="000000"/>
          <w:sz w:val="28"/>
          <w:szCs w:val="28"/>
        </w:rPr>
        <w:t>В</w:t>
      </w:r>
      <w:r w:rsidR="00BC65DD" w:rsidRPr="00AB6E17">
        <w:rPr>
          <w:color w:val="000000"/>
          <w:sz w:val="28"/>
          <w:szCs w:val="28"/>
        </w:rPr>
        <w:t>озможные в</w:t>
      </w:r>
      <w:r w:rsidR="00B975DC" w:rsidRPr="00AB6E17">
        <w:rPr>
          <w:color w:val="000000"/>
          <w:sz w:val="28"/>
          <w:szCs w:val="28"/>
        </w:rPr>
        <w:t>нутренние факторы</w:t>
      </w:r>
      <w:r w:rsidR="00BC65DD" w:rsidRPr="00AB6E17">
        <w:rPr>
          <w:color w:val="000000"/>
          <w:sz w:val="28"/>
          <w:szCs w:val="28"/>
        </w:rPr>
        <w:t xml:space="preserve"> риска</w:t>
      </w:r>
    </w:p>
    <w:p w14:paraId="62570238" w14:textId="0239954C" w:rsidR="00777CBA" w:rsidRPr="001A5E17" w:rsidRDefault="00777CBA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Риск </w:t>
      </w:r>
      <w:r w:rsidR="00A64551" w:rsidRPr="001A5E17">
        <w:rPr>
          <w:sz w:val="28"/>
          <w:szCs w:val="28"/>
        </w:rPr>
        <w:t>финансовой несостоятельности</w:t>
      </w:r>
      <w:r w:rsidRPr="001A5E17">
        <w:rPr>
          <w:sz w:val="28"/>
          <w:szCs w:val="28"/>
        </w:rPr>
        <w:t xml:space="preserve"> проявляется в неудовлетворительной структуре баланса. В момент, когда предприятие оказывает</w:t>
      </w:r>
      <w:r w:rsidR="00A64551" w:rsidRPr="001A5E17">
        <w:rPr>
          <w:sz w:val="28"/>
          <w:szCs w:val="28"/>
        </w:rPr>
        <w:t>ся неспособным удовлетворить требования по уплате платежей</w:t>
      </w:r>
      <w:r w:rsidR="000E1129" w:rsidRPr="001A5E17">
        <w:rPr>
          <w:sz w:val="28"/>
          <w:szCs w:val="28"/>
        </w:rPr>
        <w:t>. Таких</w:t>
      </w:r>
      <w:r w:rsidRPr="001A5E17">
        <w:rPr>
          <w:sz w:val="28"/>
          <w:szCs w:val="28"/>
        </w:rPr>
        <w:t xml:space="preserve"> как взносы в фонды, оплата труда рабочих, налоги и т.п. Процесс приобретения финансовой несостоятельности предприятием обычно проходит в несколько этапов: начало кризиса, его развит</w:t>
      </w:r>
      <w:r w:rsidR="004F3ABF" w:rsidRPr="001A5E17">
        <w:rPr>
          <w:sz w:val="28"/>
          <w:szCs w:val="28"/>
        </w:rPr>
        <w:t>ие и полный кризис предприятия.</w:t>
      </w:r>
      <w:r w:rsidRPr="001A5E17">
        <w:rPr>
          <w:sz w:val="28"/>
          <w:szCs w:val="28"/>
        </w:rPr>
        <w:t>[</w:t>
      </w:r>
      <w:r w:rsidR="00637355" w:rsidRPr="00637355">
        <w:rPr>
          <w:sz w:val="28"/>
          <w:szCs w:val="28"/>
        </w:rPr>
        <w:t>13</w:t>
      </w:r>
      <w:r w:rsidRPr="001A5E17">
        <w:rPr>
          <w:sz w:val="28"/>
          <w:szCs w:val="28"/>
        </w:rPr>
        <w:t>]</w:t>
      </w:r>
    </w:p>
    <w:p w14:paraId="3EFCF6FC" w14:textId="77777777" w:rsidR="00777CBA" w:rsidRPr="001A5E17" w:rsidRDefault="00777CBA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Причиной начала кризиса служит невыполнение текущих задач компании, которые служат для достижения цели предприятия. </w:t>
      </w:r>
      <w:r w:rsidR="00EE3DCE" w:rsidRPr="001A5E17">
        <w:rPr>
          <w:sz w:val="28"/>
          <w:szCs w:val="28"/>
        </w:rPr>
        <w:t xml:space="preserve">Обычно, такое происходит, когда не полностью реализована стратегия. </w:t>
      </w:r>
      <w:r w:rsidR="000E1129" w:rsidRPr="001A5E17">
        <w:rPr>
          <w:sz w:val="28"/>
          <w:szCs w:val="28"/>
        </w:rPr>
        <w:t>На этом</w:t>
      </w:r>
      <w:r w:rsidR="00EE3DCE" w:rsidRPr="001A5E17">
        <w:rPr>
          <w:sz w:val="28"/>
          <w:szCs w:val="28"/>
        </w:rPr>
        <w:t xml:space="preserve"> этапе довольно сложно выявить данный риск. </w:t>
      </w:r>
      <w:r w:rsidR="000E1129" w:rsidRPr="001A5E17">
        <w:rPr>
          <w:sz w:val="28"/>
          <w:szCs w:val="28"/>
        </w:rPr>
        <w:t>Обычно</w:t>
      </w:r>
      <w:r w:rsidR="00EE3DCE" w:rsidRPr="001A5E17">
        <w:rPr>
          <w:sz w:val="28"/>
          <w:szCs w:val="28"/>
        </w:rPr>
        <w:t xml:space="preserve">, риск реализации стратегии остается не идентифицированным. </w:t>
      </w:r>
    </w:p>
    <w:p w14:paraId="099BF6D2" w14:textId="762144BF" w:rsidR="00A64551" w:rsidRPr="001A5E17" w:rsidRDefault="00EE3DCE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На втором этапе уже возможно отследить ухудшение результатов хозяйственной деятельности. </w:t>
      </w:r>
      <w:r w:rsidR="00A64551" w:rsidRPr="001A5E17">
        <w:rPr>
          <w:sz w:val="28"/>
          <w:szCs w:val="28"/>
        </w:rPr>
        <w:t>Внешним проявлением данной рисковой ситуации является риск ликвидности</w:t>
      </w:r>
      <w:r w:rsidRPr="001A5E17">
        <w:rPr>
          <w:sz w:val="28"/>
          <w:szCs w:val="28"/>
        </w:rPr>
        <w:t>. «Риск ликвидности – это</w:t>
      </w:r>
      <w:r w:rsidR="00A64551" w:rsidRPr="001A5E17">
        <w:rPr>
          <w:sz w:val="28"/>
          <w:szCs w:val="28"/>
        </w:rPr>
        <w:t xml:space="preserve"> ограниченные возможности по реализации продукции, превращения активов в денежные средства для покрытия текущих и долго</w:t>
      </w:r>
      <w:r w:rsidR="000E1129" w:rsidRPr="001A5E17">
        <w:rPr>
          <w:sz w:val="28"/>
          <w:szCs w:val="28"/>
        </w:rPr>
        <w:t>срочных финансовых обязательств».[</w:t>
      </w:r>
      <w:r w:rsidR="00637355" w:rsidRPr="00637355">
        <w:rPr>
          <w:sz w:val="28"/>
          <w:szCs w:val="28"/>
        </w:rPr>
        <w:t>13</w:t>
      </w:r>
      <w:r w:rsidR="000E1129" w:rsidRPr="001A5E17">
        <w:rPr>
          <w:sz w:val="28"/>
          <w:szCs w:val="28"/>
        </w:rPr>
        <w:t>]</w:t>
      </w:r>
    </w:p>
    <w:p w14:paraId="3F587E87" w14:textId="77777777" w:rsidR="00EE3DCE" w:rsidRPr="001A5E17" w:rsidRDefault="00EE3DCE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lastRenderedPageBreak/>
        <w:t>На третьем этапе предприятие</w:t>
      </w:r>
      <w:r w:rsidR="000E1129" w:rsidRPr="001A5E17">
        <w:rPr>
          <w:sz w:val="28"/>
          <w:szCs w:val="28"/>
        </w:rPr>
        <w:t xml:space="preserve"> уже</w:t>
      </w:r>
      <w:r w:rsidRPr="001A5E17">
        <w:rPr>
          <w:sz w:val="28"/>
          <w:szCs w:val="28"/>
        </w:rPr>
        <w:t xml:space="preserve"> не укладывается в сроки и становится неспособным удовлетворить требования кредиторов. </w:t>
      </w:r>
      <w:r w:rsidR="00A64551" w:rsidRPr="001A5E17">
        <w:rPr>
          <w:sz w:val="28"/>
          <w:szCs w:val="28"/>
        </w:rPr>
        <w:t>Следствием финансово-хозяйственной деятельности является риск финансов</w:t>
      </w:r>
      <w:r w:rsidRPr="001A5E17">
        <w:rPr>
          <w:sz w:val="28"/>
          <w:szCs w:val="28"/>
        </w:rPr>
        <w:t>ой несостоятельности</w:t>
      </w:r>
      <w:r w:rsidR="00A64551" w:rsidRPr="001A5E17">
        <w:rPr>
          <w:sz w:val="28"/>
          <w:szCs w:val="28"/>
        </w:rPr>
        <w:t>, а внешни</w:t>
      </w:r>
      <w:r w:rsidRPr="001A5E17">
        <w:rPr>
          <w:sz w:val="28"/>
          <w:szCs w:val="28"/>
        </w:rPr>
        <w:t>м проявлением данного состояния – банк</w:t>
      </w:r>
      <w:r w:rsidR="00A64551" w:rsidRPr="001A5E17">
        <w:rPr>
          <w:sz w:val="28"/>
          <w:szCs w:val="28"/>
        </w:rPr>
        <w:t xml:space="preserve">ротство предприятия. </w:t>
      </w:r>
    </w:p>
    <w:p w14:paraId="40FAC946" w14:textId="77777777" w:rsidR="00A64551" w:rsidRPr="001A5E17" w:rsidRDefault="00EE3DCE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Д</w:t>
      </w:r>
      <w:r w:rsidR="00A64551" w:rsidRPr="001A5E17">
        <w:rPr>
          <w:sz w:val="28"/>
          <w:szCs w:val="28"/>
        </w:rPr>
        <w:t xml:space="preserve">инамика процесса </w:t>
      </w:r>
      <w:r w:rsidRPr="001A5E17">
        <w:rPr>
          <w:sz w:val="28"/>
          <w:szCs w:val="28"/>
        </w:rPr>
        <w:t xml:space="preserve">приобретения финансовой несостоятельности имеет скрытую и явную стадии. </w:t>
      </w:r>
      <w:r w:rsidR="00A64551" w:rsidRPr="001A5E17">
        <w:rPr>
          <w:sz w:val="28"/>
          <w:szCs w:val="28"/>
        </w:rPr>
        <w:t xml:space="preserve">Скрытая стадия характерна для </w:t>
      </w:r>
      <w:r w:rsidRPr="001A5E17">
        <w:rPr>
          <w:sz w:val="28"/>
          <w:szCs w:val="28"/>
        </w:rPr>
        <w:t xml:space="preserve">первого и начала второго этапа. </w:t>
      </w:r>
      <w:r w:rsidR="00A64551" w:rsidRPr="001A5E17">
        <w:rPr>
          <w:sz w:val="28"/>
          <w:szCs w:val="28"/>
        </w:rPr>
        <w:t>Предметом анализа на данной стадии являются такие компоненты финансовой несостоятельности, как потеря платежеспособности, финансовой устойчивости и независимости, снижение деловой активности и рентабельности организации.</w:t>
      </w:r>
    </w:p>
    <w:p w14:paraId="7008602A" w14:textId="77777777" w:rsidR="00A64551" w:rsidRPr="001A5E17" w:rsidRDefault="00A6455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На явной стадии финансовой несостоятельности</w:t>
      </w:r>
      <w:r w:rsidR="00EE3DCE" w:rsidRPr="001A5E17">
        <w:rPr>
          <w:sz w:val="28"/>
          <w:szCs w:val="28"/>
        </w:rPr>
        <w:t>, как правило,</w:t>
      </w:r>
      <w:r w:rsidRPr="001A5E17">
        <w:rPr>
          <w:sz w:val="28"/>
          <w:szCs w:val="28"/>
        </w:rPr>
        <w:t xml:space="preserve"> осуществляется</w:t>
      </w:r>
      <w:r w:rsidR="00EE3DCE" w:rsidRPr="001A5E17">
        <w:rPr>
          <w:sz w:val="28"/>
          <w:szCs w:val="28"/>
        </w:rPr>
        <w:t xml:space="preserve"> </w:t>
      </w:r>
      <w:r w:rsidRPr="001A5E17">
        <w:rPr>
          <w:sz w:val="28"/>
          <w:szCs w:val="28"/>
        </w:rPr>
        <w:t xml:space="preserve">диагностика структуры баланса предприятия. </w:t>
      </w:r>
      <w:r w:rsidR="00EE3DCE" w:rsidRPr="001A5E17">
        <w:rPr>
          <w:sz w:val="28"/>
          <w:szCs w:val="28"/>
        </w:rPr>
        <w:t>И если структура баланса не</w:t>
      </w:r>
      <w:r w:rsidRPr="001A5E17">
        <w:rPr>
          <w:sz w:val="28"/>
          <w:szCs w:val="28"/>
        </w:rPr>
        <w:t>удовлетворительная</w:t>
      </w:r>
      <w:r w:rsidR="00EE3DCE" w:rsidRPr="001A5E17">
        <w:rPr>
          <w:sz w:val="28"/>
          <w:szCs w:val="28"/>
        </w:rPr>
        <w:t>, то именно она явля</w:t>
      </w:r>
      <w:r w:rsidRPr="001A5E17">
        <w:rPr>
          <w:sz w:val="28"/>
          <w:szCs w:val="28"/>
        </w:rPr>
        <w:t>ется источником риска банкротства и</w:t>
      </w:r>
      <w:r w:rsidR="002401D1" w:rsidRPr="001A5E17">
        <w:rPr>
          <w:sz w:val="28"/>
          <w:szCs w:val="28"/>
        </w:rPr>
        <w:t xml:space="preserve"> </w:t>
      </w:r>
      <w:r w:rsidRPr="001A5E17">
        <w:rPr>
          <w:sz w:val="28"/>
          <w:szCs w:val="28"/>
        </w:rPr>
        <w:t>финансовой неустойчивости предприятия.</w:t>
      </w:r>
    </w:p>
    <w:p w14:paraId="0C5E0E04" w14:textId="75573FCF" w:rsidR="00A64551" w:rsidRPr="001A5E17" w:rsidRDefault="00A6455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Прогнозирование восстановления предприятием своей платежеспособности дает возможность оценить, предупредить и устранить причины по</w:t>
      </w:r>
      <w:r w:rsidR="000E1129" w:rsidRPr="001A5E17">
        <w:rPr>
          <w:sz w:val="28"/>
          <w:szCs w:val="28"/>
        </w:rPr>
        <w:t xml:space="preserve">явления риска несостоятельности </w:t>
      </w:r>
      <w:r w:rsidR="002401D1" w:rsidRPr="001A5E17">
        <w:rPr>
          <w:sz w:val="28"/>
          <w:szCs w:val="28"/>
        </w:rPr>
        <w:t>[</w:t>
      </w:r>
      <w:r w:rsidR="00637355" w:rsidRPr="00637355">
        <w:rPr>
          <w:sz w:val="28"/>
          <w:szCs w:val="28"/>
        </w:rPr>
        <w:t>2</w:t>
      </w:r>
      <w:r w:rsidR="002401D1" w:rsidRPr="001A5E17">
        <w:rPr>
          <w:sz w:val="28"/>
          <w:szCs w:val="28"/>
        </w:rPr>
        <w:t>]</w:t>
      </w:r>
      <w:r w:rsidR="004F3ABF" w:rsidRPr="001A5E17">
        <w:rPr>
          <w:sz w:val="28"/>
          <w:szCs w:val="28"/>
        </w:rPr>
        <w:t>.</w:t>
      </w:r>
      <w:r w:rsidR="002401D1" w:rsidRPr="001A5E17">
        <w:rPr>
          <w:sz w:val="28"/>
          <w:szCs w:val="28"/>
        </w:rPr>
        <w:t xml:space="preserve"> В том случае, если результаты прогноза положительные, </w:t>
      </w:r>
      <w:r w:rsidRPr="001A5E17">
        <w:rPr>
          <w:sz w:val="28"/>
          <w:szCs w:val="28"/>
        </w:rPr>
        <w:t>разрабатыва</w:t>
      </w:r>
      <w:r w:rsidR="002401D1" w:rsidRPr="001A5E17">
        <w:rPr>
          <w:sz w:val="28"/>
          <w:szCs w:val="28"/>
        </w:rPr>
        <w:t>ется ряд</w:t>
      </w:r>
      <w:r w:rsidRPr="001A5E17">
        <w:rPr>
          <w:sz w:val="28"/>
          <w:szCs w:val="28"/>
        </w:rPr>
        <w:t xml:space="preserve"> меропр</w:t>
      </w:r>
      <w:r w:rsidR="002401D1" w:rsidRPr="001A5E17">
        <w:rPr>
          <w:sz w:val="28"/>
          <w:szCs w:val="28"/>
        </w:rPr>
        <w:t>иятий</w:t>
      </w:r>
      <w:r w:rsidRPr="001A5E17">
        <w:rPr>
          <w:sz w:val="28"/>
          <w:szCs w:val="28"/>
        </w:rPr>
        <w:t xml:space="preserve"> по предупреждению </w:t>
      </w:r>
      <w:r w:rsidR="002401D1" w:rsidRPr="001A5E17">
        <w:rPr>
          <w:sz w:val="28"/>
          <w:szCs w:val="28"/>
        </w:rPr>
        <w:t>имеющегося риска.</w:t>
      </w:r>
    </w:p>
    <w:p w14:paraId="0F4C7284" w14:textId="77777777" w:rsidR="002401D1" w:rsidRPr="001A5E17" w:rsidRDefault="002401D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В случае достоверных отрицательных результатов начинается юридическое оформление процедуры банкротства. В</w:t>
      </w:r>
      <w:r w:rsidR="00A64551" w:rsidRPr="001A5E17">
        <w:rPr>
          <w:sz w:val="28"/>
          <w:szCs w:val="28"/>
        </w:rPr>
        <w:t xml:space="preserve">ыходом из состояния банкротства </w:t>
      </w:r>
      <w:r w:rsidRPr="001A5E17">
        <w:rPr>
          <w:sz w:val="28"/>
          <w:szCs w:val="28"/>
        </w:rPr>
        <w:t xml:space="preserve">может служить частичное или полное перепрофилирование деятельности предприятия или </w:t>
      </w:r>
      <w:r w:rsidR="00A64551" w:rsidRPr="001A5E17">
        <w:rPr>
          <w:sz w:val="28"/>
          <w:szCs w:val="28"/>
        </w:rPr>
        <w:t xml:space="preserve">сжатие </w:t>
      </w:r>
      <w:r w:rsidRPr="001A5E17">
        <w:rPr>
          <w:sz w:val="28"/>
          <w:szCs w:val="28"/>
        </w:rPr>
        <w:t xml:space="preserve">его </w:t>
      </w:r>
      <w:r w:rsidR="00A64551" w:rsidRPr="001A5E17">
        <w:rPr>
          <w:sz w:val="28"/>
          <w:szCs w:val="28"/>
        </w:rPr>
        <w:t>основной деятельности</w:t>
      </w:r>
      <w:r w:rsidRPr="001A5E17">
        <w:rPr>
          <w:sz w:val="28"/>
          <w:szCs w:val="28"/>
        </w:rPr>
        <w:t>.</w:t>
      </w:r>
    </w:p>
    <w:p w14:paraId="02D1FB3D" w14:textId="77777777" w:rsidR="000E1129" w:rsidRPr="001A5E17" w:rsidRDefault="002401D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Следует </w:t>
      </w:r>
      <w:r w:rsidR="000E1129" w:rsidRPr="001A5E17">
        <w:rPr>
          <w:sz w:val="28"/>
          <w:szCs w:val="28"/>
        </w:rPr>
        <w:t>отмети</w:t>
      </w:r>
      <w:r w:rsidRPr="001A5E17">
        <w:rPr>
          <w:sz w:val="28"/>
          <w:szCs w:val="28"/>
        </w:rPr>
        <w:t>ть, что в реальности все этапы и результаты процесса предпринимательской деятельности взаимосвязаны. Они требуют общего подхода к оценке рисков в настоящем времени и дол</w:t>
      </w:r>
      <w:r w:rsidR="00AB6E17" w:rsidRPr="001A5E17">
        <w:rPr>
          <w:sz w:val="28"/>
          <w:szCs w:val="28"/>
        </w:rPr>
        <w:t>жны ориентироваться на будущее.</w:t>
      </w:r>
    </w:p>
    <w:p w14:paraId="4C9FF900" w14:textId="77777777" w:rsidR="00AB6E17" w:rsidRPr="001A5E17" w:rsidRDefault="00CF393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Для выявления финансовой несостоятельности существуют </w:t>
      </w:r>
      <w:proofErr w:type="gramStart"/>
      <w:r w:rsidRPr="001A5E17">
        <w:rPr>
          <w:sz w:val="28"/>
          <w:szCs w:val="28"/>
        </w:rPr>
        <w:t>определенный</w:t>
      </w:r>
      <w:proofErr w:type="gramEnd"/>
      <w:r w:rsidRPr="001A5E17">
        <w:rPr>
          <w:sz w:val="28"/>
          <w:szCs w:val="28"/>
        </w:rPr>
        <w:t xml:space="preserve"> модели оценки риска. Такие модели должны включать в себя </w:t>
      </w:r>
      <w:r w:rsidRPr="001A5E17">
        <w:rPr>
          <w:sz w:val="28"/>
          <w:szCs w:val="28"/>
        </w:rPr>
        <w:lastRenderedPageBreak/>
        <w:t xml:space="preserve">анализ групп финансовых показателей, которые характеризуют финансовую деятельность предприятия. </w:t>
      </w:r>
    </w:p>
    <w:p w14:paraId="3020446D" w14:textId="77777777" w:rsidR="00A64551" w:rsidRPr="001A5E17" w:rsidRDefault="00A6455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Среди возможного на</w:t>
      </w:r>
      <w:r w:rsidR="000E1129" w:rsidRPr="001A5E17">
        <w:rPr>
          <w:sz w:val="28"/>
          <w:szCs w:val="28"/>
        </w:rPr>
        <w:t>бора моделей, на наш взгляд, следует выделить:</w:t>
      </w:r>
    </w:p>
    <w:p w14:paraId="60EDE8C1" w14:textId="77777777" w:rsidR="00A64551" w:rsidRPr="001A5E17" w:rsidRDefault="000E1129" w:rsidP="00D54D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М</w:t>
      </w:r>
      <w:r w:rsidR="00A64551" w:rsidRPr="001A5E17">
        <w:rPr>
          <w:sz w:val="28"/>
          <w:szCs w:val="28"/>
        </w:rPr>
        <w:t>одели комплексной балльной оценки финансового состояния предприятия;</w:t>
      </w:r>
    </w:p>
    <w:p w14:paraId="2207282E" w14:textId="77777777" w:rsidR="00A64551" w:rsidRPr="001A5E17" w:rsidRDefault="000E1129" w:rsidP="00D54D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М</w:t>
      </w:r>
      <w:r w:rsidR="00A64551" w:rsidRPr="001A5E17">
        <w:rPr>
          <w:sz w:val="28"/>
          <w:szCs w:val="28"/>
        </w:rPr>
        <w:t>одели рейтингового финансового анализа и оценки отклонения фа</w:t>
      </w:r>
      <w:r w:rsidR="00CF3931" w:rsidRPr="001A5E17">
        <w:rPr>
          <w:sz w:val="28"/>
          <w:szCs w:val="28"/>
        </w:rPr>
        <w:t>ктического финансового состояния</w:t>
      </w:r>
      <w:r w:rsidR="00A64551" w:rsidRPr="001A5E17">
        <w:rPr>
          <w:sz w:val="28"/>
          <w:szCs w:val="28"/>
        </w:rPr>
        <w:t>;</w:t>
      </w:r>
    </w:p>
    <w:p w14:paraId="079D2E0D" w14:textId="77777777" w:rsidR="00CF3931" w:rsidRPr="001A5E17" w:rsidRDefault="000E1129" w:rsidP="00D54D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Д</w:t>
      </w:r>
      <w:r w:rsidR="00A64551" w:rsidRPr="001A5E17">
        <w:rPr>
          <w:sz w:val="28"/>
          <w:szCs w:val="28"/>
        </w:rPr>
        <w:t>искриминантные факторные модели</w:t>
      </w:r>
      <w:r w:rsidR="00CF3931" w:rsidRPr="001A5E17">
        <w:rPr>
          <w:sz w:val="28"/>
          <w:szCs w:val="28"/>
        </w:rPr>
        <w:t>;</w:t>
      </w:r>
    </w:p>
    <w:p w14:paraId="33FC6B2F" w14:textId="77777777" w:rsidR="00A64551" w:rsidRPr="001A5E17" w:rsidRDefault="000E1129" w:rsidP="00D54D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М</w:t>
      </w:r>
      <w:r w:rsidR="00A64551" w:rsidRPr="001A5E17">
        <w:rPr>
          <w:sz w:val="28"/>
          <w:szCs w:val="28"/>
        </w:rPr>
        <w:t>одели диагностики банкротства предприятия;</w:t>
      </w:r>
    </w:p>
    <w:p w14:paraId="75A8C855" w14:textId="77777777" w:rsidR="00CF3931" w:rsidRPr="001A5E17" w:rsidRDefault="000E1129" w:rsidP="00D54D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М</w:t>
      </w:r>
      <w:r w:rsidR="00A64551" w:rsidRPr="001A5E17">
        <w:rPr>
          <w:sz w:val="28"/>
          <w:szCs w:val="28"/>
        </w:rPr>
        <w:t>одели прогнозирования восстановления п</w:t>
      </w:r>
      <w:r w:rsidR="00DB34BF" w:rsidRPr="001A5E17">
        <w:rPr>
          <w:sz w:val="28"/>
          <w:szCs w:val="28"/>
        </w:rPr>
        <w:t>редприятием платежеспособности.</w:t>
      </w:r>
    </w:p>
    <w:p w14:paraId="671A520C" w14:textId="77777777" w:rsidR="00CF3931" w:rsidRPr="001A5E17" w:rsidRDefault="00CF393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Общими чертами,</w:t>
      </w:r>
      <w:r w:rsidR="00E57E42" w:rsidRPr="001A5E17">
        <w:rPr>
          <w:sz w:val="28"/>
          <w:szCs w:val="28"/>
        </w:rPr>
        <w:t xml:space="preserve"> в </w:t>
      </w:r>
      <w:r w:rsidRPr="001A5E17">
        <w:rPr>
          <w:sz w:val="28"/>
          <w:szCs w:val="28"/>
        </w:rPr>
        <w:t>моделях</w:t>
      </w:r>
      <w:r w:rsidR="00E57E42" w:rsidRPr="001A5E17">
        <w:rPr>
          <w:sz w:val="28"/>
          <w:szCs w:val="28"/>
        </w:rPr>
        <w:t xml:space="preserve"> такого рода</w:t>
      </w:r>
      <w:r w:rsidRPr="001A5E17">
        <w:rPr>
          <w:sz w:val="28"/>
          <w:szCs w:val="28"/>
        </w:rPr>
        <w:t>, являются факторы-признаки, индикаторы, рейтинговое число, шкала оценки риска и информационная база. Факторы-признаки – такая группа финансовых показателей, в которых отражены особенности последствий риска неудовлетворительной ситуации на рынке. Они должны достоверно отражать финансовое состояние предприятия и быть информативны.</w:t>
      </w:r>
    </w:p>
    <w:p w14:paraId="77CA8939" w14:textId="4B8CD07D" w:rsidR="00DB34BF" w:rsidRPr="00150D33" w:rsidRDefault="00CF393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Индикаторы – это коэффициенты, дающие возможность </w:t>
      </w:r>
      <w:proofErr w:type="spellStart"/>
      <w:r w:rsidR="00A64551" w:rsidRPr="001A5E17">
        <w:rPr>
          <w:sz w:val="28"/>
          <w:szCs w:val="28"/>
        </w:rPr>
        <w:t>проранжировать</w:t>
      </w:r>
      <w:proofErr w:type="spellEnd"/>
      <w:r w:rsidR="00A64551" w:rsidRPr="001A5E17">
        <w:rPr>
          <w:sz w:val="28"/>
          <w:szCs w:val="28"/>
        </w:rPr>
        <w:t xml:space="preserve"> </w:t>
      </w:r>
      <w:r w:rsidRPr="001A5E17">
        <w:rPr>
          <w:sz w:val="28"/>
          <w:szCs w:val="28"/>
        </w:rPr>
        <w:t xml:space="preserve">финансовые показатели </w:t>
      </w:r>
      <w:r w:rsidR="00A64551" w:rsidRPr="001A5E17">
        <w:rPr>
          <w:sz w:val="28"/>
          <w:szCs w:val="28"/>
        </w:rPr>
        <w:t xml:space="preserve">по степени важности </w:t>
      </w:r>
      <w:r w:rsidRPr="001A5E17">
        <w:rPr>
          <w:sz w:val="28"/>
          <w:szCs w:val="28"/>
        </w:rPr>
        <w:t>по</w:t>
      </w:r>
      <w:r w:rsidR="00A64551" w:rsidRPr="001A5E17">
        <w:rPr>
          <w:sz w:val="28"/>
          <w:szCs w:val="28"/>
        </w:rPr>
        <w:t xml:space="preserve"> значимости в оценке последствий риска неудовлетворительного фи</w:t>
      </w:r>
      <w:r w:rsidRPr="001A5E17">
        <w:rPr>
          <w:sz w:val="28"/>
          <w:szCs w:val="28"/>
        </w:rPr>
        <w:t xml:space="preserve">нансового состояния предприятия. А также </w:t>
      </w:r>
      <w:r w:rsidR="00A64551" w:rsidRPr="001A5E17">
        <w:rPr>
          <w:sz w:val="28"/>
          <w:szCs w:val="28"/>
        </w:rPr>
        <w:t>ограничить область значений результата с целью проведения сравнительных оценок последствий рисковых событий.</w:t>
      </w:r>
      <w:r w:rsidR="00E57E42" w:rsidRPr="001A5E17">
        <w:rPr>
          <w:sz w:val="28"/>
          <w:szCs w:val="28"/>
        </w:rPr>
        <w:t xml:space="preserve"> </w:t>
      </w:r>
      <w:r w:rsidR="00A64551" w:rsidRPr="001A5E17">
        <w:rPr>
          <w:sz w:val="28"/>
          <w:szCs w:val="28"/>
        </w:rPr>
        <w:t>Рейтинговое число</w:t>
      </w:r>
      <w:r w:rsidR="00E57E42" w:rsidRPr="001A5E17">
        <w:rPr>
          <w:sz w:val="28"/>
          <w:szCs w:val="28"/>
        </w:rPr>
        <w:t xml:space="preserve"> позволяет оценить собственное предприятие </w:t>
      </w:r>
      <w:r w:rsidR="00A64551" w:rsidRPr="001A5E17">
        <w:rPr>
          <w:sz w:val="28"/>
          <w:szCs w:val="28"/>
        </w:rPr>
        <w:t xml:space="preserve"> </w:t>
      </w:r>
      <w:r w:rsidR="00E57E42" w:rsidRPr="001A5E17">
        <w:rPr>
          <w:sz w:val="28"/>
          <w:szCs w:val="28"/>
        </w:rPr>
        <w:t xml:space="preserve">в сравнении с другими. </w:t>
      </w:r>
      <w:r w:rsidR="00A64551" w:rsidRPr="001A5E17">
        <w:rPr>
          <w:sz w:val="28"/>
          <w:szCs w:val="28"/>
        </w:rPr>
        <w:t xml:space="preserve">Шкала оценки риска характеризует </w:t>
      </w:r>
      <w:r w:rsidR="00E57E42" w:rsidRPr="001A5E17">
        <w:rPr>
          <w:sz w:val="28"/>
          <w:szCs w:val="28"/>
        </w:rPr>
        <w:t xml:space="preserve">вероятность наступления рискового события. </w:t>
      </w:r>
      <w:r w:rsidR="00241474" w:rsidRPr="00150D33">
        <w:rPr>
          <w:sz w:val="28"/>
          <w:szCs w:val="28"/>
        </w:rPr>
        <w:t>[17]</w:t>
      </w:r>
    </w:p>
    <w:p w14:paraId="2FFF3B01" w14:textId="77777777" w:rsidR="00A64551" w:rsidRPr="001A5E17" w:rsidRDefault="00DB34BF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Изучив методы оценки рисков, можно выделить некоторые проблемы. Одной из главных проблем </w:t>
      </w:r>
      <w:r w:rsidR="00A64551" w:rsidRPr="001A5E17">
        <w:rPr>
          <w:sz w:val="28"/>
          <w:szCs w:val="28"/>
        </w:rPr>
        <w:t xml:space="preserve">оценки банковских рисков является слабая методическая поддержка, отсутствие у экономистов качественного инструментария. Есть много методик хороших и разных, нет только </w:t>
      </w:r>
      <w:r w:rsidR="00A64551" w:rsidRPr="001A5E17">
        <w:rPr>
          <w:sz w:val="28"/>
          <w:szCs w:val="28"/>
        </w:rPr>
        <w:lastRenderedPageBreak/>
        <w:t>объекти</w:t>
      </w:r>
      <w:r w:rsidRPr="001A5E17">
        <w:rPr>
          <w:sz w:val="28"/>
          <w:szCs w:val="28"/>
        </w:rPr>
        <w:t xml:space="preserve">вных критериев их упорядочения. </w:t>
      </w:r>
      <w:r w:rsidR="00A64551" w:rsidRPr="001A5E17">
        <w:rPr>
          <w:sz w:val="28"/>
          <w:szCs w:val="28"/>
        </w:rPr>
        <w:t xml:space="preserve">Ещё одна проблема анализа лежит в плоскости интерпретации полученных результатов оценки риска. </w:t>
      </w:r>
    </w:p>
    <w:p w14:paraId="6D877365" w14:textId="2B1E703A" w:rsidR="00C34853" w:rsidRDefault="00C34853" w:rsidP="00D54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CC76B" w14:textId="768B1ECC" w:rsidR="00F5577C" w:rsidRDefault="00F5577C" w:rsidP="00D54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2E853" w14:textId="074DD7AE" w:rsidR="00A64551" w:rsidRPr="001A5E17" w:rsidRDefault="00A64551" w:rsidP="00060BD0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2</w:t>
      </w:r>
      <w:r w:rsidR="00F5577C">
        <w:rPr>
          <w:sz w:val="28"/>
          <w:szCs w:val="28"/>
        </w:rPr>
        <w:t xml:space="preserve"> </w:t>
      </w:r>
      <w:r w:rsidRPr="001A5E17">
        <w:rPr>
          <w:sz w:val="28"/>
          <w:szCs w:val="28"/>
        </w:rPr>
        <w:t>Методичные подходы к оценке риска (вероятности) банкротства</w:t>
      </w:r>
    </w:p>
    <w:p w14:paraId="6D776ABA" w14:textId="77777777" w:rsidR="00A64551" w:rsidRPr="001A5E17" w:rsidRDefault="00A64551" w:rsidP="00060BD0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1A5E17">
        <w:rPr>
          <w:sz w:val="28"/>
          <w:szCs w:val="28"/>
        </w:rPr>
        <w:t xml:space="preserve">2.1 </w:t>
      </w:r>
      <w:r w:rsidR="00726351" w:rsidRPr="001A5E17">
        <w:rPr>
          <w:sz w:val="28"/>
          <w:szCs w:val="28"/>
        </w:rPr>
        <w:t>Содержание а</w:t>
      </w:r>
      <w:r w:rsidRPr="001A5E17">
        <w:rPr>
          <w:sz w:val="28"/>
          <w:szCs w:val="28"/>
        </w:rPr>
        <w:t>нализ</w:t>
      </w:r>
      <w:r w:rsidR="00726351" w:rsidRPr="001A5E17">
        <w:rPr>
          <w:sz w:val="28"/>
          <w:szCs w:val="28"/>
        </w:rPr>
        <w:t>а</w:t>
      </w:r>
      <w:r w:rsidRPr="001A5E17">
        <w:rPr>
          <w:sz w:val="28"/>
          <w:szCs w:val="28"/>
        </w:rPr>
        <w:t xml:space="preserve"> фи</w:t>
      </w:r>
      <w:r w:rsidR="00060BD0" w:rsidRPr="001A5E17">
        <w:rPr>
          <w:sz w:val="28"/>
          <w:szCs w:val="28"/>
        </w:rPr>
        <w:t>нансового состояния предприятия</w:t>
      </w:r>
    </w:p>
    <w:p w14:paraId="194652B7" w14:textId="1FFD4251" w:rsidR="00B975C9" w:rsidRPr="001A5E17" w:rsidRDefault="008F2113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Финансовый анализ представляет собой один из наиболее существенных элементов экономического анализа и финансового менеджмента. </w:t>
      </w:r>
      <w:r w:rsidRPr="001A5E17">
        <w:rPr>
          <w:color w:val="000000"/>
          <w:sz w:val="28"/>
          <w:szCs w:val="28"/>
        </w:rPr>
        <w:t>С.И. Крылов определял а</w:t>
      </w:r>
      <w:r w:rsidR="002401D1" w:rsidRPr="001A5E17">
        <w:rPr>
          <w:color w:val="000000"/>
          <w:sz w:val="28"/>
          <w:szCs w:val="28"/>
        </w:rPr>
        <w:t>нализ финансового состояния предприятия</w:t>
      </w:r>
      <w:r w:rsidRPr="001A5E17">
        <w:rPr>
          <w:color w:val="000000"/>
          <w:sz w:val="28"/>
          <w:szCs w:val="28"/>
        </w:rPr>
        <w:t xml:space="preserve"> как</w:t>
      </w:r>
      <w:r w:rsidRPr="001A5E17">
        <w:rPr>
          <w:sz w:val="28"/>
          <w:szCs w:val="28"/>
        </w:rPr>
        <w:t xml:space="preserve"> вид экономического анализа, связанный с исследованием финансовых результатов и финансовог</w:t>
      </w:r>
      <w:r w:rsidR="00637355">
        <w:rPr>
          <w:sz w:val="28"/>
          <w:szCs w:val="28"/>
        </w:rPr>
        <w:t>о состояния организации. [</w:t>
      </w:r>
      <w:r w:rsidR="00637355" w:rsidRPr="00637355">
        <w:rPr>
          <w:sz w:val="28"/>
          <w:szCs w:val="28"/>
        </w:rPr>
        <w:t>6</w:t>
      </w:r>
      <w:r w:rsidRPr="001A5E17">
        <w:rPr>
          <w:sz w:val="28"/>
          <w:szCs w:val="28"/>
        </w:rPr>
        <w:t>]</w:t>
      </w:r>
      <w:r w:rsidR="00B975C9" w:rsidRPr="001A5E17">
        <w:rPr>
          <w:sz w:val="28"/>
          <w:szCs w:val="28"/>
        </w:rPr>
        <w:t xml:space="preserve"> </w:t>
      </w:r>
    </w:p>
    <w:p w14:paraId="39E002FC" w14:textId="757490CC" w:rsidR="00B975C9" w:rsidRPr="001A5E17" w:rsidRDefault="008F2113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sz w:val="28"/>
          <w:szCs w:val="28"/>
        </w:rPr>
        <w:t>Варламова Т.П. считала, что основное его назначение состоит в изучении, диагностике и прогнозировании финансового состояния предприятия и выявлении резер</w:t>
      </w:r>
      <w:r w:rsidR="00060BD0" w:rsidRPr="001A5E17">
        <w:rPr>
          <w:sz w:val="28"/>
          <w:szCs w:val="28"/>
        </w:rPr>
        <w:t>в</w:t>
      </w:r>
      <w:r w:rsidR="00637355">
        <w:rPr>
          <w:sz w:val="28"/>
          <w:szCs w:val="28"/>
        </w:rPr>
        <w:t>ов повышения его устойчивости [</w:t>
      </w:r>
      <w:r w:rsidR="00637355" w:rsidRPr="00637355">
        <w:rPr>
          <w:sz w:val="28"/>
          <w:szCs w:val="28"/>
        </w:rPr>
        <w:t>2</w:t>
      </w:r>
      <w:r w:rsidRPr="001A5E17">
        <w:rPr>
          <w:sz w:val="28"/>
          <w:szCs w:val="28"/>
        </w:rPr>
        <w:t>]</w:t>
      </w:r>
      <w:r w:rsidR="00060BD0" w:rsidRPr="001A5E17">
        <w:rPr>
          <w:sz w:val="28"/>
          <w:szCs w:val="28"/>
        </w:rPr>
        <w:t>.</w:t>
      </w:r>
      <w:r w:rsidRPr="001A5E17">
        <w:rPr>
          <w:color w:val="000000"/>
          <w:sz w:val="28"/>
          <w:szCs w:val="28"/>
        </w:rPr>
        <w:t xml:space="preserve"> Ознакомившись с определениями</w:t>
      </w:r>
      <w:r w:rsidR="00060BD0" w:rsidRPr="001A5E17">
        <w:rPr>
          <w:color w:val="000000"/>
          <w:sz w:val="28"/>
          <w:szCs w:val="28"/>
        </w:rPr>
        <w:t>,</w:t>
      </w:r>
      <w:r w:rsidRPr="001A5E17">
        <w:rPr>
          <w:color w:val="000000"/>
          <w:sz w:val="28"/>
          <w:szCs w:val="28"/>
        </w:rPr>
        <w:t xml:space="preserve"> можно сказать, что анализ финансового состояния предприятия или ф</w:t>
      </w:r>
      <w:r w:rsidR="00143718" w:rsidRPr="001A5E17">
        <w:rPr>
          <w:color w:val="000000"/>
          <w:sz w:val="28"/>
          <w:szCs w:val="28"/>
        </w:rPr>
        <w:t xml:space="preserve">инансовый анализ представляет собой процесс </w:t>
      </w:r>
      <w:proofErr w:type="gramStart"/>
      <w:r w:rsidR="00060BD0" w:rsidRPr="001A5E17">
        <w:rPr>
          <w:color w:val="000000"/>
          <w:sz w:val="28"/>
          <w:szCs w:val="28"/>
        </w:rPr>
        <w:t>проведения</w:t>
      </w:r>
      <w:r w:rsidRPr="001A5E17">
        <w:rPr>
          <w:color w:val="000000"/>
          <w:sz w:val="28"/>
          <w:szCs w:val="28"/>
        </w:rPr>
        <w:t xml:space="preserve"> исследования</w:t>
      </w:r>
      <w:r w:rsidR="00143718" w:rsidRPr="001A5E17">
        <w:rPr>
          <w:color w:val="000000"/>
          <w:sz w:val="28"/>
          <w:szCs w:val="28"/>
        </w:rPr>
        <w:t xml:space="preserve"> </w:t>
      </w:r>
      <w:r w:rsidRPr="001A5E17">
        <w:rPr>
          <w:color w:val="000000"/>
          <w:sz w:val="28"/>
          <w:szCs w:val="28"/>
        </w:rPr>
        <w:t>воздействия</w:t>
      </w:r>
      <w:r w:rsidR="00143718" w:rsidRPr="001A5E17">
        <w:rPr>
          <w:color w:val="000000"/>
          <w:sz w:val="28"/>
          <w:szCs w:val="28"/>
        </w:rPr>
        <w:t xml:space="preserve"> </w:t>
      </w:r>
      <w:r w:rsidR="00B975C9" w:rsidRPr="001A5E17">
        <w:rPr>
          <w:color w:val="000000"/>
          <w:sz w:val="28"/>
          <w:szCs w:val="28"/>
        </w:rPr>
        <w:t xml:space="preserve">различных </w:t>
      </w:r>
      <w:r w:rsidR="00143718" w:rsidRPr="001A5E17">
        <w:rPr>
          <w:color w:val="000000"/>
          <w:sz w:val="28"/>
          <w:szCs w:val="28"/>
        </w:rPr>
        <w:t>факторов среды</w:t>
      </w:r>
      <w:proofErr w:type="gramEnd"/>
      <w:r w:rsidR="00143718" w:rsidRPr="001A5E17">
        <w:rPr>
          <w:color w:val="000000"/>
          <w:sz w:val="28"/>
          <w:szCs w:val="28"/>
        </w:rPr>
        <w:t xml:space="preserve"> на </w:t>
      </w:r>
      <w:r w:rsidR="00B975C9" w:rsidRPr="001A5E17">
        <w:rPr>
          <w:color w:val="000000"/>
          <w:sz w:val="28"/>
          <w:szCs w:val="28"/>
        </w:rPr>
        <w:t xml:space="preserve">эффективность </w:t>
      </w:r>
      <w:r w:rsidR="00143718" w:rsidRPr="001A5E17">
        <w:rPr>
          <w:color w:val="000000"/>
          <w:sz w:val="28"/>
          <w:szCs w:val="28"/>
        </w:rPr>
        <w:t xml:space="preserve">финансовой деятельности </w:t>
      </w:r>
      <w:r w:rsidR="00B975C9" w:rsidRPr="001A5E17">
        <w:rPr>
          <w:color w:val="000000"/>
          <w:sz w:val="28"/>
          <w:szCs w:val="28"/>
        </w:rPr>
        <w:t>хозяйственного субъекта</w:t>
      </w:r>
      <w:r w:rsidR="00143718" w:rsidRPr="001A5E17">
        <w:rPr>
          <w:color w:val="000000"/>
          <w:sz w:val="28"/>
          <w:szCs w:val="28"/>
        </w:rPr>
        <w:t xml:space="preserve"> с целью </w:t>
      </w:r>
      <w:r w:rsidR="00B975C9" w:rsidRPr="001A5E17">
        <w:rPr>
          <w:color w:val="000000"/>
          <w:sz w:val="28"/>
          <w:szCs w:val="28"/>
        </w:rPr>
        <w:t>выявления</w:t>
      </w:r>
      <w:r w:rsidR="00143718" w:rsidRPr="001A5E17">
        <w:rPr>
          <w:color w:val="000000"/>
          <w:sz w:val="28"/>
          <w:szCs w:val="28"/>
        </w:rPr>
        <w:t xml:space="preserve"> особенностей и возможных </w:t>
      </w:r>
      <w:r w:rsidR="00B975C9" w:rsidRPr="001A5E17">
        <w:rPr>
          <w:color w:val="000000"/>
          <w:sz w:val="28"/>
          <w:szCs w:val="28"/>
        </w:rPr>
        <w:t>курсов</w:t>
      </w:r>
      <w:r w:rsidR="00143718" w:rsidRPr="001A5E17">
        <w:rPr>
          <w:color w:val="000000"/>
          <w:sz w:val="28"/>
          <w:szCs w:val="28"/>
        </w:rPr>
        <w:t xml:space="preserve"> развития в </w:t>
      </w:r>
      <w:r w:rsidR="00B975C9" w:rsidRPr="001A5E17">
        <w:rPr>
          <w:color w:val="000000"/>
          <w:sz w:val="28"/>
          <w:szCs w:val="28"/>
        </w:rPr>
        <w:t>будущем</w:t>
      </w:r>
      <w:r w:rsidR="00060BD0" w:rsidRPr="001A5E17">
        <w:rPr>
          <w:color w:val="000000"/>
          <w:sz w:val="28"/>
          <w:szCs w:val="28"/>
        </w:rPr>
        <w:t>.</w:t>
      </w:r>
    </w:p>
    <w:p w14:paraId="61DF427B" w14:textId="77777777" w:rsidR="00726351" w:rsidRPr="001A5E17" w:rsidRDefault="00B975C9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Анализ финансового состояния предприятия включает два этапа: экспресс-анализ и детализированный анализ финансового состояния. </w:t>
      </w:r>
      <w:r w:rsidRPr="001A5E17">
        <w:rPr>
          <w:color w:val="000000"/>
          <w:sz w:val="28"/>
          <w:szCs w:val="28"/>
        </w:rPr>
        <w:t xml:space="preserve">Экспресс-анализ финансового состояния является начальным и обязательным этапом, </w:t>
      </w:r>
      <w:r w:rsidR="00726351" w:rsidRPr="001A5E17">
        <w:rPr>
          <w:color w:val="000000"/>
          <w:sz w:val="28"/>
          <w:szCs w:val="28"/>
        </w:rPr>
        <w:t xml:space="preserve">необходимым </w:t>
      </w:r>
      <w:r w:rsidRPr="001A5E17">
        <w:rPr>
          <w:color w:val="000000"/>
          <w:sz w:val="28"/>
          <w:szCs w:val="28"/>
        </w:rPr>
        <w:t>для разработки обоснованной финансовой стратегии</w:t>
      </w:r>
      <w:r w:rsidR="00726351" w:rsidRPr="001A5E17">
        <w:rPr>
          <w:color w:val="000000"/>
          <w:sz w:val="28"/>
          <w:szCs w:val="28"/>
        </w:rPr>
        <w:t xml:space="preserve">. Его </w:t>
      </w:r>
      <w:r w:rsidR="00726351" w:rsidRPr="001A5E17">
        <w:rPr>
          <w:sz w:val="28"/>
          <w:szCs w:val="28"/>
        </w:rPr>
        <w:t>ц</w:t>
      </w:r>
      <w:r w:rsidRPr="001A5E17">
        <w:rPr>
          <w:sz w:val="28"/>
          <w:szCs w:val="28"/>
        </w:rPr>
        <w:t xml:space="preserve">елью является наглядная и простая оценка финансового благополучия и динамики развития хозяйствующего субъекта. </w:t>
      </w:r>
    </w:p>
    <w:p w14:paraId="4D0646B8" w14:textId="77777777" w:rsidR="007F6CE1" w:rsidRPr="001A5E17" w:rsidRDefault="0072635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Для осуществления экспресс-анализа первым делом нужно принять решение о целесообразности анализа финансовой отчетности и убедиться в </w:t>
      </w:r>
      <w:r w:rsidRPr="001A5E17">
        <w:rPr>
          <w:sz w:val="28"/>
          <w:szCs w:val="28"/>
        </w:rPr>
        <w:lastRenderedPageBreak/>
        <w:t>ее готовности к чтению. Эта задача решается путем ознакомления с аудиторским заключением.</w:t>
      </w:r>
      <w:r w:rsidR="007F6CE1" w:rsidRPr="001A5E17">
        <w:rPr>
          <w:sz w:val="28"/>
          <w:szCs w:val="28"/>
        </w:rPr>
        <w:t xml:space="preserve"> </w:t>
      </w:r>
    </w:p>
    <w:p w14:paraId="04D3D91D" w14:textId="57B64665" w:rsidR="00471F94" w:rsidRPr="001A5E17" w:rsidRDefault="0072635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Аудиторские заключения бывают стандартные, то есть краткие и подготовленные к чтению, содержащие оценку аудитора. И не</w:t>
      </w:r>
      <w:r w:rsidR="007F6CE1" w:rsidRPr="001A5E17">
        <w:rPr>
          <w:sz w:val="28"/>
          <w:szCs w:val="28"/>
        </w:rPr>
        <w:t xml:space="preserve">стандартные, то есть более объемные документы, которые больше подходят для самого аудитора. </w:t>
      </w:r>
      <w:r w:rsidR="00471F94" w:rsidRPr="001A5E17">
        <w:rPr>
          <w:sz w:val="28"/>
          <w:szCs w:val="28"/>
        </w:rPr>
        <w:t xml:space="preserve">По мнению Р. Фокса, бухгалтерская отчетность должна быть краткой и умещаться на визитной карточке. В то же время В. </w:t>
      </w:r>
      <w:proofErr w:type="spellStart"/>
      <w:r w:rsidR="00471F94" w:rsidRPr="001A5E17">
        <w:rPr>
          <w:sz w:val="28"/>
          <w:szCs w:val="28"/>
        </w:rPr>
        <w:t>Бивер</w:t>
      </w:r>
      <w:proofErr w:type="spellEnd"/>
      <w:r w:rsidR="00471F94" w:rsidRPr="001A5E17">
        <w:rPr>
          <w:sz w:val="28"/>
          <w:szCs w:val="28"/>
        </w:rPr>
        <w:t xml:space="preserve"> считает, что финансовая отчетность не должна упрощаться, исходя из уровня ее понимания наивным инвестором. [</w:t>
      </w:r>
      <w:r w:rsidR="00637355" w:rsidRPr="00150D33">
        <w:rPr>
          <w:sz w:val="28"/>
          <w:szCs w:val="28"/>
        </w:rPr>
        <w:t>6</w:t>
      </w:r>
      <w:r w:rsidR="00471F94" w:rsidRPr="001A5E17">
        <w:rPr>
          <w:sz w:val="28"/>
          <w:szCs w:val="28"/>
        </w:rPr>
        <w:t>]</w:t>
      </w:r>
    </w:p>
    <w:p w14:paraId="4E3CDFF6" w14:textId="77777777" w:rsidR="007F6CE1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Целью следующего этапа является ознакомление с пояснительной запиской к балансу. Это необходимо для того, чтобы оценить условия работы предприятия, определить тенденции основных показателей.</w:t>
      </w:r>
    </w:p>
    <w:p w14:paraId="1068C393" w14:textId="77777777" w:rsidR="007F6CE1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Расчет некоторых аналитических показателей, содержащихся в пояснительной записке, может сопровождаться осознанным или неосознанным разночтением, постольку желательно обратить внимание на алгоритм расчета основных показателей (рентабельность, доход на акцию, доля собственных оборотных средств). </w:t>
      </w:r>
    </w:p>
    <w:p w14:paraId="1E23A4C3" w14:textId="77777777" w:rsidR="00471F94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Анализируя тенденции основных показателей, не следует забывать про влияние искажающих факторов таких как, например, инфляции. Да и сам баланс по своей природе не свободен от многих ограничений. Он не отражает финансовое состояние предприятия в течение отчетного периода, а только фиксирует итоги финансовой деятельности.</w:t>
      </w:r>
      <w:r w:rsidR="00471F94" w:rsidRPr="001A5E17">
        <w:rPr>
          <w:sz w:val="28"/>
          <w:szCs w:val="28"/>
        </w:rPr>
        <w:t xml:space="preserve"> Баланс не может ответить на вопрос, почему предприятие попало в такое положение и т.п. нюансы.</w:t>
      </w:r>
    </w:p>
    <w:p w14:paraId="587495D2" w14:textId="77777777" w:rsidR="00471F94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Третий этап является основным в экспресс-анализе. Его целью является оценка результатов хозяйственной деятельности и финансового состояния предприятия. Для достижения этой цели менеджер должен четко представлять себе структуру отчета, содержание основных его разделов. </w:t>
      </w:r>
    </w:p>
    <w:p w14:paraId="0BA46FFC" w14:textId="77777777" w:rsidR="00AA30EA" w:rsidRPr="001A5E17" w:rsidRDefault="00AA30EA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Он также должен понимать, что культура составления отчета – важный фактор благополучного ведения бизнеса, как с позиции самой компании, подготовившей отчет, так и с позиции ее внешних контрагентов. Поскольку </w:t>
      </w:r>
      <w:r w:rsidRPr="001A5E17">
        <w:rPr>
          <w:sz w:val="28"/>
          <w:szCs w:val="28"/>
        </w:rPr>
        <w:lastRenderedPageBreak/>
        <w:t xml:space="preserve">хорошо структурированный отчет </w:t>
      </w:r>
      <w:r w:rsidR="00E770C5" w:rsidRPr="001A5E17">
        <w:rPr>
          <w:sz w:val="28"/>
          <w:szCs w:val="28"/>
        </w:rPr>
        <w:t>может позволить</w:t>
      </w:r>
      <w:r w:rsidRPr="001A5E17">
        <w:rPr>
          <w:sz w:val="28"/>
          <w:szCs w:val="28"/>
        </w:rPr>
        <w:t xml:space="preserve"> руководству предприятия по-новому взглянуть на состояние дел </w:t>
      </w:r>
      <w:r w:rsidR="00E770C5" w:rsidRPr="001A5E17">
        <w:rPr>
          <w:sz w:val="28"/>
          <w:szCs w:val="28"/>
        </w:rPr>
        <w:t xml:space="preserve">компании и </w:t>
      </w:r>
      <w:r w:rsidRPr="001A5E17">
        <w:rPr>
          <w:sz w:val="28"/>
          <w:szCs w:val="28"/>
        </w:rPr>
        <w:t>на достигнутый результат</w:t>
      </w:r>
      <w:r w:rsidR="00E770C5" w:rsidRPr="001A5E17">
        <w:rPr>
          <w:sz w:val="28"/>
          <w:szCs w:val="28"/>
        </w:rPr>
        <w:t xml:space="preserve"> ее</w:t>
      </w:r>
      <w:r w:rsidRPr="001A5E17">
        <w:rPr>
          <w:sz w:val="28"/>
          <w:szCs w:val="28"/>
        </w:rPr>
        <w:t xml:space="preserve"> финансово</w:t>
      </w:r>
      <w:r w:rsidR="00E770C5" w:rsidRPr="001A5E17">
        <w:rPr>
          <w:sz w:val="28"/>
          <w:szCs w:val="28"/>
        </w:rPr>
        <w:t>-</w:t>
      </w:r>
      <w:r w:rsidRPr="001A5E17">
        <w:rPr>
          <w:sz w:val="28"/>
          <w:szCs w:val="28"/>
        </w:rPr>
        <w:t>хозяйств</w:t>
      </w:r>
      <w:r w:rsidR="00E770C5" w:rsidRPr="001A5E17">
        <w:rPr>
          <w:sz w:val="28"/>
          <w:szCs w:val="28"/>
        </w:rPr>
        <w:t xml:space="preserve">енной деятельности предприятия; </w:t>
      </w:r>
      <w:r w:rsidRPr="001A5E17">
        <w:rPr>
          <w:sz w:val="28"/>
          <w:szCs w:val="28"/>
        </w:rPr>
        <w:t>определиться с перспективами развития</w:t>
      </w:r>
      <w:r w:rsidR="00E770C5" w:rsidRPr="001A5E17">
        <w:rPr>
          <w:sz w:val="28"/>
          <w:szCs w:val="28"/>
        </w:rPr>
        <w:t>.</w:t>
      </w:r>
    </w:p>
    <w:p w14:paraId="3E68D018" w14:textId="77777777" w:rsidR="00471F94" w:rsidRPr="001A5E17" w:rsidRDefault="00E770C5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А</w:t>
      </w:r>
      <w:r w:rsidR="007F6CE1" w:rsidRPr="001A5E17">
        <w:rPr>
          <w:sz w:val="28"/>
          <w:szCs w:val="28"/>
        </w:rPr>
        <w:t xml:space="preserve"> для контрагентов бухгалтерский отчет становится основным информационным документом, подтверждающим возможность и экономическую целесообразность взаимодействия с данным предприятием; отчет – своеобразный способ рекламы, от того, </w:t>
      </w:r>
      <w:proofErr w:type="gramStart"/>
      <w:r w:rsidR="007F6CE1" w:rsidRPr="001A5E17">
        <w:rPr>
          <w:sz w:val="28"/>
          <w:szCs w:val="28"/>
        </w:rPr>
        <w:t>на сколько</w:t>
      </w:r>
      <w:proofErr w:type="gramEnd"/>
      <w:r w:rsidR="007F6CE1" w:rsidRPr="001A5E17">
        <w:rPr>
          <w:sz w:val="28"/>
          <w:szCs w:val="28"/>
        </w:rPr>
        <w:t xml:space="preserve"> грамотно и привлекательно составлен отчет, может в значительной степени зависеть результат предстоящих переговоров о сотрудничестве. </w:t>
      </w:r>
    </w:p>
    <w:p w14:paraId="5603EF60" w14:textId="611076EE" w:rsidR="00306467" w:rsidRPr="001A5E17" w:rsidRDefault="0030646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в России на сегодняшний день значительная часть систем мониторинга хозяйственной деятельности предприятий базируется исключительно на коэффициентном анализе. Данная система показателей является общепринятой и включает в себя коэффициенты восстановления и утраты платежеспособности. Вместе с тем, как показывает практика, рассматриваемый подход ориентирован, прежде всего, не на прогнозирование, а на выявление банкротства и не дает возможности руководству предприятия своевременно принять меры по выходу из </w:t>
      </w:r>
      <w:r w:rsidR="0063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кризисного состояния [</w:t>
      </w:r>
      <w:r w:rsidR="00637355" w:rsidRPr="0063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70031ABA" w14:textId="77777777" w:rsidR="00471F94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В западной учетно-аналитической практике типовая структура годового отчета обы</w:t>
      </w:r>
      <w:r w:rsidR="00471F94" w:rsidRPr="001A5E17">
        <w:rPr>
          <w:sz w:val="28"/>
          <w:szCs w:val="28"/>
        </w:rPr>
        <w:t xml:space="preserve">чно содержит такие разделы как: </w:t>
      </w:r>
    </w:p>
    <w:p w14:paraId="42253E24" w14:textId="77777777" w:rsidR="00471F94" w:rsidRPr="001A5E17" w:rsidRDefault="00471F94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к</w:t>
      </w:r>
      <w:r w:rsidR="007F6CE1" w:rsidRPr="001A5E17">
        <w:rPr>
          <w:sz w:val="28"/>
          <w:szCs w:val="28"/>
        </w:rPr>
        <w:t xml:space="preserve">раткая характеристика деятельности предприятия (некоторые основные показатели, наиболее выгодно характеризующие предприятие, виды и </w:t>
      </w:r>
      <w:r w:rsidRPr="001A5E17">
        <w:rPr>
          <w:sz w:val="28"/>
          <w:szCs w:val="28"/>
        </w:rPr>
        <w:t>сферы деятельности);</w:t>
      </w:r>
    </w:p>
    <w:p w14:paraId="29CDCC90" w14:textId="77777777" w:rsidR="00471F94" w:rsidRPr="001A5E17" w:rsidRDefault="00471F94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обращение главы предприятия;</w:t>
      </w:r>
    </w:p>
    <w:p w14:paraId="572D6FDA" w14:textId="77777777" w:rsidR="00471F94" w:rsidRPr="001A5E17" w:rsidRDefault="007F6CE1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отчет администрации (характеристика </w:t>
      </w:r>
      <w:r w:rsidR="007642BF" w:rsidRPr="001A5E17">
        <w:rPr>
          <w:sz w:val="28"/>
          <w:szCs w:val="28"/>
        </w:rPr>
        <w:t>видов</w:t>
      </w:r>
      <w:r w:rsidRPr="001A5E17">
        <w:rPr>
          <w:sz w:val="28"/>
          <w:szCs w:val="28"/>
        </w:rPr>
        <w:t xml:space="preserve"> деятельности, оценка финансового положения, характеристика научно-технического уровня предприятия</w:t>
      </w:r>
      <w:r w:rsidR="00471F94" w:rsidRPr="001A5E17">
        <w:rPr>
          <w:sz w:val="28"/>
          <w:szCs w:val="28"/>
        </w:rPr>
        <w:t xml:space="preserve"> и др.);</w:t>
      </w:r>
    </w:p>
    <w:p w14:paraId="0528D93D" w14:textId="77777777" w:rsidR="00471F94" w:rsidRPr="001A5E17" w:rsidRDefault="00471F94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бухгалтерская отчетность;</w:t>
      </w:r>
    </w:p>
    <w:p w14:paraId="0B22A0E0" w14:textId="77777777" w:rsidR="00471F94" w:rsidRPr="001A5E17" w:rsidRDefault="007F6CE1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lastRenderedPageBreak/>
        <w:t xml:space="preserve">пояснения к бухгалтерской отчетности (характеристика учетной политики, структуры и видов основных средств и нематериальных активов, финансовых вложений, дебиторской и кредиторской задолженности, издержек обращения и издержек производства, ликвидности и </w:t>
      </w:r>
      <w:r w:rsidR="00471F94" w:rsidRPr="001A5E17">
        <w:rPr>
          <w:sz w:val="28"/>
          <w:szCs w:val="28"/>
        </w:rPr>
        <w:t>финансовой устойчивости и др.);</w:t>
      </w:r>
    </w:p>
    <w:p w14:paraId="4A826F31" w14:textId="77777777" w:rsidR="00471F94" w:rsidRPr="001A5E17" w:rsidRDefault="00471F94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аудиторское заключение;</w:t>
      </w:r>
    </w:p>
    <w:p w14:paraId="08F07F06" w14:textId="77777777" w:rsidR="00471F94" w:rsidRPr="001A5E17" w:rsidRDefault="007F6CE1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данные о коти</w:t>
      </w:r>
      <w:r w:rsidR="00471F94" w:rsidRPr="001A5E17">
        <w:rPr>
          <w:sz w:val="28"/>
          <w:szCs w:val="28"/>
        </w:rPr>
        <w:t>ровке ценных бумаг предприятия;</w:t>
      </w:r>
    </w:p>
    <w:p w14:paraId="0D45C2F4" w14:textId="77777777" w:rsidR="00471F94" w:rsidRPr="001A5E17" w:rsidRDefault="007F6CE1" w:rsidP="00D54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прочая информация (состав высшего выборного органа управления, администрации, информация о наиболее значимых инвесторах и др.). </w:t>
      </w:r>
    </w:p>
    <w:p w14:paraId="4854BFD7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A5E17">
        <w:rPr>
          <w:sz w:val="28"/>
          <w:szCs w:val="28"/>
        </w:rPr>
        <w:t>В общем виде методикой экспресс-анализа предусматривается анализ ресурсов и их структуры, результатов финансово</w:t>
      </w:r>
      <w:r w:rsidR="007642BF" w:rsidRPr="001A5E17">
        <w:rPr>
          <w:sz w:val="28"/>
          <w:szCs w:val="28"/>
        </w:rPr>
        <w:t>-</w:t>
      </w:r>
      <w:r w:rsidRPr="001A5E17">
        <w:rPr>
          <w:sz w:val="28"/>
          <w:szCs w:val="28"/>
        </w:rPr>
        <w:t xml:space="preserve">хозяйственной деятельности, эффективности использования собственных и заемных средств. Смысл экспресс-анализа заключается в отборе небольшого количества наиболее существенных и относительно несложных в вычислении показателей финансового состояния предприятия и постоянном отслеживании их динамики. </w:t>
      </w:r>
    </w:p>
    <w:p w14:paraId="76507398" w14:textId="77777777" w:rsidR="007642BF" w:rsidRPr="001A5E17" w:rsidRDefault="00B54B14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«</w:t>
      </w:r>
      <w:r w:rsidR="007F6CE1" w:rsidRPr="001A5E17">
        <w:rPr>
          <w:sz w:val="28"/>
          <w:szCs w:val="28"/>
        </w:rPr>
        <w:t xml:space="preserve">Отбор показателей субъективен и производится аналитиком. Рассмотрим один из возможных вариантов показателей для проведения экспресс-анализа: </w:t>
      </w:r>
    </w:p>
    <w:p w14:paraId="076F7BEB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1. Оценка экономического потенциала субъекта хозяйственной деятельности. </w:t>
      </w:r>
    </w:p>
    <w:p w14:paraId="5AF196D9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1.1. Оц</w:t>
      </w:r>
      <w:r w:rsidR="00B54B14" w:rsidRPr="001A5E17">
        <w:rPr>
          <w:sz w:val="28"/>
          <w:szCs w:val="28"/>
        </w:rPr>
        <w:t xml:space="preserve">енка имущественного положения – </w:t>
      </w:r>
      <w:r w:rsidRPr="001A5E17">
        <w:rPr>
          <w:sz w:val="28"/>
          <w:szCs w:val="28"/>
        </w:rPr>
        <w:t xml:space="preserve">включает определение величины основных средств и их доли в общей сумме активов, расчет коэффициента износа основных средств, коэффициента обновления и определение общей суммы средств, находящихся в распоряжении предприятия; </w:t>
      </w:r>
    </w:p>
    <w:p w14:paraId="0134F0AE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1.2.</w:t>
      </w:r>
      <w:r w:rsidR="00B54B14" w:rsidRPr="001A5E17">
        <w:rPr>
          <w:sz w:val="28"/>
          <w:szCs w:val="28"/>
        </w:rPr>
        <w:t xml:space="preserve"> Оценка финансового положения – </w:t>
      </w:r>
      <w:r w:rsidRPr="001A5E17">
        <w:rPr>
          <w:sz w:val="28"/>
          <w:szCs w:val="28"/>
        </w:rPr>
        <w:t xml:space="preserve">предполагает определение величины собственных средств и их доли в общей сумме источников финансирования, расчет доли собственных оборотных средств в их общей сумме, расчет коэффициента покрытия, определение доли долгосрочных </w:t>
      </w:r>
      <w:r w:rsidRPr="001A5E17">
        <w:rPr>
          <w:sz w:val="28"/>
          <w:szCs w:val="28"/>
        </w:rPr>
        <w:lastRenderedPageBreak/>
        <w:t xml:space="preserve">заемных средств в общей сумме источников финансирования и расчет коэффициента покрытия запасов; </w:t>
      </w:r>
    </w:p>
    <w:p w14:paraId="670201A0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1.3. Наличие «больных» статей в отчетности: убытки, ссуды и займы, непогашенные в срок, просроченная дебиторская и кредиторская задолженности и просроченные век</w:t>
      </w:r>
      <w:r w:rsidR="007642BF" w:rsidRPr="001A5E17">
        <w:rPr>
          <w:sz w:val="28"/>
          <w:szCs w:val="28"/>
        </w:rPr>
        <w:t>селя, выданные и полученные.</w:t>
      </w:r>
    </w:p>
    <w:p w14:paraId="53053CBA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2. Оценка результатов финансово-хозяйственной деятельности. </w:t>
      </w:r>
    </w:p>
    <w:p w14:paraId="0AF79C91" w14:textId="77777777" w:rsidR="007642BF" w:rsidRPr="001A5E17" w:rsidRDefault="00B54B14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2.1. Оценка прибыльности – </w:t>
      </w:r>
      <w:r w:rsidR="007F6CE1" w:rsidRPr="001A5E17">
        <w:rPr>
          <w:sz w:val="28"/>
          <w:szCs w:val="28"/>
        </w:rPr>
        <w:t>предполагает определение общей суммы прибыли, расчет общей рентабельности и рентаб</w:t>
      </w:r>
      <w:r w:rsidR="007642BF" w:rsidRPr="001A5E17">
        <w:rPr>
          <w:sz w:val="28"/>
          <w:szCs w:val="28"/>
        </w:rPr>
        <w:t>ельности основной деятельности;</w:t>
      </w:r>
    </w:p>
    <w:p w14:paraId="583E16DB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2</w:t>
      </w:r>
      <w:r w:rsidR="00B54B14" w:rsidRPr="001A5E17">
        <w:rPr>
          <w:sz w:val="28"/>
          <w:szCs w:val="28"/>
        </w:rPr>
        <w:t xml:space="preserve">.2. Оценка деловой активности – </w:t>
      </w:r>
      <w:r w:rsidRPr="001A5E17">
        <w:rPr>
          <w:sz w:val="28"/>
          <w:szCs w:val="28"/>
        </w:rPr>
        <w:t>предполагает сравнение темпов роста выручки, прибыли и авансированного капитала (активов), расчет оборачиваемости активов, расчет продолжительности операционного и финансового циклов и расчет коэффициента погаш</w:t>
      </w:r>
      <w:r w:rsidR="007642BF" w:rsidRPr="001A5E17">
        <w:rPr>
          <w:sz w:val="28"/>
          <w:szCs w:val="28"/>
        </w:rPr>
        <w:t>ения дебиторской задолженности;</w:t>
      </w:r>
    </w:p>
    <w:p w14:paraId="60FFA187" w14:textId="364B1EBD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2.3. Оценка эффективности использования экономического потенциала - предполагает расчет рентабельности авансированного капитала (рентабельности активов) и расчет рента</w:t>
      </w:r>
      <w:r w:rsidR="00B54B14" w:rsidRPr="001A5E17">
        <w:rPr>
          <w:sz w:val="28"/>
          <w:szCs w:val="28"/>
        </w:rPr>
        <w:t>бельности собственного капитала».</w:t>
      </w:r>
      <w:r w:rsidRPr="001A5E17">
        <w:rPr>
          <w:sz w:val="28"/>
          <w:szCs w:val="28"/>
        </w:rPr>
        <w:t xml:space="preserve"> </w:t>
      </w:r>
      <w:r w:rsidR="00637355">
        <w:rPr>
          <w:sz w:val="28"/>
          <w:szCs w:val="28"/>
        </w:rPr>
        <w:t>[</w:t>
      </w:r>
      <w:r w:rsidR="00637355" w:rsidRPr="00150D33">
        <w:rPr>
          <w:sz w:val="28"/>
          <w:szCs w:val="28"/>
        </w:rPr>
        <w:t>2</w:t>
      </w:r>
      <w:r w:rsidR="00B54B14" w:rsidRPr="001A5E17">
        <w:rPr>
          <w:sz w:val="28"/>
          <w:szCs w:val="28"/>
        </w:rPr>
        <w:t>]</w:t>
      </w:r>
    </w:p>
    <w:p w14:paraId="49E4AD4E" w14:textId="77777777" w:rsidR="00080C8B" w:rsidRPr="001A5E17" w:rsidRDefault="00B54B14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 xml:space="preserve">Как мы видим, он характеризует различные аспекты финансовой деятельности и дает общую оценку финансового состояния предприятия. </w:t>
      </w:r>
      <w:r w:rsidR="00C4361C" w:rsidRPr="001A5E17">
        <w:rPr>
          <w:color w:val="000000"/>
          <w:sz w:val="28"/>
          <w:szCs w:val="28"/>
        </w:rPr>
        <w:t xml:space="preserve">Экспресс-анализ финансового состояния </w:t>
      </w:r>
      <w:r w:rsidRPr="001A5E17">
        <w:rPr>
          <w:color w:val="000000"/>
          <w:sz w:val="28"/>
          <w:szCs w:val="28"/>
        </w:rPr>
        <w:t xml:space="preserve">обычно </w:t>
      </w:r>
      <w:r w:rsidR="00C4361C" w:rsidRPr="001A5E17">
        <w:rPr>
          <w:color w:val="000000"/>
          <w:sz w:val="28"/>
          <w:szCs w:val="28"/>
        </w:rPr>
        <w:t>проводится на основе расчета коэффициентов финансовой устойчивости, ликвидности, об</w:t>
      </w:r>
      <w:r w:rsidRPr="001A5E17">
        <w:rPr>
          <w:color w:val="000000"/>
          <w:sz w:val="28"/>
          <w:szCs w:val="28"/>
        </w:rPr>
        <w:t xml:space="preserve">орачиваемости, рентабельности. </w:t>
      </w:r>
    </w:p>
    <w:p w14:paraId="64D96D70" w14:textId="77777777" w:rsidR="00080C8B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В процессе проведения экспресс-анализа оценку финансового состояния предприятия можно осуществлять с позиции краткосроч</w:t>
      </w:r>
      <w:r w:rsidR="00080C8B" w:rsidRPr="001A5E17">
        <w:rPr>
          <w:sz w:val="28"/>
          <w:szCs w:val="28"/>
        </w:rPr>
        <w:t xml:space="preserve">ной и долгосрочной перспективы. </w:t>
      </w:r>
      <w:r w:rsidRPr="001A5E17">
        <w:rPr>
          <w:sz w:val="28"/>
          <w:szCs w:val="28"/>
        </w:rPr>
        <w:t>Анализируя финансовое состояние на краткосрочную перспективу, следует обращать особое внимание на ликвидность и платежеспособность предприятия</w:t>
      </w:r>
      <w:r w:rsidR="00634004" w:rsidRPr="001A5E17">
        <w:rPr>
          <w:sz w:val="28"/>
          <w:szCs w:val="28"/>
        </w:rPr>
        <w:t xml:space="preserve">. </w:t>
      </w:r>
    </w:p>
    <w:p w14:paraId="0448554E" w14:textId="20DCF46D" w:rsidR="00B54B14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Под ликвидностью какого-либо актива понимается его способность трансформироваться в денежные средства, а степень ликвидности </w:t>
      </w:r>
      <w:r w:rsidRPr="001A5E17">
        <w:rPr>
          <w:sz w:val="28"/>
          <w:szCs w:val="28"/>
        </w:rPr>
        <w:lastRenderedPageBreak/>
        <w:t>определяется продолжительностью временного периода, в течение которого может быть осуще</w:t>
      </w:r>
      <w:r w:rsidR="00637355">
        <w:rPr>
          <w:sz w:val="28"/>
          <w:szCs w:val="28"/>
        </w:rPr>
        <w:t>ствлена указанная трансформация</w:t>
      </w:r>
      <w:r w:rsidR="00637355" w:rsidRPr="00637355">
        <w:rPr>
          <w:sz w:val="28"/>
          <w:szCs w:val="28"/>
        </w:rPr>
        <w:t xml:space="preserve"> </w:t>
      </w:r>
      <w:r w:rsidR="00B54B14" w:rsidRPr="001A5E17">
        <w:rPr>
          <w:sz w:val="28"/>
          <w:szCs w:val="28"/>
        </w:rPr>
        <w:t>[</w:t>
      </w:r>
      <w:r w:rsidR="00637355" w:rsidRPr="00637355">
        <w:rPr>
          <w:sz w:val="28"/>
          <w:szCs w:val="28"/>
        </w:rPr>
        <w:t>4</w:t>
      </w:r>
      <w:r w:rsidR="00B54B14" w:rsidRPr="001A5E17">
        <w:rPr>
          <w:sz w:val="28"/>
          <w:szCs w:val="28"/>
        </w:rPr>
        <w:t>]</w:t>
      </w:r>
      <w:r w:rsidR="00637355" w:rsidRPr="00637355">
        <w:rPr>
          <w:sz w:val="28"/>
          <w:szCs w:val="28"/>
        </w:rPr>
        <w:t>.</w:t>
      </w:r>
      <w:r w:rsidR="00080C8B" w:rsidRPr="001A5E17">
        <w:rPr>
          <w:sz w:val="28"/>
          <w:szCs w:val="28"/>
        </w:rPr>
        <w:t xml:space="preserve"> </w:t>
      </w:r>
      <w:r w:rsidR="00BC65DD" w:rsidRPr="001A5E17">
        <w:rPr>
          <w:sz w:val="28"/>
          <w:szCs w:val="28"/>
        </w:rPr>
        <w:t>Для того чтобы предприятие было ликвидным, необходимо</w:t>
      </w:r>
      <w:r w:rsidRPr="001A5E17">
        <w:rPr>
          <w:sz w:val="28"/>
          <w:szCs w:val="28"/>
        </w:rPr>
        <w:t xml:space="preserve"> наличие у него оборотных средств</w:t>
      </w:r>
      <w:r w:rsidR="00B54B14" w:rsidRPr="001A5E17">
        <w:rPr>
          <w:sz w:val="28"/>
          <w:szCs w:val="28"/>
        </w:rPr>
        <w:t>,</w:t>
      </w:r>
      <w:r w:rsidRPr="001A5E17">
        <w:rPr>
          <w:sz w:val="28"/>
          <w:szCs w:val="28"/>
        </w:rPr>
        <w:t xml:space="preserve"> в размере, теоретически достаточным для погашения краткосрочных обязательств, хотя бы и с нарушением срок</w:t>
      </w:r>
      <w:r w:rsidR="00B54B14" w:rsidRPr="001A5E17">
        <w:rPr>
          <w:sz w:val="28"/>
          <w:szCs w:val="28"/>
        </w:rPr>
        <w:t>ов, предусмотренных контрактом.</w:t>
      </w:r>
    </w:p>
    <w:p w14:paraId="65FD4F3A" w14:textId="77777777" w:rsidR="00634004" w:rsidRPr="001A5E17" w:rsidRDefault="00634004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color w:val="000000"/>
          <w:sz w:val="28"/>
          <w:szCs w:val="28"/>
        </w:rPr>
        <w:t>Ликвидность предприятия определяется с помощью следующих коэффициентов, позволяющих определить способность предприятия оплатить свои краткосрочные обязательства в течени</w:t>
      </w:r>
      <w:proofErr w:type="gramStart"/>
      <w:r w:rsidRPr="001A5E17">
        <w:rPr>
          <w:color w:val="000000"/>
          <w:sz w:val="28"/>
          <w:szCs w:val="28"/>
        </w:rPr>
        <w:t>и</w:t>
      </w:r>
      <w:proofErr w:type="gramEnd"/>
      <w:r w:rsidRPr="001A5E17">
        <w:rPr>
          <w:color w:val="000000"/>
          <w:sz w:val="28"/>
          <w:szCs w:val="28"/>
        </w:rPr>
        <w:t xml:space="preserve"> отчетного периода.</w:t>
      </w:r>
    </w:p>
    <w:p w14:paraId="41D53F42" w14:textId="77777777" w:rsidR="00634004" w:rsidRPr="001A5E17" w:rsidRDefault="00634004" w:rsidP="00080C8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Коэффициент абсолютной ликвидности (КАЛ)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показывает, какая часть текущей задолженности может быть погашена в ближайшее к моменту составления баланса время, 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формуле:</w:t>
      </w:r>
    </w:p>
    <w:p w14:paraId="2CE8A2FD" w14:textId="77777777" w:rsidR="00634004" w:rsidRPr="001A5E17" w:rsidRDefault="00634004" w:rsidP="00080C8B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= ДС/КО</w:t>
      </w:r>
      <w:r w:rsidR="00080C8B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(1)</w:t>
      </w:r>
    </w:p>
    <w:p w14:paraId="73C19FD8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 - величина денежных средств, тыс. руб.;</w:t>
      </w:r>
    </w:p>
    <w:p w14:paraId="661E1CCC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величина краткосрочных обязательств, тыс. руб.</w:t>
      </w:r>
    </w:p>
    <w:p w14:paraId="2C43BDB7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значение: 0,2 &lt; КАЛ &lt; 0,5.</w:t>
      </w:r>
    </w:p>
    <w:p w14:paraId="3DD1D5C5" w14:textId="77777777" w:rsidR="00634004" w:rsidRPr="001A5E17" w:rsidRDefault="00634004" w:rsidP="001A5E1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Коэффициент быстрой ликвидности (КБЛ)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показывает, в какой степени все текущие финансовые обязательства могут быть удовлетворены за счет высоколиквидных активов:</w:t>
      </w:r>
    </w:p>
    <w:p w14:paraId="3602BA90" w14:textId="77777777" w:rsidR="00634004" w:rsidRPr="001A5E17" w:rsidRDefault="00634004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КБЛ =ДС+КФВ+ДЗ/КО</w:t>
      </w:r>
      <w:r w:rsidR="00080C8B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(2)</w:t>
      </w:r>
    </w:p>
    <w:p w14:paraId="21BBF18B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КФВ - величина краткосрочных финансовых вложений, тыс. руб.;</w:t>
      </w:r>
    </w:p>
    <w:p w14:paraId="422E230F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ДЗ - величина дебиторской задолженности, тыс. руб.</w:t>
      </w:r>
    </w:p>
    <w:p w14:paraId="7F03CDD0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значение: 0,4 &lt; КБЛ &lt; 0,8.</w:t>
      </w:r>
    </w:p>
    <w:p w14:paraId="4FFB9CD2" w14:textId="77777777" w:rsidR="00080C8B" w:rsidRPr="001A5E17" w:rsidRDefault="00634004" w:rsidP="00D54D35">
      <w:pPr>
        <w:shd w:val="clear" w:color="auto" w:fill="FFFFFF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Коэффициент текущей ликвидности (коэффициент покрытия) (КТЛ)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показывает, в какой степени оборотные (текущие) активы покрывают краткосрочные обязательства:</w:t>
      </w:r>
    </w:p>
    <w:p w14:paraId="02BC12AA" w14:textId="77777777" w:rsidR="00634004" w:rsidRPr="001A5E17" w:rsidRDefault="00634004" w:rsidP="001A5E17">
      <w:pPr>
        <w:shd w:val="clear" w:color="auto" w:fill="FFFFFF"/>
        <w:spacing w:before="240" w:after="28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КТЛ =ОА-РБП/КО</w:t>
      </w:r>
      <w:r w:rsidR="00080C8B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(3)</w:t>
      </w:r>
    </w:p>
    <w:p w14:paraId="0424A63B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ОА - величина оборотных активов, тыс. руб.;</w:t>
      </w:r>
    </w:p>
    <w:p w14:paraId="0D09C7D5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РБП - величина расходов будущих периодов, тыс. руб.</w:t>
      </w:r>
    </w:p>
    <w:p w14:paraId="4B43E8CC" w14:textId="77777777" w:rsidR="00634004" w:rsidRPr="001A5E17" w:rsidRDefault="00634004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значение: 1 &lt; КТЛ &lt; 2.</w:t>
      </w:r>
    </w:p>
    <w:p w14:paraId="0746AE10" w14:textId="6CA1D9D3" w:rsidR="007642BF" w:rsidRPr="00150D33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A5E17">
        <w:rPr>
          <w:sz w:val="28"/>
          <w:szCs w:val="28"/>
        </w:rPr>
        <w:t>С позиции долгосрочной перспективы финансовое состояние предприятия характеризуется структурой источников средств, т.е. степенью зависимости предприятия от внешних инвесторов и кредиторов. Желательно,</w:t>
      </w:r>
      <w:r w:rsidR="008471BE" w:rsidRPr="001A5E17">
        <w:rPr>
          <w:sz w:val="28"/>
          <w:szCs w:val="28"/>
        </w:rPr>
        <w:t xml:space="preserve"> чтобы доля собственных сре</w:t>
      </w:r>
      <w:proofErr w:type="gramStart"/>
      <w:r w:rsidR="008471BE" w:rsidRPr="001A5E17">
        <w:rPr>
          <w:sz w:val="28"/>
          <w:szCs w:val="28"/>
        </w:rPr>
        <w:t xml:space="preserve">дств </w:t>
      </w:r>
      <w:r w:rsidRPr="001A5E17">
        <w:rPr>
          <w:sz w:val="28"/>
          <w:szCs w:val="28"/>
        </w:rPr>
        <w:t>пр</w:t>
      </w:r>
      <w:proofErr w:type="gramEnd"/>
      <w:r w:rsidRPr="001A5E17">
        <w:rPr>
          <w:sz w:val="28"/>
          <w:szCs w:val="28"/>
        </w:rPr>
        <w:t xml:space="preserve">едприятия в общей сумме источников финансирования составляла не менее 60%. </w:t>
      </w:r>
      <w:r w:rsidR="00637355" w:rsidRPr="00150D33">
        <w:rPr>
          <w:sz w:val="28"/>
          <w:szCs w:val="28"/>
        </w:rPr>
        <w:t>[4]</w:t>
      </w:r>
    </w:p>
    <w:p w14:paraId="3D904121" w14:textId="77777777" w:rsidR="007642BF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Результативность и экономическая целесообразность финансирования предприятия оценивается с помощью абсолютных и относительных показателей. Наиболее важным абсолютным показателем является экономический эффект или результат деятельности. Для его оценки в макроэкономическом масштабе используют показатели ВНП, НД, валового дохода от реализации, прибыли. Однако абсолютные показатели не могут достаточно объективно оценить результат деятельности. Результативность следует оценивать с помощью показателя экономической эффективности, т.е. показателей, характеризующих соотношение экономического эффекта с затратами или ресурсами, которые использовались для достижения этого эффекта. </w:t>
      </w:r>
    </w:p>
    <w:p w14:paraId="621F53FF" w14:textId="77777777" w:rsidR="00C4361C" w:rsidRPr="001A5E17" w:rsidRDefault="007F6CE1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Наиболее общую оценку экономической эффективности дают показатели рентабельности авансированного и собственного капиталов.</w:t>
      </w:r>
      <w:r w:rsidR="007642BF" w:rsidRPr="001A5E17">
        <w:rPr>
          <w:sz w:val="28"/>
          <w:szCs w:val="28"/>
        </w:rPr>
        <w:t xml:space="preserve"> Рост</w:t>
      </w:r>
      <w:r w:rsidRPr="001A5E17">
        <w:rPr>
          <w:sz w:val="28"/>
          <w:szCs w:val="28"/>
        </w:rPr>
        <w:t xml:space="preserve"> этих показателей в динамике рассматривается как положительная тенденция. </w:t>
      </w:r>
    </w:p>
    <w:p w14:paraId="66E642A3" w14:textId="182E5BCE" w:rsidR="00BD7D7A" w:rsidRPr="001A5E17" w:rsidRDefault="00E770C5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 xml:space="preserve">Рентабельность – </w:t>
      </w:r>
      <w:r w:rsidR="00BD7D7A" w:rsidRPr="001A5E17">
        <w:rPr>
          <w:sz w:val="28"/>
          <w:szCs w:val="28"/>
        </w:rPr>
        <w:t>это относительный показатель, характеризующий уровень доходности предприятия, величина которого показывает соо</w:t>
      </w:r>
      <w:r w:rsidR="00C4361C" w:rsidRPr="001A5E17">
        <w:rPr>
          <w:sz w:val="28"/>
          <w:szCs w:val="28"/>
        </w:rPr>
        <w:t>тношение результата к затратам.[</w:t>
      </w:r>
      <w:r w:rsidR="00637355" w:rsidRPr="00637355">
        <w:rPr>
          <w:sz w:val="28"/>
          <w:szCs w:val="28"/>
        </w:rPr>
        <w:t>8</w:t>
      </w:r>
      <w:r w:rsidR="00C4361C" w:rsidRPr="001A5E17">
        <w:rPr>
          <w:sz w:val="28"/>
          <w:szCs w:val="28"/>
        </w:rPr>
        <w:t xml:space="preserve">] </w:t>
      </w:r>
      <w:r w:rsidR="00BD7D7A" w:rsidRPr="001A5E17">
        <w:rPr>
          <w:sz w:val="28"/>
          <w:szCs w:val="28"/>
        </w:rPr>
        <w:t>Рентабельность - интегральный показатель, который за счет учета влияния большого числа факторов, дает достаточно полную характеристику деятельности предприятия.</w:t>
      </w:r>
    </w:p>
    <w:p w14:paraId="2A9761B9" w14:textId="77777777" w:rsidR="00BD7D7A" w:rsidRPr="001A5E17" w:rsidRDefault="00BD7D7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 рентабельности (прибыльности) характеризуют способность предприятия генерировать необходимую прибыль в процессе 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своей хозяйственной деятельности и определяют общую эффективность имущества предприятии и вложенного капитала.</w:t>
      </w:r>
    </w:p>
    <w:p w14:paraId="0C8CCF60" w14:textId="77777777" w:rsidR="00BD7D7A" w:rsidRPr="001A5E17" w:rsidRDefault="00BD7D7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следующие коэффициенты рентабельности.</w:t>
      </w:r>
    </w:p>
    <w:p w14:paraId="10FC4F33" w14:textId="77777777" w:rsidR="00C4361C" w:rsidRPr="001A5E17" w:rsidRDefault="00C4361C" w:rsidP="001A5E1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Рентабельность активов (РА</w:t>
      </w:r>
      <w:r w:rsidR="00BD7D7A" w:rsidRPr="001A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</w:t>
      </w:r>
      <w:r w:rsidR="00BD7D7A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характеризует уровень чистой прибыли, находящей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использовании предприятия:</w:t>
      </w:r>
    </w:p>
    <w:p w14:paraId="3A770948" w14:textId="77777777" w:rsidR="00BD7D7A" w:rsidRPr="001A5E17" w:rsidRDefault="00C4361C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ЧП/А*100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(4)</w:t>
      </w:r>
    </w:p>
    <w:p w14:paraId="03ABDA03" w14:textId="77777777" w:rsidR="00BD7D7A" w:rsidRPr="001A5E17" w:rsidRDefault="00BD7D7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 - размер чистой прибыли (после налогообложения);</w:t>
      </w:r>
    </w:p>
    <w:p w14:paraId="72D76A2C" w14:textId="77777777" w:rsidR="00BD7D7A" w:rsidRPr="001A5E17" w:rsidRDefault="00C4361C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среднегодовая величина активов.</w:t>
      </w:r>
    </w:p>
    <w:p w14:paraId="4D1105F5" w14:textId="77777777" w:rsidR="00BD7D7A" w:rsidRPr="001A5E17" w:rsidRDefault="00C4361C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Рентабельность продаж (</w:t>
      </w:r>
      <w:proofErr w:type="spellStart"/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РПр</w:t>
      </w:r>
      <w:proofErr w:type="spellEnd"/>
      <w:r w:rsidR="00BD7D7A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прибыльность производств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деятельности предприятия:</w:t>
      </w:r>
    </w:p>
    <w:p w14:paraId="211E581B" w14:textId="77777777" w:rsidR="00C4361C" w:rsidRPr="001A5E17" w:rsidRDefault="00C4361C" w:rsidP="001A5E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6BDF4" w14:textId="77777777" w:rsidR="00BD7D7A" w:rsidRPr="001A5E17" w:rsidRDefault="00BD7D7A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4361C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C4361C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ЧП/В*100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(5)</w:t>
      </w:r>
    </w:p>
    <w:p w14:paraId="7D5211AE" w14:textId="77777777" w:rsidR="00C4361C" w:rsidRPr="001A5E17" w:rsidRDefault="00C4361C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Рентабельность продукции (РП</w:t>
      </w:r>
      <w:r w:rsidR="00BD7D7A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прибыли, полученной на 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диницу себестоимости продукции:</w:t>
      </w:r>
    </w:p>
    <w:p w14:paraId="507D2A75" w14:textId="77777777" w:rsidR="00BD7D7A" w:rsidRPr="001A5E17" w:rsidRDefault="00C4361C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=ЧП/</w:t>
      </w:r>
      <w:proofErr w:type="spellStart"/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Срр</w:t>
      </w:r>
      <w:proofErr w:type="spellEnd"/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(6)</w:t>
      </w:r>
    </w:p>
    <w:p w14:paraId="6CD2BA38" w14:textId="77777777" w:rsidR="00BD7D7A" w:rsidRPr="001A5E17" w:rsidRDefault="00BD7D7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себестоимость реализованной продукции.</w:t>
      </w:r>
    </w:p>
    <w:p w14:paraId="6B3EEFE0" w14:textId="77777777" w:rsidR="00BD7D7A" w:rsidRPr="001A5E17" w:rsidRDefault="008471BE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BD7D7A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Рентабельности собственного капитала (РСК)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уровень приб</w:t>
      </w:r>
      <w:r w:rsidR="00C4361C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ыльности собственного капитала:</w:t>
      </w:r>
    </w:p>
    <w:p w14:paraId="68855630" w14:textId="77777777" w:rsidR="00C4361C" w:rsidRPr="001A5E17" w:rsidRDefault="00C4361C" w:rsidP="001A5E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86C57" w14:textId="77777777" w:rsidR="00C4361C" w:rsidRPr="001A5E17" w:rsidRDefault="00BD7D7A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 =ЧП/СК*100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(7)</w:t>
      </w:r>
    </w:p>
    <w:p w14:paraId="1B713DF1" w14:textId="77777777" w:rsidR="00BD7D7A" w:rsidRPr="001A5E17" w:rsidRDefault="00C4361C" w:rsidP="00D54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асчет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влияния факторов на рентабельность собственного капитала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учитывать разницу между сравниваемыми периодами (их отклонение и влияние).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7D7A" w:rsidRPr="001A5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Рентабельность, рассчитанная как отношение прибыли до налогообложения и процентных расходов (EBIT) к выручке организации, за последний год. </w:t>
      </w:r>
    </w:p>
    <w:p w14:paraId="62621573" w14:textId="77777777" w:rsidR="00143718" w:rsidRPr="001A5E17" w:rsidRDefault="00C4361C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Так же следует провести о</w:t>
      </w:r>
      <w:r w:rsidRPr="001A5E17">
        <w:rPr>
          <w:bCs/>
          <w:color w:val="000000"/>
          <w:sz w:val="28"/>
          <w:szCs w:val="28"/>
        </w:rPr>
        <w:t>ценку</w:t>
      </w:r>
      <w:r w:rsidR="00143718" w:rsidRPr="001A5E17">
        <w:rPr>
          <w:bCs/>
          <w:color w:val="000000"/>
          <w:sz w:val="28"/>
          <w:szCs w:val="28"/>
        </w:rPr>
        <w:t xml:space="preserve"> финансовой устойчивости</w:t>
      </w:r>
      <w:r w:rsidRPr="001A5E17">
        <w:rPr>
          <w:bCs/>
          <w:color w:val="000000"/>
          <w:sz w:val="28"/>
          <w:szCs w:val="28"/>
        </w:rPr>
        <w:t xml:space="preserve">. </w:t>
      </w:r>
      <w:r w:rsidR="00143718" w:rsidRPr="001A5E17">
        <w:rPr>
          <w:color w:val="000000"/>
          <w:sz w:val="28"/>
          <w:szCs w:val="28"/>
        </w:rPr>
        <w:t xml:space="preserve">Коэффициенты финансовой устойчивости характеризуют долгосрочные </w:t>
      </w:r>
      <w:r w:rsidR="00143718" w:rsidRPr="001A5E17">
        <w:rPr>
          <w:color w:val="000000"/>
          <w:sz w:val="28"/>
          <w:szCs w:val="28"/>
        </w:rPr>
        <w:lastRenderedPageBreak/>
        <w:t>перспективы развития предприятия, отражают степень защищенности интересов кредиторов и инвесторов, имеющих долгосрочные вложения в компанию. Для оценки финансовой ус</w:t>
      </w:r>
      <w:r w:rsidR="008471BE" w:rsidRPr="001A5E17">
        <w:rPr>
          <w:color w:val="000000"/>
          <w:sz w:val="28"/>
          <w:szCs w:val="28"/>
        </w:rPr>
        <w:t>тойчивости ор</w:t>
      </w:r>
      <w:r w:rsidR="00143718" w:rsidRPr="001A5E17">
        <w:rPr>
          <w:color w:val="000000"/>
          <w:sz w:val="28"/>
          <w:szCs w:val="28"/>
        </w:rPr>
        <w:t>г</w:t>
      </w:r>
      <w:r w:rsidR="008471BE" w:rsidRPr="001A5E17">
        <w:rPr>
          <w:color w:val="000000"/>
          <w:sz w:val="28"/>
          <w:szCs w:val="28"/>
        </w:rPr>
        <w:t>а</w:t>
      </w:r>
      <w:r w:rsidR="00143718" w:rsidRPr="001A5E17">
        <w:rPr>
          <w:color w:val="000000"/>
          <w:sz w:val="28"/>
          <w:szCs w:val="28"/>
        </w:rPr>
        <w:t>низации определяются следующие показатели.</w:t>
      </w:r>
    </w:p>
    <w:p w14:paraId="67DDC0E1" w14:textId="77777777" w:rsidR="00D57752" w:rsidRPr="001A5E17" w:rsidRDefault="00D57752" w:rsidP="001A5E1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Коэффициент автономии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(финансовой независимости) (КА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показывает долю собственных средств в общем объеме ресурсов предприя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рассчитывается по формуле:</w:t>
      </w:r>
    </w:p>
    <w:p w14:paraId="413D6B5A" w14:textId="77777777" w:rsidR="00143718" w:rsidRPr="001A5E17" w:rsidRDefault="00D57752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СС/ВБ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(8)</w:t>
      </w:r>
    </w:p>
    <w:p w14:paraId="6C4C3FF2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- величина собственных средств, тыс. руб.;</w:t>
      </w:r>
    </w:p>
    <w:p w14:paraId="443E2877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 - валюта баланса, тыс. руб.</w:t>
      </w:r>
    </w:p>
    <w:p w14:paraId="1FA33952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значение: Ка &gt;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0,5.</w:t>
      </w:r>
    </w:p>
    <w:p w14:paraId="53DABB55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автономии организации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0,5, это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о недостаточной доле собственного капитала в общем капитале организации. </w:t>
      </w:r>
    </w:p>
    <w:p w14:paraId="09517CBB" w14:textId="77777777" w:rsidR="000319CA" w:rsidRPr="001A5E17" w:rsidRDefault="000319CA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Коэффициент финансового риска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(КФР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показывает отношение заемных средств к </w:t>
      </w:r>
      <w:proofErr w:type="gramStart"/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gramEnd"/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рассчитывается по формуле:</w:t>
      </w:r>
    </w:p>
    <w:p w14:paraId="162AC50A" w14:textId="77777777" w:rsidR="00143718" w:rsidRPr="001A5E17" w:rsidRDefault="000319CA" w:rsidP="00D54D35">
      <w:pPr>
        <w:shd w:val="clear" w:color="auto" w:fill="FFFFFF"/>
        <w:spacing w:before="240"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КФР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ЗС/СС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(9)</w:t>
      </w:r>
    </w:p>
    <w:p w14:paraId="01D5BF78" w14:textId="77777777" w:rsidR="00143718" w:rsidRPr="001A5E17" w:rsidRDefault="008471BE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значение: КФР</w:t>
      </w:r>
      <w:r w:rsidR="000319C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14:paraId="001EFFDE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финансового риска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1, это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об оптимальной доле заемного капитала в общем капитале организации. </w:t>
      </w:r>
    </w:p>
    <w:p w14:paraId="404A8DA4" w14:textId="77777777" w:rsidR="00143718" w:rsidRPr="001A5E17" w:rsidRDefault="000319CA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Коэффициент обеспеченности собственными оборотными средствами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показывает наличие собственных оборотных средств, необходимых для финансовой устойчи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вости, определяется по формуле:</w:t>
      </w:r>
    </w:p>
    <w:p w14:paraId="07289A94" w14:textId="77777777" w:rsidR="000319CA" w:rsidRPr="001A5E17" w:rsidRDefault="000319CA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EC65B" w14:textId="77777777" w:rsidR="008471BE" w:rsidRPr="001A5E17" w:rsidRDefault="000319CA" w:rsidP="001A5E17">
      <w:pPr>
        <w:shd w:val="clear" w:color="auto" w:fill="FFFFFF"/>
        <w:spacing w:after="285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C03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СС+ДО-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ВА/ОА</w:t>
      </w:r>
      <w:r w:rsidR="008471BE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(10)</w:t>
      </w:r>
    </w:p>
    <w:p w14:paraId="20CC5971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 - собственные оборотные средства, тыс. руб.;</w:t>
      </w:r>
    </w:p>
    <w:p w14:paraId="5A90095C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 - величина оборотных активов, тыс. руб.;</w:t>
      </w:r>
    </w:p>
    <w:p w14:paraId="62C3E8EF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долгосрочных пассивов (обязательств), тыс. руб.;</w:t>
      </w:r>
    </w:p>
    <w:p w14:paraId="10CC02DA" w14:textId="77777777" w:rsidR="00143718" w:rsidRPr="001A5E17" w:rsidRDefault="00143718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 - величина </w:t>
      </w: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внеоборотных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активов, тыс. руб.</w:t>
      </w:r>
    </w:p>
    <w:p w14:paraId="7D96197E" w14:textId="77777777" w:rsidR="00143718" w:rsidRPr="001A5E17" w:rsidRDefault="00E94C03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значение: КО</w:t>
      </w:r>
      <w:r w:rsidR="000319CA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0,1.</w:t>
      </w:r>
    </w:p>
    <w:p w14:paraId="025CEEBD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обеспеченности собственными оборотными средствами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1, это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об отсутствии у предприятия собственного капитала. </w:t>
      </w:r>
    </w:p>
    <w:p w14:paraId="423F74CB" w14:textId="77777777" w:rsidR="000319CA" w:rsidRPr="001A5E17" w:rsidRDefault="000319CA" w:rsidP="001A5E1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Коэффициент маневренности (</w:t>
      </w:r>
      <w:proofErr w:type="gramStart"/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КМ</w:t>
      </w:r>
      <w:proofErr w:type="gramEnd"/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показывает, какая часть собственных средств предприятия вложена в наиболее мобильные активы. Чем выше доля этих средств, тем больше у предприятия возможности для маневрирования своими средствами. Коэффициент маневренн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рассчитывается по формуле:</w:t>
      </w:r>
    </w:p>
    <w:p w14:paraId="17706911" w14:textId="77777777" w:rsidR="00143718" w:rsidRPr="001A5E17" w:rsidRDefault="000319CA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СОС/СС</w:t>
      </w:r>
      <w:r w:rsidR="00E94C03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(11)</w:t>
      </w:r>
    </w:p>
    <w:p w14:paraId="4E7B6912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Нормативное значение: 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0,5.</w:t>
      </w:r>
    </w:p>
    <w:p w14:paraId="6F7AC4B5" w14:textId="77777777" w:rsidR="00143718" w:rsidRPr="001A5E17" w:rsidRDefault="000319CA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маневренности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ан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ализируемого периода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 норме, но в конце п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ринял отрицательное значение,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сигнализируе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невозможности использования маневрирования своими средствами. </w:t>
      </w:r>
    </w:p>
    <w:p w14:paraId="53D9468B" w14:textId="77777777" w:rsidR="00143718" w:rsidRPr="001A5E17" w:rsidRDefault="000319CA" w:rsidP="001A5E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Коэффициент финансирования (КФ</w:t>
      </w:r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показывает, во сколько раз собственные средства превышают заем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рассчитывается по формуле:</w:t>
      </w:r>
    </w:p>
    <w:p w14:paraId="517426D3" w14:textId="77777777" w:rsidR="000319CA" w:rsidRPr="001A5E17" w:rsidRDefault="000319CA" w:rsidP="001A5E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24ECE" w14:textId="77777777" w:rsidR="00143718" w:rsidRPr="001A5E17" w:rsidRDefault="000319CA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СС/ЗС</w:t>
      </w:r>
      <w:r w:rsidR="00E94C03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(11)</w:t>
      </w:r>
    </w:p>
    <w:p w14:paraId="23963318" w14:textId="77777777" w:rsidR="00143718" w:rsidRPr="001A5E17" w:rsidRDefault="000319CA" w:rsidP="00D54D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значение: КФ &gt;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коэффициент финансирования (КФ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1,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активы компании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достаточно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профинанси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рованы.</w:t>
      </w:r>
    </w:p>
    <w:p w14:paraId="5432D5BE" w14:textId="77777777" w:rsidR="00E770C5" w:rsidRPr="001A5E17" w:rsidRDefault="000319CA" w:rsidP="00D54D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показатель – это о</w:t>
      </w:r>
      <w:r w:rsidR="00143718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ценка оборачиваемости</w:t>
      </w: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оборачиваемости или, иными словами, деловой активности,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проанализировать, насколько эффективно предприятие используе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свои средства. П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оказатели оборачиваемости занимают важное место в управлении финансами, поскольку скорость оборота средств, то есть скорость превращения их в денежную форму оказывает непосредственное влияние на </w:t>
      </w:r>
      <w:r w:rsidR="00143718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платежеспособность предприятия. Кроме того, увеличение скорости оборота при прочих равных условиях способствует повышению производственного потенциала предприятия. </w:t>
      </w:r>
    </w:p>
    <w:p w14:paraId="2950596A" w14:textId="14F5D993" w:rsidR="000926AD" w:rsidRPr="00637355" w:rsidRDefault="00143718" w:rsidP="00D54D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оборачиваемости средств рассчитыва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различные показатели. Для расчета может </w:t>
      </w:r>
      <w:proofErr w:type="gramStart"/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понадобится</w:t>
      </w:r>
      <w:proofErr w:type="gramEnd"/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коэффициента оборачиваемости активов. Он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характеризует эффективность использования предприятием всех имеющихся ресурсов, то есть показывает, сколько раз за год совершается полный цикл производства и обращения, приносящий соответствующий эффект в виде прибыли. 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рассчитывается п</w:t>
      </w:r>
      <w:r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ериод обращения товарно-материальных запасов</w:t>
      </w:r>
      <w:r w:rsidR="00E770C5" w:rsidRPr="001A5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т.п. ПОЗ – это с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продолжительность времени, необходимая для превращения сырья в гот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овую продукцию и ее реализацию.</w:t>
      </w:r>
      <w:r w:rsidR="00637355" w:rsidRPr="0063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</w:p>
    <w:p w14:paraId="61687310" w14:textId="68AC9642" w:rsidR="00722E16" w:rsidRDefault="00C4361C" w:rsidP="00D54D35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В целом результат экспресс-анализа можно оформить в виде нескольких взаимосвязанных, несложных по структуре и небольшом по количеству числе таблиц. По итогам экспресс-анализа следует сделать вывод о целесообразности или необходимости детализированного анализа финансового состояния предприятия</w:t>
      </w:r>
    </w:p>
    <w:p w14:paraId="400D3FDD" w14:textId="77777777" w:rsidR="00D54D35" w:rsidRPr="00D54D35" w:rsidRDefault="00D54D35" w:rsidP="00D54D35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</w:p>
    <w:p w14:paraId="7F13151C" w14:textId="77777777" w:rsidR="00143718" w:rsidRPr="001A5E17" w:rsidRDefault="00143718" w:rsidP="001A5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color w:val="000000"/>
          <w:sz w:val="28"/>
          <w:szCs w:val="28"/>
        </w:rPr>
        <w:t>2</w:t>
      </w:r>
      <w:r w:rsidRPr="001A5E17">
        <w:rPr>
          <w:sz w:val="28"/>
          <w:szCs w:val="28"/>
        </w:rPr>
        <w:t>.2 Зарубежные методики и инструменты оценки риска банкротства</w:t>
      </w:r>
    </w:p>
    <w:p w14:paraId="1A1DCD62" w14:textId="77777777" w:rsidR="00DB34BF" w:rsidRPr="001A5E17" w:rsidRDefault="00DB34BF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Стоит отметить, что зарубежные модели разрабатывались, учитывая иные факторы риска, не всегда свойственные российским условиям. Поэтому для большей объективности финансовое состояние предприятия необходимо оценивать с помощью нескольких методов</w:t>
      </w:r>
      <w:proofErr w:type="gramStart"/>
      <w:r w:rsidRPr="001A5E17">
        <w:rPr>
          <w:color w:val="000000"/>
          <w:sz w:val="28"/>
          <w:szCs w:val="28"/>
        </w:rPr>
        <w:t xml:space="preserve"> ,</w:t>
      </w:r>
      <w:proofErr w:type="gramEnd"/>
      <w:r w:rsidRPr="001A5E17">
        <w:rPr>
          <w:color w:val="000000"/>
          <w:sz w:val="28"/>
          <w:szCs w:val="28"/>
        </w:rPr>
        <w:t xml:space="preserve"> в том числе и отечественных моделей</w:t>
      </w:r>
    </w:p>
    <w:p w14:paraId="058B4D11" w14:textId="2C56BEE2" w:rsidR="001A5E17" w:rsidRDefault="00306467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sz w:val="28"/>
          <w:szCs w:val="28"/>
        </w:rPr>
        <w:t>Анализ подходов, представленных в работах отечественных и зарубежных авторов, позволяет предложить достаточно полную, на наш взгляд, классификацию количественных методов оценки риска банкротства предприятий. Данная класс</w:t>
      </w:r>
      <w:r w:rsidR="00D16CD6" w:rsidRPr="001A5E17">
        <w:rPr>
          <w:sz w:val="28"/>
          <w:szCs w:val="28"/>
        </w:rPr>
        <w:t xml:space="preserve">ификация </w:t>
      </w:r>
      <w:r w:rsidR="00D54D35">
        <w:rPr>
          <w:sz w:val="28"/>
          <w:szCs w:val="28"/>
        </w:rPr>
        <w:t>представлена на рисунке 2.</w:t>
      </w:r>
    </w:p>
    <w:p w14:paraId="4C182ACA" w14:textId="77777777" w:rsidR="00D16CD6" w:rsidRPr="001A5E17" w:rsidRDefault="00D16CD6" w:rsidP="001A5E17">
      <w:pPr>
        <w:pStyle w:val="a3"/>
        <w:shd w:val="clear" w:color="auto" w:fill="FFFFFF"/>
        <w:spacing w:after="285" w:line="360" w:lineRule="auto"/>
        <w:jc w:val="center"/>
        <w:rPr>
          <w:sz w:val="28"/>
          <w:szCs w:val="28"/>
        </w:rPr>
      </w:pPr>
      <w:r w:rsidRPr="001A5E17">
        <w:rPr>
          <w:sz w:val="28"/>
          <w:szCs w:val="28"/>
        </w:rPr>
        <w:lastRenderedPageBreak/>
        <w:t xml:space="preserve">Рисунок 2 – Классификация количественных </w:t>
      </w:r>
      <w:proofErr w:type="gramStart"/>
      <w:r w:rsidRPr="001A5E17">
        <w:rPr>
          <w:sz w:val="28"/>
          <w:szCs w:val="28"/>
        </w:rPr>
        <w:t>методов оценки риска банкротства предприятий</w:t>
      </w:r>
      <w:proofErr w:type="gramEnd"/>
    </w:p>
    <w:p w14:paraId="562E6844" w14:textId="77777777" w:rsidR="00D16CD6" w:rsidRDefault="00D16CD6" w:rsidP="00306467">
      <w:pPr>
        <w:pStyle w:val="a3"/>
        <w:shd w:val="clear" w:color="auto" w:fill="FFFFFF"/>
        <w:spacing w:after="285"/>
        <w:jc w:val="both"/>
      </w:pPr>
      <w:r>
        <w:rPr>
          <w:noProof/>
        </w:rPr>
        <w:drawing>
          <wp:inline distT="0" distB="0" distL="0" distR="0" wp14:anchorId="518E1789" wp14:editId="5329C227">
            <wp:extent cx="5940425" cy="41452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 ме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2CD39" w14:textId="77777777" w:rsidR="00D16CD6" w:rsidRPr="00E94C03" w:rsidRDefault="00D16CD6" w:rsidP="00E94C03">
      <w:pPr>
        <w:pStyle w:val="a3"/>
        <w:shd w:val="clear" w:color="auto" w:fill="FFFFFF"/>
        <w:spacing w:after="285" w:line="360" w:lineRule="auto"/>
        <w:jc w:val="both"/>
      </w:pPr>
      <w:r w:rsidRPr="00E94C03">
        <w:rPr>
          <w:i/>
        </w:rPr>
        <w:t>Источник:</w:t>
      </w:r>
      <w:r w:rsidRPr="00E94C03">
        <w:t xml:space="preserve"> Хайдаршина Г.А. Количественные методы оценки риска банкротства предприятий: Классификация и практическое применение // </w:t>
      </w:r>
      <w:r w:rsidRPr="00E94C03">
        <w:rPr>
          <w:lang w:val="en-US"/>
        </w:rPr>
        <w:t>URL</w:t>
      </w:r>
      <w:r w:rsidRPr="00E94C03">
        <w:t xml:space="preserve">: </w:t>
      </w:r>
      <w:hyperlink r:id="rId16" w:history="1">
        <w:r w:rsidRPr="00E94C03">
          <w:rPr>
            <w:rStyle w:val="ac"/>
            <w:color w:val="auto"/>
            <w:lang w:val="en-US"/>
          </w:rPr>
          <w:t>https</w:t>
        </w:r>
        <w:r w:rsidRPr="00E94C03">
          <w:rPr>
            <w:rStyle w:val="ac"/>
            <w:color w:val="auto"/>
          </w:rPr>
          <w:t>://</w:t>
        </w:r>
        <w:proofErr w:type="spellStart"/>
        <w:r w:rsidRPr="00E94C03">
          <w:rPr>
            <w:rStyle w:val="ac"/>
            <w:color w:val="auto"/>
            <w:lang w:val="en-US"/>
          </w:rPr>
          <w:t>cyberleninka</w:t>
        </w:r>
        <w:proofErr w:type="spellEnd"/>
        <w:r w:rsidRPr="00E94C03">
          <w:rPr>
            <w:rStyle w:val="ac"/>
            <w:color w:val="auto"/>
          </w:rPr>
          <w:t>.</w:t>
        </w:r>
        <w:proofErr w:type="spellStart"/>
        <w:r w:rsidRPr="00E94C03">
          <w:rPr>
            <w:rStyle w:val="ac"/>
            <w:color w:val="auto"/>
            <w:lang w:val="en-US"/>
          </w:rPr>
          <w:t>ru</w:t>
        </w:r>
        <w:proofErr w:type="spellEnd"/>
        <w:r w:rsidRPr="00E94C03">
          <w:rPr>
            <w:rStyle w:val="ac"/>
            <w:color w:val="auto"/>
          </w:rPr>
          <w:t>/</w:t>
        </w:r>
        <w:r w:rsidRPr="00E94C03">
          <w:rPr>
            <w:rStyle w:val="ac"/>
            <w:color w:val="auto"/>
            <w:lang w:val="en-US"/>
          </w:rPr>
          <w:t>article</w:t>
        </w:r>
        <w:r w:rsidRPr="00E94C03">
          <w:rPr>
            <w:rStyle w:val="ac"/>
            <w:color w:val="auto"/>
          </w:rPr>
          <w:t>/</w:t>
        </w:r>
        <w:r w:rsidRPr="00E94C03">
          <w:rPr>
            <w:rStyle w:val="ac"/>
            <w:color w:val="auto"/>
            <w:lang w:val="en-US"/>
          </w:rPr>
          <w:t>n</w:t>
        </w:r>
        <w:r w:rsidRPr="00E94C03">
          <w:rPr>
            <w:rStyle w:val="ac"/>
            <w:color w:val="auto"/>
          </w:rPr>
          <w:t>/</w:t>
        </w:r>
        <w:proofErr w:type="spellStart"/>
        <w:r w:rsidRPr="00E94C03">
          <w:rPr>
            <w:rStyle w:val="ac"/>
            <w:color w:val="auto"/>
            <w:lang w:val="en-US"/>
          </w:rPr>
          <w:t>kolichestvennye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metody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otsenki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riska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bankrotstva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predpriyatiy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klassifikatsiya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i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prakticheskoe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primenenie</w:t>
        </w:r>
        <w:proofErr w:type="spellEnd"/>
      </w:hyperlink>
    </w:p>
    <w:p w14:paraId="6267D959" w14:textId="78FAD068" w:rsidR="008A6689" w:rsidRPr="001A5E17" w:rsidRDefault="000136E0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вероятности банкротства осуществляется с помощью экономико-статистических факторных моделей, в которых в качестве факторов, определяющих вероятность банкротства, используются важнейшие</w:t>
      </w:r>
      <w:r w:rsidR="002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коэффициенты [</w:t>
      </w:r>
      <w:r w:rsidR="00241474" w:rsidRPr="00241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306467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все модели условно можно поделить </w:t>
      </w:r>
      <w:proofErr w:type="gramStart"/>
      <w:r w:rsidR="00306467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06467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зарубежные и отечественные.</w:t>
      </w:r>
    </w:p>
    <w:p w14:paraId="450A1CC6" w14:textId="77777777" w:rsidR="00B973B6" w:rsidRPr="001A5E17" w:rsidRDefault="000136E0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моделью для рассмотрения нами была выбрана Модель (z</w:t>
      </w:r>
      <w:r w:rsidRPr="001A5E17">
        <w:rPr>
          <w:rFonts w:ascii="Cambria Math" w:eastAsia="Times New Roman" w:hAnsi="Cambria Math" w:cs="Cambria Math"/>
          <w:sz w:val="28"/>
          <w:szCs w:val="28"/>
          <w:lang w:eastAsia="ru-RU"/>
        </w:rPr>
        <w:t>‑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счет) американского экономиста Э. Альтмана. Это одна из наиболее изв</w:t>
      </w:r>
      <w:r w:rsidR="00B973B6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естных экономико-статистических, параметрических 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факторных моделей 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прогнозирования вероятности банкротства.</w:t>
      </w:r>
      <w:r w:rsidR="00B973B6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виде индекс Альтмана (Z-счет) отражен на рисунке 2</w:t>
      </w:r>
    </w:p>
    <w:p w14:paraId="2FFEB1EB" w14:textId="77777777" w:rsidR="00B973B6" w:rsidRPr="001A5E17" w:rsidRDefault="00B973B6" w:rsidP="00D54D35">
      <w:pPr>
        <w:shd w:val="clear" w:color="auto" w:fill="FFFFFF"/>
        <w:spacing w:before="240" w:after="28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 – Общий вид индекса Альтмана</w:t>
      </w:r>
    </w:p>
    <w:p w14:paraId="58FC63FA" w14:textId="77777777" w:rsidR="00252E90" w:rsidRDefault="00E770C5" w:rsidP="000136E0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770C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A34C7" wp14:editId="16976B45">
                <wp:simplePos x="0" y="0"/>
                <wp:positionH relativeFrom="column">
                  <wp:posOffset>5456555</wp:posOffset>
                </wp:positionH>
                <wp:positionV relativeFrom="paragraph">
                  <wp:posOffset>-295</wp:posOffset>
                </wp:positionV>
                <wp:extent cx="48895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D242F" w14:textId="77777777" w:rsidR="00F7506E" w:rsidRPr="00E770C5" w:rsidRDefault="00F750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7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9.65pt;margin-top:0;width:3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" stroked="f">
                <v:textbox style="mso-fit-shape-to-text:t">
                  <w:txbxContent>
                    <w:p w14:paraId="59CD242F" w14:textId="77777777" w:rsidR="00F7506E" w:rsidRPr="00E770C5" w:rsidRDefault="00F750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7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(12)</w:t>
                      </w:r>
                    </w:p>
                  </w:txbxContent>
                </v:textbox>
              </v:shape>
            </w:pict>
          </mc:Fallback>
        </mc:AlternateContent>
      </w:r>
      <w:r w:rsidR="00B973B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9FAF9A7" wp14:editId="3C484F5D">
            <wp:extent cx="5940425" cy="15868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альт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6554" w14:textId="77777777" w:rsidR="00252E90" w:rsidRPr="00E94C03" w:rsidRDefault="00252E90" w:rsidP="00E94C03">
      <w:pPr>
        <w:pStyle w:val="a3"/>
        <w:shd w:val="clear" w:color="auto" w:fill="FFFFFF"/>
        <w:spacing w:after="285" w:line="360" w:lineRule="auto"/>
        <w:jc w:val="both"/>
      </w:pPr>
      <w:r w:rsidRPr="00E94C03">
        <w:rPr>
          <w:i/>
        </w:rPr>
        <w:t>Источник:</w:t>
      </w:r>
      <w:r w:rsidRPr="00E94C03">
        <w:t xml:space="preserve"> Хайдаршина Г.А. Количественные методы оценки риска банкротства предприятий: Классификация и практическое применение // </w:t>
      </w:r>
      <w:r w:rsidRPr="00E94C03">
        <w:rPr>
          <w:lang w:val="en-US"/>
        </w:rPr>
        <w:t>URL</w:t>
      </w:r>
      <w:r w:rsidRPr="00E94C03">
        <w:t xml:space="preserve">: </w:t>
      </w:r>
      <w:hyperlink r:id="rId18" w:history="1">
        <w:r w:rsidRPr="00E94C03">
          <w:rPr>
            <w:rStyle w:val="ac"/>
            <w:color w:val="auto"/>
            <w:lang w:val="en-US"/>
          </w:rPr>
          <w:t>https</w:t>
        </w:r>
        <w:r w:rsidRPr="00E94C03">
          <w:rPr>
            <w:rStyle w:val="ac"/>
            <w:color w:val="auto"/>
          </w:rPr>
          <w:t>://</w:t>
        </w:r>
        <w:proofErr w:type="spellStart"/>
        <w:r w:rsidRPr="00E94C03">
          <w:rPr>
            <w:rStyle w:val="ac"/>
            <w:color w:val="auto"/>
            <w:lang w:val="en-US"/>
          </w:rPr>
          <w:t>cyberleninka</w:t>
        </w:r>
        <w:proofErr w:type="spellEnd"/>
        <w:r w:rsidRPr="00E94C03">
          <w:rPr>
            <w:rStyle w:val="ac"/>
            <w:color w:val="auto"/>
          </w:rPr>
          <w:t>.</w:t>
        </w:r>
        <w:proofErr w:type="spellStart"/>
        <w:r w:rsidRPr="00E94C03">
          <w:rPr>
            <w:rStyle w:val="ac"/>
            <w:color w:val="auto"/>
            <w:lang w:val="en-US"/>
          </w:rPr>
          <w:t>ru</w:t>
        </w:r>
        <w:proofErr w:type="spellEnd"/>
        <w:r w:rsidRPr="00E94C03">
          <w:rPr>
            <w:rStyle w:val="ac"/>
            <w:color w:val="auto"/>
          </w:rPr>
          <w:t>/</w:t>
        </w:r>
        <w:r w:rsidRPr="00E94C03">
          <w:rPr>
            <w:rStyle w:val="ac"/>
            <w:color w:val="auto"/>
            <w:lang w:val="en-US"/>
          </w:rPr>
          <w:t>article</w:t>
        </w:r>
        <w:r w:rsidRPr="00E94C03">
          <w:rPr>
            <w:rStyle w:val="ac"/>
            <w:color w:val="auto"/>
          </w:rPr>
          <w:t>/</w:t>
        </w:r>
        <w:r w:rsidRPr="00E94C03">
          <w:rPr>
            <w:rStyle w:val="ac"/>
            <w:color w:val="auto"/>
            <w:lang w:val="en-US"/>
          </w:rPr>
          <w:t>n</w:t>
        </w:r>
        <w:r w:rsidRPr="00E94C03">
          <w:rPr>
            <w:rStyle w:val="ac"/>
            <w:color w:val="auto"/>
          </w:rPr>
          <w:t>/</w:t>
        </w:r>
        <w:proofErr w:type="spellStart"/>
        <w:r w:rsidRPr="00E94C03">
          <w:rPr>
            <w:rStyle w:val="ac"/>
            <w:color w:val="auto"/>
            <w:lang w:val="en-US"/>
          </w:rPr>
          <w:t>kolichestvennye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metody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otsenki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riska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bankrotstva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predpriyatiy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klassifikatsiya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i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prakticheskoe</w:t>
        </w:r>
        <w:proofErr w:type="spellEnd"/>
        <w:r w:rsidRPr="00E94C03">
          <w:rPr>
            <w:rStyle w:val="ac"/>
            <w:color w:val="auto"/>
          </w:rPr>
          <w:t>-</w:t>
        </w:r>
        <w:proofErr w:type="spellStart"/>
        <w:r w:rsidRPr="00E94C03">
          <w:rPr>
            <w:rStyle w:val="ac"/>
            <w:color w:val="auto"/>
            <w:lang w:val="en-US"/>
          </w:rPr>
          <w:t>primenenie</w:t>
        </w:r>
        <w:proofErr w:type="spellEnd"/>
      </w:hyperlink>
    </w:p>
    <w:p w14:paraId="09003CDB" w14:textId="77777777" w:rsidR="00252E90" w:rsidRPr="001A5E17" w:rsidRDefault="00252E90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При этом предприятия, для которых Z</w:t>
      </w:r>
      <w:r w:rsidR="00E770C5" w:rsidRPr="001A5E17">
        <w:rPr>
          <w:rFonts w:ascii="Times New Roman" w:hAnsi="Times New Roman" w:cs="Times New Roman"/>
          <w:sz w:val="28"/>
          <w:szCs w:val="28"/>
        </w:rPr>
        <w:t xml:space="preserve"> </w:t>
      </w:r>
      <w:r w:rsidRPr="001A5E17">
        <w:rPr>
          <w:rFonts w:ascii="Times New Roman" w:hAnsi="Times New Roman" w:cs="Times New Roman"/>
          <w:sz w:val="28"/>
          <w:szCs w:val="28"/>
        </w:rPr>
        <w:t>&gt;</w:t>
      </w:r>
      <w:r w:rsidR="00E770C5" w:rsidRPr="001A5E17">
        <w:rPr>
          <w:rFonts w:ascii="Times New Roman" w:hAnsi="Times New Roman" w:cs="Times New Roman"/>
          <w:sz w:val="28"/>
          <w:szCs w:val="28"/>
        </w:rPr>
        <w:t xml:space="preserve"> </w:t>
      </w:r>
      <w:r w:rsidRPr="001A5E17">
        <w:rPr>
          <w:rFonts w:ascii="Times New Roman" w:hAnsi="Times New Roman" w:cs="Times New Roman"/>
          <w:sz w:val="28"/>
          <w:szCs w:val="28"/>
        </w:rPr>
        <w:t>2,99, характеризуются как финансово устойчивые, в то время как предприятия, для которых Z</w:t>
      </w:r>
      <w:r w:rsidR="00E770C5" w:rsidRPr="001A5E17">
        <w:rPr>
          <w:rFonts w:ascii="Times New Roman" w:hAnsi="Times New Roman" w:cs="Times New Roman"/>
          <w:sz w:val="28"/>
          <w:szCs w:val="28"/>
        </w:rPr>
        <w:t xml:space="preserve"> </w:t>
      </w:r>
      <w:r w:rsidRPr="001A5E17">
        <w:rPr>
          <w:rFonts w:ascii="Times New Roman" w:hAnsi="Times New Roman" w:cs="Times New Roman"/>
          <w:sz w:val="28"/>
          <w:szCs w:val="28"/>
        </w:rPr>
        <w:t>&lt;</w:t>
      </w:r>
      <w:r w:rsidR="00E770C5" w:rsidRPr="001A5E17">
        <w:rPr>
          <w:rFonts w:ascii="Times New Roman" w:hAnsi="Times New Roman" w:cs="Times New Roman"/>
          <w:sz w:val="28"/>
          <w:szCs w:val="28"/>
        </w:rPr>
        <w:t xml:space="preserve"> </w:t>
      </w:r>
      <w:r w:rsidRPr="001A5E17">
        <w:rPr>
          <w:rFonts w:ascii="Times New Roman" w:hAnsi="Times New Roman" w:cs="Times New Roman"/>
          <w:sz w:val="28"/>
          <w:szCs w:val="28"/>
        </w:rPr>
        <w:t xml:space="preserve">1,81, </w:t>
      </w:r>
      <w:proofErr w:type="gramStart"/>
      <w:r w:rsidRPr="001A5E17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A5E17">
        <w:rPr>
          <w:rFonts w:ascii="Times New Roman" w:hAnsi="Times New Roman" w:cs="Times New Roman"/>
          <w:sz w:val="28"/>
          <w:szCs w:val="28"/>
        </w:rPr>
        <w:t xml:space="preserve"> безусловно несостоятельными, а интервал от 1,81 до 2,99 составляет зону неопределенности.</w:t>
      </w:r>
    </w:p>
    <w:p w14:paraId="692B6244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Альтмана может быть использована для диагностики риска банкротства и на более продолжительный срок</w:t>
      </w:r>
      <w:r w:rsidR="00E94C03"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1 год, но точность в этом случае будет снижаться. </w:t>
      </w:r>
      <w:r w:rsidRPr="001A5E17">
        <w:rPr>
          <w:rFonts w:ascii="Times New Roman" w:hAnsi="Times New Roman" w:cs="Times New Roman"/>
          <w:sz w:val="28"/>
          <w:szCs w:val="28"/>
        </w:rPr>
        <w:t xml:space="preserve">То есть точность прогноза составляет до 95 % за год до наступления события, и до 83% за два года. </w:t>
      </w:r>
    </w:p>
    <w:p w14:paraId="4065BA32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17">
        <w:rPr>
          <w:rFonts w:ascii="Times New Roman" w:hAnsi="Times New Roman" w:cs="Times New Roman"/>
          <w:sz w:val="28"/>
          <w:szCs w:val="28"/>
        </w:rPr>
        <w:t>Однако применение модели Э. Альтмана в отечественной практике встретило ряд затруднений:</w:t>
      </w:r>
    </w:p>
    <w:p w14:paraId="19A4F4CC" w14:textId="77777777" w:rsidR="00722E16" w:rsidRPr="001A5E17" w:rsidRDefault="00722E16" w:rsidP="00D54D35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модель построена для предприятий, функционирующих в условиях развитой рыночной экономики, а наша страна живет во многом еще в условиях переходной (транзитивной) экономики;</w:t>
      </w:r>
    </w:p>
    <w:p w14:paraId="684FE769" w14:textId="77777777" w:rsidR="00722E16" w:rsidRPr="001A5E17" w:rsidRDefault="00722E16" w:rsidP="00D54D35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рыночную стоимость привилегированных и обыкновенных акций можно объективно определить только в том случае, если они котируются на фондовой бирже;</w:t>
      </w:r>
    </w:p>
    <w:p w14:paraId="5C6D94EA" w14:textId="646D2E0F" w:rsidR="00722E16" w:rsidRPr="001A5E17" w:rsidRDefault="00722E16" w:rsidP="00D54D35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lastRenderedPageBreak/>
        <w:t>показатель прибыли до выплаты процентов и налогов отсутствует в финансовой отчетности отечественных предприятий.</w:t>
      </w:r>
      <w:r w:rsidR="00241474" w:rsidRPr="00241474">
        <w:rPr>
          <w:rFonts w:ascii="Times New Roman" w:hAnsi="Times New Roman" w:cs="Times New Roman"/>
          <w:sz w:val="28"/>
          <w:szCs w:val="28"/>
        </w:rPr>
        <w:t xml:space="preserve"> [</w:t>
      </w:r>
      <w:r w:rsidR="00241474">
        <w:rPr>
          <w:rFonts w:ascii="Times New Roman" w:hAnsi="Times New Roman" w:cs="Times New Roman"/>
          <w:sz w:val="28"/>
          <w:szCs w:val="28"/>
          <w:lang w:val="en-US"/>
        </w:rPr>
        <w:t>10]</w:t>
      </w:r>
    </w:p>
    <w:p w14:paraId="72F6B2D1" w14:textId="77777777" w:rsidR="008A269B" w:rsidRPr="001A5E17" w:rsidRDefault="008A269B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Следует упомянуть, что Альтман разрабатывал свою методику на основе оба</w:t>
      </w:r>
      <w:r w:rsidR="00790EB6" w:rsidRPr="001A5E17">
        <w:rPr>
          <w:rFonts w:ascii="Times New Roman" w:hAnsi="Times New Roman" w:cs="Times New Roman"/>
          <w:sz w:val="28"/>
          <w:szCs w:val="28"/>
        </w:rPr>
        <w:t>нкротившихся предприятий в США. В настоящее время э</w:t>
      </w:r>
      <w:r w:rsidRPr="001A5E17">
        <w:rPr>
          <w:rFonts w:ascii="Times New Roman" w:hAnsi="Times New Roman" w:cs="Times New Roman"/>
          <w:sz w:val="28"/>
          <w:szCs w:val="28"/>
        </w:rPr>
        <w:t>ти модели при</w:t>
      </w:r>
      <w:r w:rsidR="00790EB6" w:rsidRPr="001A5E17">
        <w:rPr>
          <w:rFonts w:ascii="Times New Roman" w:hAnsi="Times New Roman" w:cs="Times New Roman"/>
          <w:sz w:val="28"/>
          <w:szCs w:val="28"/>
        </w:rPr>
        <w:t>меняются для развитой экономики. По мнению Альтмана, Р</w:t>
      </w:r>
      <w:r w:rsidRPr="001A5E17">
        <w:rPr>
          <w:rFonts w:ascii="Times New Roman" w:hAnsi="Times New Roman" w:cs="Times New Roman"/>
          <w:sz w:val="28"/>
          <w:szCs w:val="28"/>
        </w:rPr>
        <w:t>оссия попадает в разряд стран</w:t>
      </w:r>
      <w:r w:rsidR="00790EB6" w:rsidRPr="001A5E17">
        <w:rPr>
          <w:rFonts w:ascii="Times New Roman" w:hAnsi="Times New Roman" w:cs="Times New Roman"/>
          <w:sz w:val="28"/>
          <w:szCs w:val="28"/>
        </w:rPr>
        <w:t xml:space="preserve"> Третьего Мира и для отечественных предприятий подходит методика, которую он разрабатывал для Мексики.</w:t>
      </w:r>
    </w:p>
    <w:p w14:paraId="7D36E5A5" w14:textId="77777777" w:rsidR="00722E16" w:rsidRPr="001A5E17" w:rsidRDefault="00722E16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Поэтому рядом российских экономист</w:t>
      </w:r>
      <w:r w:rsidR="00252E90" w:rsidRPr="001A5E17">
        <w:rPr>
          <w:rFonts w:ascii="Times New Roman" w:hAnsi="Times New Roman" w:cs="Times New Roman"/>
          <w:sz w:val="28"/>
          <w:szCs w:val="28"/>
        </w:rPr>
        <w:t xml:space="preserve">ов Л.И. Масловой и Д.Ф. </w:t>
      </w:r>
      <w:proofErr w:type="spellStart"/>
      <w:r w:rsidR="00252E90" w:rsidRPr="001A5E17">
        <w:rPr>
          <w:rFonts w:ascii="Times New Roman" w:hAnsi="Times New Roman" w:cs="Times New Roman"/>
          <w:sz w:val="28"/>
          <w:szCs w:val="28"/>
        </w:rPr>
        <w:t>Чангли</w:t>
      </w:r>
      <w:proofErr w:type="spellEnd"/>
      <w:r w:rsidRPr="001A5E17">
        <w:rPr>
          <w:rFonts w:ascii="Times New Roman" w:hAnsi="Times New Roman" w:cs="Times New Roman"/>
          <w:sz w:val="28"/>
          <w:szCs w:val="28"/>
        </w:rPr>
        <w:t xml:space="preserve"> пятифакторная модель Э. Альтмана была адаптирована к отечественным условиям, вследствие чего выражение приобрело следующий вид:</w:t>
      </w:r>
    </w:p>
    <w:p w14:paraId="3E14F689" w14:textId="77777777" w:rsidR="00722E16" w:rsidRPr="00E94C03" w:rsidRDefault="00E94C03" w:rsidP="001A5E17">
      <w:pPr>
        <w:shd w:val="clear" w:color="auto" w:fill="FFFFFF"/>
        <w:spacing w:after="28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2E16" w:rsidRPr="001A5E17">
        <w:rPr>
          <w:rFonts w:ascii="Times New Roman" w:hAnsi="Times New Roman" w:cs="Times New Roman"/>
          <w:sz w:val="28"/>
          <w:szCs w:val="28"/>
        </w:rPr>
        <w:t xml:space="preserve"> = (СОК/ΣА</w:t>
      </w:r>
      <w:proofErr w:type="gramStart"/>
      <w:r w:rsidR="00722E16" w:rsidRPr="001A5E17">
        <w:rPr>
          <w:rFonts w:ascii="Times New Roman" w:hAnsi="Times New Roman" w:cs="Times New Roman"/>
          <w:sz w:val="28"/>
          <w:szCs w:val="28"/>
        </w:rPr>
        <w:t>)×</w:t>
      </w:r>
      <w:proofErr w:type="gramEnd"/>
      <w:r w:rsidR="00722E16" w:rsidRPr="001A5E17">
        <w:rPr>
          <w:rFonts w:ascii="Times New Roman" w:hAnsi="Times New Roman" w:cs="Times New Roman"/>
          <w:sz w:val="28"/>
          <w:szCs w:val="28"/>
        </w:rPr>
        <w:t>1,2 + (ПДН/ΣА)×3,3 + (ВР/ΣА</w:t>
      </w:r>
      <w:r w:rsidR="00722E16" w:rsidRPr="00E94C03">
        <w:rPr>
          <w:rFonts w:ascii="Times New Roman" w:hAnsi="Times New Roman" w:cs="Times New Roman"/>
          <w:sz w:val="28"/>
          <w:szCs w:val="28"/>
        </w:rPr>
        <w:t>) + (СК/ΣА)</w:t>
      </w:r>
      <w:r w:rsidR="00E770C5">
        <w:rPr>
          <w:rFonts w:ascii="Times New Roman" w:hAnsi="Times New Roman" w:cs="Times New Roman"/>
          <w:sz w:val="28"/>
          <w:szCs w:val="28"/>
        </w:rPr>
        <w:t xml:space="preserve">         (13)</w:t>
      </w:r>
    </w:p>
    <w:p w14:paraId="4542A888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СОК — собственный оборотный капитал (формула (3.14));</w:t>
      </w:r>
    </w:p>
    <w:p w14:paraId="29483D2E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ПДН — прибыль до налогообложения;</w:t>
      </w:r>
    </w:p>
    <w:p w14:paraId="535FC408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ВР — выручка;</w:t>
      </w:r>
    </w:p>
    <w:p w14:paraId="1BF05B33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СК — собственный капитал;</w:t>
      </w:r>
    </w:p>
    <w:p w14:paraId="6EE76367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ΣА — сумма всех активов (валюта баланса).</w:t>
      </w:r>
    </w:p>
    <w:p w14:paraId="3DDD693E" w14:textId="77777777" w:rsidR="00722E16" w:rsidRPr="001A5E17" w:rsidRDefault="00722E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Нормативная база та же, что и у модели Э. Альтмана. Применение модели помогает достаточно объективно оценить финансовое состояние предприятия и уверенно провести границу между предприятиями, выявив среди них финансово</w:t>
      </w:r>
      <w:r w:rsidRPr="001A5E17">
        <w:rPr>
          <w:rFonts w:ascii="Cambria Math" w:hAnsi="Cambria Math" w:cs="Cambria Math"/>
          <w:sz w:val="28"/>
          <w:szCs w:val="28"/>
        </w:rPr>
        <w:t>‑</w:t>
      </w:r>
      <w:r w:rsidRPr="001A5E17">
        <w:rPr>
          <w:rFonts w:ascii="Times New Roman" w:hAnsi="Times New Roman" w:cs="Times New Roman"/>
          <w:sz w:val="28"/>
          <w:szCs w:val="28"/>
        </w:rPr>
        <w:t>ненадежные.</w:t>
      </w:r>
    </w:p>
    <w:p w14:paraId="721B4F0E" w14:textId="77777777" w:rsidR="000136E0" w:rsidRPr="001A5E17" w:rsidRDefault="000136E0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первых попыток использовать аналитические коэффициенты для прогнозирования банкротства считается работа У. </w:t>
      </w: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Бивера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проанализировал 30 коэффициентов за пятилетний период по группе компаний, половина из которых обанкротилась. Все коэффициенты были сгруппированы им в шесть групп, при этом исследование показало, что наибольшую значимость для прогнозирования имел показатель, характеризовавший соотношение притока денежных средств и заемного капитала.</w:t>
      </w:r>
    </w:p>
    <w:p w14:paraId="1CB4BCA1" w14:textId="77777777" w:rsidR="00B973B6" w:rsidRPr="001A5E17" w:rsidRDefault="00B973B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Модель, предложенная </w:t>
      </w: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Бивером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собой пятифакторную систему оценки финансового состояния предприятия с целью диагностики банкротства. Следует отметить, что впервые в качестве метода предсказания банкротства использовался анализ соотношений финансовых коэффициентов. </w:t>
      </w:r>
    </w:p>
    <w:p w14:paraId="5CB53FBB" w14:textId="77777777" w:rsidR="008852DF" w:rsidRPr="001A5E17" w:rsidRDefault="008852DF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расчетная таблица, которая заполняется по результатам сравн</w:t>
      </w:r>
      <w:r w:rsidR="00B973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proofErr w:type="gramStart"/>
      <w:r w:rsidR="00B973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факторных</w:t>
      </w:r>
      <w:proofErr w:type="gramEnd"/>
      <w:r w:rsidR="00B973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нормативными. С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равнение расчетных данных с 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отражено в таблице 3.</w:t>
      </w:r>
    </w:p>
    <w:p w14:paraId="305AE192" w14:textId="77777777" w:rsidR="002D5522" w:rsidRPr="001A5E17" w:rsidRDefault="00B973B6" w:rsidP="001A5E17">
      <w:pPr>
        <w:shd w:val="clear" w:color="auto" w:fill="FFFFFF"/>
        <w:spacing w:after="28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3 – 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расчетных данных с </w:t>
      </w:r>
      <w:proofErr w:type="gramStart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</w:p>
    <w:tbl>
      <w:tblPr>
        <w:tblW w:w="9049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081"/>
        <w:gridCol w:w="2244"/>
        <w:gridCol w:w="2633"/>
      </w:tblGrid>
      <w:tr w:rsidR="008852DF" w:rsidRPr="00E94C03" w14:paraId="2D2D18DC" w14:textId="77777777" w:rsidTr="00252E90">
        <w:trPr>
          <w:trHeight w:val="48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298C6273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09A9A967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4CD47CCE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Банкроты за 5 лет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0EC4C102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Банкроты на момент</w:t>
            </w:r>
          </w:p>
        </w:tc>
      </w:tr>
      <w:tr w:rsidR="008852DF" w:rsidRPr="00E94C03" w14:paraId="77C4C54F" w14:textId="77777777" w:rsidTr="00252E90">
        <w:trPr>
          <w:trHeight w:val="54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361F6D10" w14:textId="77777777" w:rsidR="008852DF" w:rsidRPr="00E94C03" w:rsidRDefault="00252E90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К</w:t>
            </w:r>
            <w:proofErr w:type="gramStart"/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6EA7E10A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3,3-3,5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397141DB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48F846E6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2DF" w:rsidRPr="00E94C03" w14:paraId="51904752" w14:textId="77777777" w:rsidTr="00252E90">
        <w:trPr>
          <w:trHeight w:val="54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52D26D25" w14:textId="77777777" w:rsidR="008852DF" w:rsidRPr="00E94C03" w:rsidRDefault="00252E90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6DB2119C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635A8076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21FF1333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-0,15</w:t>
            </w:r>
          </w:p>
        </w:tc>
      </w:tr>
      <w:tr w:rsidR="008852DF" w:rsidRPr="00E94C03" w14:paraId="4630078C" w14:textId="77777777" w:rsidTr="00252E90">
        <w:trPr>
          <w:trHeight w:val="56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270CECAF" w14:textId="77777777" w:rsidR="008852DF" w:rsidRPr="00E94C03" w:rsidRDefault="00252E90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35E0AB86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07210521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18CE877A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8852DF" w:rsidRPr="00E94C03" w14:paraId="5B76ACED" w14:textId="77777777" w:rsidTr="00252E90">
        <w:trPr>
          <w:trHeight w:val="22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3B9E507D" w14:textId="77777777" w:rsidR="008852DF" w:rsidRPr="00E94C03" w:rsidRDefault="00252E90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4382A1F4" w14:textId="77777777" w:rsidR="008852DF" w:rsidRPr="00E94C03" w:rsidRDefault="008852DF" w:rsidP="00E94C03">
            <w:pPr>
              <w:spacing w:after="28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0,37-0,40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058BDF9E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620E58EF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852DF" w:rsidRPr="00E94C03" w14:paraId="7E7AE638" w14:textId="77777777" w:rsidTr="00252E90">
        <w:trPr>
          <w:trHeight w:val="29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72D4F3B6" w14:textId="77777777" w:rsidR="008852DF" w:rsidRPr="00E94C03" w:rsidRDefault="00252E90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852DF"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6E96715E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0,40-0,42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1C8824DA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14:paraId="2DFA82DB" w14:textId="77777777" w:rsidR="008852DF" w:rsidRPr="00E94C03" w:rsidRDefault="008852DF" w:rsidP="00E94C0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</w:tbl>
    <w:p w14:paraId="4BDEEA4E" w14:textId="77777777" w:rsidR="008852DF" w:rsidRDefault="008852DF" w:rsidP="002D5522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1CF84D5" w14:textId="77777777" w:rsidR="00E94C03" w:rsidRPr="001A5E17" w:rsidRDefault="00252E90" w:rsidP="00D54D35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руппа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Start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proofErr w:type="gramEnd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движение наличности,</w:t>
      </w:r>
    </w:p>
    <w:p w14:paraId="5127B8B1" w14:textId="77777777" w:rsidR="002D5522" w:rsidRPr="001A5E17" w:rsidRDefault="00252E90" w:rsidP="00D54D35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руппа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Start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proofErr w:type="gramEnd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коэффициент чистого дохода,</w:t>
      </w:r>
    </w:p>
    <w:p w14:paraId="7BE54BEB" w14:textId="77777777" w:rsidR="002D5522" w:rsidRPr="001A5E17" w:rsidRDefault="00252E90" w:rsidP="00D54D35">
      <w:pPr>
        <w:pStyle w:val="ab"/>
        <w:numPr>
          <w:ilvl w:val="0"/>
          <w:numId w:val="7"/>
        </w:numPr>
        <w:shd w:val="clear" w:color="auto" w:fill="FFFFFF"/>
        <w:spacing w:before="240"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руппа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3 - коэффициент обязательств к суммарным активам,</w:t>
      </w:r>
    </w:p>
    <w:p w14:paraId="269E6C9C" w14:textId="77777777" w:rsidR="002D5522" w:rsidRPr="001A5E17" w:rsidRDefault="00252E90" w:rsidP="00D54D35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руппа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Start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proofErr w:type="gramEnd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коэффициент ликвидных активов к суммарным активам,</w:t>
      </w:r>
    </w:p>
    <w:p w14:paraId="26B9686D" w14:textId="77777777" w:rsidR="008852DF" w:rsidRPr="001A5E17" w:rsidRDefault="00252E90" w:rsidP="00D54D35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руппа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5 - коэффициент ликвидных активов к текущей задолженности.</w:t>
      </w:r>
    </w:p>
    <w:p w14:paraId="31E7E993" w14:textId="77777777" w:rsidR="008A269B" w:rsidRPr="001A5E17" w:rsidRDefault="00252E90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Следующая наиболее часто встречающаяся модель – это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Лисса</w:t>
      </w:r>
      <w:proofErr w:type="spellEnd"/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269B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</w:t>
      </w:r>
      <w:r w:rsidR="008A269B" w:rsidRPr="001A5E17">
        <w:rPr>
          <w:rFonts w:ascii="Times New Roman" w:hAnsi="Times New Roman" w:cs="Times New Roman"/>
          <w:color w:val="000000"/>
          <w:sz w:val="28"/>
          <w:szCs w:val="28"/>
        </w:rPr>
        <w:t xml:space="preserve">искриминантная модель, разработанная </w:t>
      </w:r>
      <w:proofErr w:type="spellStart"/>
      <w:r w:rsidR="008A269B" w:rsidRPr="001A5E17">
        <w:rPr>
          <w:rFonts w:ascii="Times New Roman" w:hAnsi="Times New Roman" w:cs="Times New Roman"/>
          <w:color w:val="000000"/>
          <w:sz w:val="28"/>
          <w:szCs w:val="28"/>
        </w:rPr>
        <w:t>Лиссом</w:t>
      </w:r>
      <w:proofErr w:type="spellEnd"/>
      <w:r w:rsidR="008A269B" w:rsidRPr="001A5E17">
        <w:rPr>
          <w:rFonts w:ascii="Times New Roman" w:hAnsi="Times New Roman" w:cs="Times New Roman"/>
          <w:color w:val="000000"/>
          <w:sz w:val="28"/>
          <w:szCs w:val="28"/>
        </w:rPr>
        <w:t xml:space="preserve"> для Великобритании. Она получила следующее выражение:</w:t>
      </w:r>
    </w:p>
    <w:p w14:paraId="28F88D49" w14:textId="77777777" w:rsidR="008A269B" w:rsidRPr="001A5E17" w:rsidRDefault="008A269B" w:rsidP="001A5E17">
      <w:pPr>
        <w:pStyle w:val="a3"/>
        <w:shd w:val="clear" w:color="auto" w:fill="FFFFFF"/>
        <w:spacing w:before="0" w:beforeAutospacing="0" w:after="285" w:afterAutospacing="0" w:line="360" w:lineRule="auto"/>
        <w:jc w:val="right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Z = 0,063Х</w:t>
      </w:r>
      <w:proofErr w:type="gramStart"/>
      <w:r w:rsidRPr="001A5E17">
        <w:rPr>
          <w:color w:val="000000"/>
          <w:sz w:val="28"/>
          <w:szCs w:val="28"/>
        </w:rPr>
        <w:t>1</w:t>
      </w:r>
      <w:proofErr w:type="gramEnd"/>
      <w:r w:rsidRPr="001A5E17">
        <w:rPr>
          <w:color w:val="000000"/>
          <w:sz w:val="28"/>
          <w:szCs w:val="28"/>
        </w:rPr>
        <w:t>+0,092Х2+0,057Х3+0,001Х4</w:t>
      </w:r>
      <w:r w:rsidR="00E770C5" w:rsidRPr="001A5E17">
        <w:rPr>
          <w:color w:val="000000"/>
          <w:sz w:val="28"/>
          <w:szCs w:val="28"/>
        </w:rPr>
        <w:t xml:space="preserve">                         (14)</w:t>
      </w:r>
    </w:p>
    <w:p w14:paraId="6250FE09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1</w:t>
      </w:r>
      <w:proofErr w:type="gramEnd"/>
      <w:r w:rsidRPr="001A5E17">
        <w:rPr>
          <w:color w:val="000000"/>
          <w:sz w:val="28"/>
          <w:szCs w:val="28"/>
        </w:rPr>
        <w:t xml:space="preserve"> - оборотный капитал/сумма активов;</w:t>
      </w:r>
    </w:p>
    <w:p w14:paraId="582E9B46" w14:textId="77777777" w:rsidR="008A269B" w:rsidRPr="001A5E17" w:rsidRDefault="008A269B" w:rsidP="00D54D35">
      <w:pPr>
        <w:pStyle w:val="a3"/>
        <w:shd w:val="clear" w:color="auto" w:fill="FFFFFF"/>
        <w:spacing w:before="24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2</w:t>
      </w:r>
      <w:proofErr w:type="gramEnd"/>
      <w:r w:rsidRPr="001A5E17">
        <w:rPr>
          <w:color w:val="000000"/>
          <w:sz w:val="28"/>
          <w:szCs w:val="28"/>
        </w:rPr>
        <w:t xml:space="preserve"> - прибыль от реализации/сумма активов;</w:t>
      </w:r>
    </w:p>
    <w:p w14:paraId="0F07BDE0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Х3 - нераспределенная прибыль/сумма активов;</w:t>
      </w:r>
    </w:p>
    <w:p w14:paraId="370BEE00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4</w:t>
      </w:r>
      <w:proofErr w:type="gramEnd"/>
      <w:r w:rsidRPr="001A5E17">
        <w:rPr>
          <w:color w:val="000000"/>
          <w:sz w:val="28"/>
          <w:szCs w:val="28"/>
        </w:rPr>
        <w:t xml:space="preserve"> - собственный капитал/заемный капитал.</w:t>
      </w:r>
    </w:p>
    <w:p w14:paraId="5FB6559B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Здесь предельная величина Z-счета равняется 0,037. Если Z0,037 -</w:t>
      </w:r>
      <w:r w:rsidR="00E94C03" w:rsidRPr="001A5E17">
        <w:rPr>
          <w:color w:val="000000"/>
          <w:sz w:val="28"/>
          <w:szCs w:val="28"/>
        </w:rPr>
        <w:t xml:space="preserve"> для предприятия нет </w:t>
      </w:r>
      <w:r w:rsidRPr="001A5E17">
        <w:rPr>
          <w:color w:val="000000"/>
          <w:sz w:val="28"/>
          <w:szCs w:val="28"/>
        </w:rPr>
        <w:t>угрозы банкротства, если же наоборот Z&lt; 0,037, то риск банкротства достаточно велик.</w:t>
      </w:r>
    </w:p>
    <w:p w14:paraId="70FF12D1" w14:textId="77777777" w:rsidR="008A269B" w:rsidRPr="001A5E17" w:rsidRDefault="008A269B" w:rsidP="001A5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A5E17">
        <w:rPr>
          <w:color w:val="000000"/>
          <w:sz w:val="28"/>
          <w:szCs w:val="28"/>
        </w:rPr>
        <w:t>Таффлер</w:t>
      </w:r>
      <w:proofErr w:type="spellEnd"/>
      <w:r w:rsidRPr="001A5E17">
        <w:rPr>
          <w:color w:val="000000"/>
          <w:sz w:val="28"/>
          <w:szCs w:val="28"/>
        </w:rPr>
        <w:t>, в свою очередь, разработал следующую модель:</w:t>
      </w:r>
    </w:p>
    <w:p w14:paraId="0481D144" w14:textId="77777777" w:rsidR="008A269B" w:rsidRPr="001A5E17" w:rsidRDefault="008A269B" w:rsidP="001A5E17">
      <w:pPr>
        <w:pStyle w:val="a3"/>
        <w:shd w:val="clear" w:color="auto" w:fill="FFFFFF"/>
        <w:spacing w:before="0" w:beforeAutospacing="0" w:after="285" w:afterAutospacing="0" w:line="360" w:lineRule="auto"/>
        <w:jc w:val="right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Z = 0,53Х</w:t>
      </w:r>
      <w:proofErr w:type="gramStart"/>
      <w:r w:rsidRPr="001A5E17">
        <w:rPr>
          <w:color w:val="000000"/>
          <w:sz w:val="28"/>
          <w:szCs w:val="28"/>
        </w:rPr>
        <w:t>1</w:t>
      </w:r>
      <w:proofErr w:type="gramEnd"/>
      <w:r w:rsidRPr="001A5E17">
        <w:rPr>
          <w:color w:val="000000"/>
          <w:sz w:val="28"/>
          <w:szCs w:val="28"/>
        </w:rPr>
        <w:t>+0,13Х2+0,18Х3+0,16Х4</w:t>
      </w:r>
      <w:r w:rsidR="00E770C5" w:rsidRPr="001A5E17">
        <w:rPr>
          <w:color w:val="000000"/>
          <w:sz w:val="28"/>
          <w:szCs w:val="28"/>
        </w:rPr>
        <w:t xml:space="preserve">                           (15)</w:t>
      </w:r>
    </w:p>
    <w:p w14:paraId="0345E291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1</w:t>
      </w:r>
      <w:proofErr w:type="gramEnd"/>
      <w:r w:rsidRPr="001A5E17">
        <w:rPr>
          <w:color w:val="000000"/>
          <w:sz w:val="28"/>
          <w:szCs w:val="28"/>
        </w:rPr>
        <w:t xml:space="preserve"> - прибыль от реализации/краткосрочные обязательства;</w:t>
      </w:r>
    </w:p>
    <w:p w14:paraId="2B118561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2</w:t>
      </w:r>
      <w:proofErr w:type="gramEnd"/>
      <w:r w:rsidRPr="001A5E17">
        <w:rPr>
          <w:color w:val="000000"/>
          <w:sz w:val="28"/>
          <w:szCs w:val="28"/>
        </w:rPr>
        <w:t xml:space="preserve"> - оборотные активы/сумма обязательств;</w:t>
      </w:r>
    </w:p>
    <w:p w14:paraId="5A36B6A0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Х3 - краткосрочные обязательства/сумма активов;</w:t>
      </w:r>
    </w:p>
    <w:p w14:paraId="0009078C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Х</w:t>
      </w:r>
      <w:proofErr w:type="gramStart"/>
      <w:r w:rsidRPr="001A5E17">
        <w:rPr>
          <w:color w:val="000000"/>
          <w:sz w:val="28"/>
          <w:szCs w:val="28"/>
        </w:rPr>
        <w:t>4</w:t>
      </w:r>
      <w:proofErr w:type="gramEnd"/>
      <w:r w:rsidRPr="001A5E17">
        <w:rPr>
          <w:color w:val="000000"/>
          <w:sz w:val="28"/>
          <w:szCs w:val="28"/>
        </w:rPr>
        <w:t xml:space="preserve"> - выручка/сумма активов.</w:t>
      </w:r>
    </w:p>
    <w:p w14:paraId="75733D27" w14:textId="77777777" w:rsidR="008A269B" w:rsidRPr="001A5E17" w:rsidRDefault="006D340F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В</w:t>
      </w:r>
      <w:r w:rsidR="008A269B" w:rsidRPr="001A5E17">
        <w:rPr>
          <w:color w:val="000000"/>
          <w:sz w:val="28"/>
          <w:szCs w:val="28"/>
        </w:rPr>
        <w:t>еличина Z-счета, которая имеет значение больше 0,3, свидетельствует о том, что у предприятия неплохие долгосрочные перспективы, если величина Z-счета меньше 0,2, то банкротство более чем вероятно. Если 0,2 &lt; Z &lt; 0,3 - вероятность банкротства средняя.</w:t>
      </w:r>
    </w:p>
    <w:p w14:paraId="60FE0351" w14:textId="77777777" w:rsidR="008A269B" w:rsidRPr="001A5E17" w:rsidRDefault="008A269B" w:rsidP="00D54D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Так же следует отметить, что тестирование других предприятий по данным моделям показало, что они не в полной мере подходят для оценки риска банкротства отечественных предприятий из-за разной методики отражения инфляционных факторов и разной структуры капитала и различий в законодательной базе.</w:t>
      </w:r>
    </w:p>
    <w:p w14:paraId="0BD23589" w14:textId="77777777" w:rsidR="00AE0F7C" w:rsidRPr="001A5E17" w:rsidRDefault="00AE0F7C" w:rsidP="001A5E17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C8CF5" w14:textId="77777777" w:rsidR="008852DF" w:rsidRPr="001A5E17" w:rsidRDefault="00AE0F7C" w:rsidP="001A5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sz w:val="28"/>
          <w:szCs w:val="28"/>
        </w:rPr>
      </w:pPr>
      <w:r w:rsidRPr="001A5E17">
        <w:rPr>
          <w:color w:val="000000"/>
          <w:sz w:val="28"/>
          <w:szCs w:val="28"/>
        </w:rPr>
        <w:lastRenderedPageBreak/>
        <w:t xml:space="preserve">2.3 Отечественные модели </w:t>
      </w:r>
      <w:r w:rsidRPr="001A5E17">
        <w:rPr>
          <w:sz w:val="28"/>
          <w:szCs w:val="28"/>
        </w:rPr>
        <w:t>оценки риска банкротства</w:t>
      </w:r>
    </w:p>
    <w:p w14:paraId="6B9851B7" w14:textId="77777777" w:rsidR="00790EB6" w:rsidRPr="001A5E17" w:rsidRDefault="008852DF" w:rsidP="001A5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Отечественные модели н</w:t>
      </w:r>
      <w:r w:rsidR="002D5522" w:rsidRPr="001A5E17">
        <w:rPr>
          <w:color w:val="000000"/>
          <w:sz w:val="28"/>
          <w:szCs w:val="28"/>
        </w:rPr>
        <w:t xml:space="preserve">ачали появляться в 90-х годах, но в них не было необходимости т.к. частная собственность отсутствовала. </w:t>
      </w:r>
      <w:r w:rsidR="00790EB6" w:rsidRPr="001A5E17">
        <w:rPr>
          <w:color w:val="000000"/>
          <w:sz w:val="28"/>
          <w:szCs w:val="28"/>
        </w:rPr>
        <w:t xml:space="preserve">Среди российских авторов можно назвать Р.С. </w:t>
      </w:r>
      <w:proofErr w:type="spellStart"/>
      <w:r w:rsidR="00790EB6" w:rsidRPr="001A5E17">
        <w:rPr>
          <w:color w:val="000000"/>
          <w:sz w:val="28"/>
          <w:szCs w:val="28"/>
        </w:rPr>
        <w:t>Сайфуллина</w:t>
      </w:r>
      <w:proofErr w:type="spellEnd"/>
      <w:r w:rsidR="00790EB6" w:rsidRPr="001A5E17">
        <w:rPr>
          <w:color w:val="000000"/>
          <w:sz w:val="28"/>
          <w:szCs w:val="28"/>
        </w:rPr>
        <w:t xml:space="preserve"> и Г.Г. </w:t>
      </w:r>
      <w:proofErr w:type="spellStart"/>
      <w:r w:rsidR="00790EB6" w:rsidRPr="001A5E17">
        <w:rPr>
          <w:color w:val="000000"/>
          <w:sz w:val="28"/>
          <w:szCs w:val="28"/>
        </w:rPr>
        <w:t>Кадыкова</w:t>
      </w:r>
      <w:proofErr w:type="spellEnd"/>
      <w:r w:rsidR="00790EB6" w:rsidRPr="001A5E17">
        <w:rPr>
          <w:color w:val="000000"/>
          <w:sz w:val="28"/>
          <w:szCs w:val="28"/>
        </w:rPr>
        <w:t>, которые предложили использовать для оценки риска банкротства предприятия следующую модель:</w:t>
      </w:r>
    </w:p>
    <w:p w14:paraId="4D83DAF5" w14:textId="77777777" w:rsidR="00790EB6" w:rsidRPr="001A5E17" w:rsidRDefault="006D340F" w:rsidP="001A5E17">
      <w:pPr>
        <w:pStyle w:val="a3"/>
        <w:shd w:val="clear" w:color="auto" w:fill="FFFFFF"/>
        <w:spacing w:before="0" w:beforeAutospacing="0" w:after="285" w:afterAutospacing="0" w:line="360" w:lineRule="auto"/>
        <w:ind w:left="-567" w:firstLine="851"/>
        <w:jc w:val="right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R = 2*Ko+0,1*Ктл+0,08*</w:t>
      </w:r>
      <w:proofErr w:type="gramStart"/>
      <w:r w:rsidRPr="001A5E17">
        <w:rPr>
          <w:color w:val="000000"/>
          <w:sz w:val="28"/>
          <w:szCs w:val="28"/>
        </w:rPr>
        <w:t>K</w:t>
      </w:r>
      <w:proofErr w:type="gramEnd"/>
      <w:r w:rsidRPr="001A5E17">
        <w:rPr>
          <w:color w:val="000000"/>
          <w:sz w:val="28"/>
          <w:szCs w:val="28"/>
        </w:rPr>
        <w:t>и</w:t>
      </w:r>
      <w:r w:rsidR="0096124F" w:rsidRPr="001A5E17">
        <w:rPr>
          <w:color w:val="000000"/>
          <w:sz w:val="28"/>
          <w:szCs w:val="28"/>
        </w:rPr>
        <w:t>+0,</w:t>
      </w:r>
      <w:r w:rsidRPr="001A5E17">
        <w:rPr>
          <w:color w:val="000000"/>
          <w:sz w:val="28"/>
          <w:szCs w:val="28"/>
        </w:rPr>
        <w:t>45*</w:t>
      </w:r>
      <w:proofErr w:type="spellStart"/>
      <w:r w:rsidRPr="001A5E17">
        <w:rPr>
          <w:color w:val="000000"/>
          <w:sz w:val="28"/>
          <w:szCs w:val="28"/>
        </w:rPr>
        <w:t>Км+Кпр</w:t>
      </w:r>
      <w:proofErr w:type="spellEnd"/>
      <w:r w:rsidR="00E770C5" w:rsidRPr="001A5E17">
        <w:rPr>
          <w:color w:val="000000"/>
          <w:sz w:val="28"/>
          <w:szCs w:val="28"/>
        </w:rPr>
        <w:t xml:space="preserve">                     (16)</w:t>
      </w:r>
    </w:p>
    <w:p w14:paraId="5673BE0C" w14:textId="77777777" w:rsidR="00790EB6" w:rsidRPr="001A5E17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0E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обеспеченности собственными средствами;</w:t>
      </w:r>
    </w:p>
    <w:p w14:paraId="314EB26B" w14:textId="77777777" w:rsidR="00790EB6" w:rsidRPr="001A5E17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Ктл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0E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текущей ликвидности;</w:t>
      </w:r>
    </w:p>
    <w:p w14:paraId="331F8777" w14:textId="77777777" w:rsidR="00790EB6" w:rsidRPr="001A5E17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- </w:t>
      </w:r>
      <w:r w:rsidR="00790E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оборачиваемости активов;</w:t>
      </w:r>
    </w:p>
    <w:p w14:paraId="5B9CBCD7" w14:textId="77777777" w:rsidR="00790EB6" w:rsidRPr="001A5E17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90E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коммерческая маржа (рентабельность реализации продукции);</w:t>
      </w:r>
    </w:p>
    <w:p w14:paraId="2705716D" w14:textId="77777777" w:rsidR="00790EB6" w:rsidRPr="001A5E17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Кпр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0EB6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рентабельность собственного капитала.</w:t>
      </w:r>
    </w:p>
    <w:p w14:paraId="16DD3CF7" w14:textId="77777777" w:rsidR="00790EB6" w:rsidRPr="001A5E17" w:rsidRDefault="00790EB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как показала мировая практи</w:t>
      </w:r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модели оценки риска банкротства предприятий,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разработанные на основе </w:t>
      </w:r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дискриминантного анализа, харак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теризуют</w:t>
      </w:r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достаточно высокой точностью. По результатам многочисленных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исследований точность прогноз</w:t>
      </w:r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сделанных с помощью данных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моделей, составляет 70-80%.</w:t>
      </w:r>
    </w:p>
    <w:p w14:paraId="40788574" w14:textId="77777777" w:rsidR="00940616" w:rsidRPr="001A5E17" w:rsidRDefault="00940616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наиболее объективных выводов об угрозе наступления банкротства  исследуемого  предприятия  целесообразно  применить  комплекс  различных методов и методик, что позволяет получить более объективный результат. Поэтому рассмотрим модель прогнозирования вероятности банкротства Г.  В. Савицкой. Формула расчета интегрального показателя следующая:</w:t>
      </w:r>
    </w:p>
    <w:p w14:paraId="6AA4960B" w14:textId="77777777" w:rsidR="00940616" w:rsidRPr="001A5E17" w:rsidRDefault="00940616" w:rsidP="001A5E17">
      <w:pPr>
        <w:shd w:val="clear" w:color="auto" w:fill="FFFFFF"/>
        <w:spacing w:after="285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0,111*К1+13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,23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*К2+1,67*К3+0,515*К4+3,8*К5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(17)</w:t>
      </w:r>
    </w:p>
    <w:p w14:paraId="471D1B35" w14:textId="77777777" w:rsidR="00940616" w:rsidRPr="001A5E17" w:rsidRDefault="00940616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Собственный капитал/Оборотные активы</w:t>
      </w:r>
    </w:p>
    <w:p w14:paraId="42A999B8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Оборотный капитал/Капитал</w:t>
      </w:r>
    </w:p>
    <w:p w14:paraId="7F7AFD09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К3 – коэффициент, рассчитываемый по формуле Выручка/Активы</w:t>
      </w:r>
    </w:p>
    <w:p w14:paraId="2C4A3044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Чистая прибыль/Активы</w:t>
      </w:r>
    </w:p>
    <w:p w14:paraId="352A6D0E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К5 – коэффициент, рассчитываемый по формуле Собственный капитал/Активы</w:t>
      </w:r>
    </w:p>
    <w:p w14:paraId="37A68F73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Вероятностная оценка прогнозирования банкротства в модели Савицкой определяется в зависимости от диапазона показателя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BD9EEB2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8, риск банкротства отсутствует;</w:t>
      </w:r>
    </w:p>
    <w:p w14:paraId="42A6D3D1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&lt;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8, риск банкротства небольшой;</w:t>
      </w:r>
    </w:p>
    <w:p w14:paraId="1518D8C3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&lt;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5, риск банкротства средний;</w:t>
      </w:r>
    </w:p>
    <w:p w14:paraId="75407087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&lt;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3, риск банкротства большой;</w:t>
      </w:r>
    </w:p>
    <w:p w14:paraId="4429D405" w14:textId="77777777" w:rsidR="00940616" w:rsidRPr="001A5E17" w:rsidRDefault="0094061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1, риск банкротства предприятия максимальный.</w:t>
      </w:r>
    </w:p>
    <w:p w14:paraId="13B789BA" w14:textId="4E88D5C7" w:rsidR="0096124F" w:rsidRPr="00241474" w:rsidRDefault="0096124F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первых отечественных моделей прогнозирования банкротства предприятия была предложена А. Ю. Беликовым в своей диссертации в 1998 г. Научным руководителем у него была Г. В. Давыдова. Поэтому более правильно называть эту модель оценки финансовой устойчивости предприятия м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оделью  Беликова -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Давыдовой</w:t>
      </w:r>
      <w:r w:rsidRP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241474" w:rsidRP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032B6A1C" w14:textId="4CC2C388" w:rsidR="0096124F" w:rsidRPr="001A5E17" w:rsidRDefault="0096124F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эту модель называют моделью ИГЭА. </w:t>
      </w:r>
      <w:r w:rsid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Регрессионная формула модели вы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следующим образом:</w:t>
      </w:r>
    </w:p>
    <w:p w14:paraId="339256DD" w14:textId="77777777" w:rsidR="0096124F" w:rsidRPr="001A5E17" w:rsidRDefault="00CF14A7" w:rsidP="001A5E17">
      <w:pPr>
        <w:shd w:val="clear" w:color="auto" w:fill="FFFFFF"/>
        <w:spacing w:after="285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</w:t>
      </w:r>
      <w:proofErr w:type="gramStart"/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,38K1</w:t>
      </w:r>
      <w:proofErr w:type="gramEnd"/>
      <w:r w:rsidR="0096124F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+K2+0,054Кз+0,63К4</w:t>
      </w:r>
      <w:r w:rsidR="007A3D33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E770C5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(18)</w:t>
      </w:r>
    </w:p>
    <w:p w14:paraId="101B39F3" w14:textId="77777777" w:rsidR="00CF14A7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Оборотный капитал/Активы</w:t>
      </w:r>
    </w:p>
    <w:p w14:paraId="7F8AEBB3" w14:textId="77777777" w:rsidR="00CF14A7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Чистая прибыль/Собственный Капитал</w:t>
      </w:r>
    </w:p>
    <w:p w14:paraId="0F813CB9" w14:textId="77777777" w:rsidR="00CF14A7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К3 – коэффициент, рассчитываемый по формуле Выручка/Активы</w:t>
      </w:r>
    </w:p>
    <w:p w14:paraId="6C034113" w14:textId="77777777" w:rsidR="00CF14A7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Чистая прибыль/Себестоимость</w:t>
      </w:r>
    </w:p>
    <w:p w14:paraId="53E454C3" w14:textId="7EF8547D" w:rsidR="00CF14A7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Коэффициент 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модели Беликова - Давыдовой взят из модели Альтмана, а финансовый коэффициент К3 использовался в модели банкротства </w:t>
      </w: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Таффлера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Остальные финансовые коэффициенты ранее не использовались зарубежными авторами. Модель была построена на выборке торговых предприятий, которые стали банкротами и остались фи</w:t>
      </w:r>
      <w:r w:rsid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нансово устойчивыми [</w:t>
      </w:r>
      <w:r w:rsidR="00241474" w:rsidRPr="002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7994952D" w14:textId="77777777" w:rsidR="002D5522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олученные значения Z-счета сравниваются со следующими критериями:</w:t>
      </w:r>
    </w:p>
    <w:p w14:paraId="542BE578" w14:textId="77777777" w:rsidR="002D5522" w:rsidRPr="001A5E17" w:rsidRDefault="002D5522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максимальная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банкротства 90-100%;</w:t>
      </w:r>
    </w:p>
    <w:p w14:paraId="330F0BD4" w14:textId="77777777" w:rsidR="002D5522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≤ Z &lt; 0,18 – 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степень банкротства 60-80%;</w:t>
      </w:r>
    </w:p>
    <w:p w14:paraId="634598AF" w14:textId="77777777" w:rsidR="002D5522" w:rsidRPr="001A5E17" w:rsidRDefault="002D5522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0,18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≤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0,32 –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степень банкротства 35-50%;</w:t>
      </w:r>
    </w:p>
    <w:p w14:paraId="7FFF5526" w14:textId="77777777" w:rsidR="002D5522" w:rsidRPr="001A5E17" w:rsidRDefault="002D5522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0,32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≤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CF14A7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0,42 –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степень банкротства 15-20%;</w:t>
      </w:r>
    </w:p>
    <w:p w14:paraId="0172A25F" w14:textId="77777777" w:rsidR="002D5522" w:rsidRPr="001A5E17" w:rsidRDefault="00CF14A7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&gt; 0,42 – минимальная</w:t>
      </w:r>
      <w:r w:rsidR="002D5522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банкротства 10%.</w:t>
      </w:r>
    </w:p>
    <w:p w14:paraId="25CBCAE3" w14:textId="77777777" w:rsidR="00855ED6" w:rsidRPr="001A5E17" w:rsidRDefault="00855ED6" w:rsidP="001A5E17">
      <w:pPr>
        <w:pStyle w:val="a3"/>
        <w:shd w:val="clear" w:color="auto" w:fill="FFFFFF"/>
        <w:spacing w:before="0" w:beforeAutospacing="0" w:after="28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5E17">
        <w:rPr>
          <w:color w:val="000000"/>
          <w:sz w:val="28"/>
          <w:szCs w:val="28"/>
        </w:rPr>
        <w:t>Следующая отечественная разработка – это Модель О.П. Зайцевой, которая имеет следующую регрессионную формулу расчета:</w:t>
      </w:r>
    </w:p>
    <w:p w14:paraId="16333F09" w14:textId="77777777" w:rsidR="00855ED6" w:rsidRPr="001A5E17" w:rsidRDefault="00855ED6" w:rsidP="001A5E17">
      <w:pPr>
        <w:shd w:val="clear" w:color="auto" w:fill="FFFFFF"/>
        <w:spacing w:after="285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*К1+0,1*К2+0,2*К3+0,25*К4+0,1*К5+0,1*К6</w:t>
      </w:r>
      <w:r w:rsidR="007A3D33"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(19)</w:t>
      </w:r>
    </w:p>
    <w:p w14:paraId="4705EFB5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Прибыль (Убыток) до налогообложения/Собственный капитал</w:t>
      </w:r>
    </w:p>
    <w:p w14:paraId="49C9D41F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Кредиторская задолженность/Дебиторская задолженность</w:t>
      </w:r>
    </w:p>
    <w:p w14:paraId="5EDB97DB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К3 – коэффициент, рассчитываемый по формуле Краткосрочные обязательства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ликвидные активы</w:t>
      </w:r>
    </w:p>
    <w:p w14:paraId="295D8A4C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Прибыль до налогообложения/Выручка</w:t>
      </w:r>
    </w:p>
    <w:p w14:paraId="048F4201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К5 – коэффициент, рассчитываемый по формуле Заемный капитал/Собственный капитал</w:t>
      </w:r>
    </w:p>
    <w:p w14:paraId="06E3E347" w14:textId="77777777" w:rsidR="00855ED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коэффициент, рассчитываемый по формуле Активы/Выручка</w:t>
      </w:r>
    </w:p>
    <w:p w14:paraId="6F92D622" w14:textId="77777777" w:rsidR="00940616" w:rsidRPr="001A5E17" w:rsidRDefault="00855ED6" w:rsidP="00D54D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 называют коэффициентом убыточности предприятия. А коэффициент К3 является обратно противоположным </w:t>
      </w:r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коэффициенту абсолютной ликвидности.  Финансовый  коэффициент  К</w:t>
      </w:r>
      <w:proofErr w:type="gram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литературе  называется  коэффициентом финансового рычага или </w:t>
      </w:r>
      <w:proofErr w:type="spellStart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ливериджа</w:t>
      </w:r>
      <w:proofErr w:type="spellEnd"/>
      <w:r w:rsidRPr="001A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коэффициентом капитализации.</w:t>
      </w:r>
    </w:p>
    <w:p w14:paraId="6F2DD128" w14:textId="4DA9704F" w:rsidR="00983822" w:rsidRDefault="00855ED6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17">
        <w:rPr>
          <w:rFonts w:ascii="Times New Roman" w:hAnsi="Times New Roman" w:cs="Times New Roman"/>
          <w:sz w:val="28"/>
          <w:szCs w:val="28"/>
        </w:rPr>
        <w:t>Таким образом, стоит отметить, что  в практике</w:t>
      </w:r>
      <w:r w:rsidR="00940616" w:rsidRPr="001A5E17">
        <w:rPr>
          <w:rFonts w:ascii="Times New Roman" w:hAnsi="Times New Roman" w:cs="Times New Roman"/>
          <w:sz w:val="28"/>
          <w:szCs w:val="28"/>
        </w:rPr>
        <w:t xml:space="preserve"> не существует универсальной ме</w:t>
      </w:r>
      <w:r w:rsidRPr="001A5E17">
        <w:rPr>
          <w:rFonts w:ascii="Times New Roman" w:hAnsi="Times New Roman" w:cs="Times New Roman"/>
          <w:sz w:val="28"/>
          <w:szCs w:val="28"/>
        </w:rPr>
        <w:t>тодики  предсказания  банкротства,  поэтому  целесоо</w:t>
      </w:r>
      <w:r w:rsidR="00940616" w:rsidRPr="001A5E17">
        <w:rPr>
          <w:rFonts w:ascii="Times New Roman" w:hAnsi="Times New Roman" w:cs="Times New Roman"/>
          <w:sz w:val="28"/>
          <w:szCs w:val="28"/>
        </w:rPr>
        <w:t xml:space="preserve">бразно  отслеживание  динамики </w:t>
      </w:r>
      <w:r w:rsidRPr="001A5E17">
        <w:rPr>
          <w:rFonts w:ascii="Times New Roman" w:hAnsi="Times New Roman" w:cs="Times New Roman"/>
          <w:sz w:val="28"/>
          <w:szCs w:val="28"/>
        </w:rPr>
        <w:t>результирующих показателей по нескольким из ни</w:t>
      </w:r>
      <w:r w:rsidR="00940616" w:rsidRPr="001A5E17">
        <w:rPr>
          <w:rFonts w:ascii="Times New Roman" w:hAnsi="Times New Roman" w:cs="Times New Roman"/>
          <w:sz w:val="28"/>
          <w:szCs w:val="28"/>
        </w:rPr>
        <w:t>х. Выбор конкретных методик дол</w:t>
      </w:r>
      <w:r w:rsidRPr="001A5E17">
        <w:rPr>
          <w:rFonts w:ascii="Times New Roman" w:hAnsi="Times New Roman" w:cs="Times New Roman"/>
          <w:sz w:val="28"/>
          <w:szCs w:val="28"/>
        </w:rPr>
        <w:t>жен диктоваться особенностями отрасли, в которо</w:t>
      </w:r>
      <w:r w:rsidR="00940616" w:rsidRPr="001A5E17">
        <w:rPr>
          <w:rFonts w:ascii="Times New Roman" w:hAnsi="Times New Roman" w:cs="Times New Roman"/>
          <w:sz w:val="28"/>
          <w:szCs w:val="28"/>
        </w:rPr>
        <w:t>й функционирует предприятие. Од</w:t>
      </w:r>
      <w:r w:rsidRPr="001A5E17">
        <w:rPr>
          <w:rFonts w:ascii="Times New Roman" w:hAnsi="Times New Roman" w:cs="Times New Roman"/>
          <w:sz w:val="28"/>
          <w:szCs w:val="28"/>
        </w:rPr>
        <w:t>нако, несмотря на существенные недостатки,  в пра</w:t>
      </w:r>
      <w:r w:rsidR="00940616" w:rsidRPr="001A5E17">
        <w:rPr>
          <w:rFonts w:ascii="Times New Roman" w:hAnsi="Times New Roman" w:cs="Times New Roman"/>
          <w:sz w:val="28"/>
          <w:szCs w:val="28"/>
        </w:rPr>
        <w:t xml:space="preserve">ктике хозяйствования чаще всего </w:t>
      </w:r>
      <w:r w:rsidRPr="001A5E17">
        <w:rPr>
          <w:rFonts w:ascii="Times New Roman" w:hAnsi="Times New Roman" w:cs="Times New Roman"/>
          <w:sz w:val="28"/>
          <w:szCs w:val="28"/>
        </w:rPr>
        <w:t>используется именно количественный подход.</w:t>
      </w:r>
    </w:p>
    <w:p w14:paraId="745886F4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024065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D5B67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849DE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16C67B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927D7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A1DB4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23784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4D7C7" w14:textId="77777777" w:rsidR="00AE7AB3" w:rsidRDefault="00AE7AB3" w:rsidP="00AE7AB3">
      <w:pPr>
        <w:shd w:val="clear" w:color="auto" w:fill="FFFFFF"/>
        <w:spacing w:after="28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97E87" w14:textId="77777777" w:rsidR="00AE7AB3" w:rsidRDefault="00AE7AB3" w:rsidP="00AE7AB3">
      <w:pPr>
        <w:shd w:val="clear" w:color="auto" w:fill="FFFFFF"/>
        <w:spacing w:after="28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B055D" w14:textId="77777777" w:rsidR="00AE7AB3" w:rsidRDefault="00AE7AB3" w:rsidP="001A5E17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7F499" w14:textId="7951F29D" w:rsidR="003F751B" w:rsidRPr="00AE7AB3" w:rsidRDefault="00F5577C" w:rsidP="003F751B">
      <w:pPr>
        <w:shd w:val="clear" w:color="auto" w:fill="FFFFFF"/>
        <w:spacing w:after="28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B3">
        <w:rPr>
          <w:rFonts w:ascii="Times New Roman" w:hAnsi="Times New Roman" w:cs="Times New Roman"/>
          <w:sz w:val="28"/>
          <w:szCs w:val="28"/>
        </w:rPr>
        <w:lastRenderedPageBreak/>
        <w:t xml:space="preserve">3 Выводы и рекомендации по использованию </w:t>
      </w:r>
      <w:r w:rsidR="0022176D" w:rsidRPr="00AE7AB3">
        <w:rPr>
          <w:rFonts w:ascii="Times New Roman" w:hAnsi="Times New Roman" w:cs="Times New Roman"/>
          <w:sz w:val="28"/>
          <w:szCs w:val="28"/>
        </w:rPr>
        <w:t xml:space="preserve">зарубежных и отечественных </w:t>
      </w:r>
      <w:r w:rsidRPr="00AE7AB3">
        <w:rPr>
          <w:rFonts w:ascii="Times New Roman" w:hAnsi="Times New Roman" w:cs="Times New Roman"/>
          <w:sz w:val="28"/>
          <w:szCs w:val="28"/>
        </w:rPr>
        <w:t xml:space="preserve">методик </w:t>
      </w:r>
      <w:proofErr w:type="gramStart"/>
      <w:r w:rsidRPr="00AE7AB3">
        <w:rPr>
          <w:rFonts w:ascii="Times New Roman" w:hAnsi="Times New Roman" w:cs="Times New Roman"/>
          <w:sz w:val="28"/>
          <w:szCs w:val="28"/>
        </w:rPr>
        <w:t>оценки вероятности наступления банкротства компании</w:t>
      </w:r>
      <w:proofErr w:type="gramEnd"/>
      <w:r w:rsidRPr="00AE7A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DF88D" w14:textId="2477F5F8" w:rsidR="003F751B" w:rsidRDefault="003F751B" w:rsidP="003F75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1404">
        <w:rPr>
          <w:rFonts w:ascii="Times New Roman" w:hAnsi="Times New Roman" w:cs="Times New Roman"/>
          <w:sz w:val="28"/>
          <w:szCs w:val="28"/>
        </w:rPr>
        <w:t>бзор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методик диагностики риска банкротства компаний </w:t>
      </w:r>
      <w:r w:rsidRPr="00D51404">
        <w:rPr>
          <w:rFonts w:ascii="Times New Roman" w:hAnsi="Times New Roman" w:cs="Times New Roman"/>
          <w:sz w:val="28"/>
          <w:szCs w:val="28"/>
        </w:rPr>
        <w:t>продемонс</w:t>
      </w:r>
      <w:r>
        <w:rPr>
          <w:rFonts w:ascii="Times New Roman" w:hAnsi="Times New Roman" w:cs="Times New Roman"/>
          <w:sz w:val="28"/>
          <w:szCs w:val="28"/>
        </w:rPr>
        <w:t>трировал, что для анализа предприятия на сегодняшний день существует достаточно обширный, хотя и не во всех случаях совершенный, инструментарий</w:t>
      </w: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51404">
        <w:rPr>
          <w:rFonts w:ascii="Times New Roman" w:hAnsi="Times New Roman" w:cs="Times New Roman"/>
          <w:sz w:val="28"/>
          <w:szCs w:val="28"/>
        </w:rPr>
        <w:t>прогнозирования несостоятельности российских предприятий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4">
        <w:rPr>
          <w:rFonts w:ascii="Times New Roman" w:hAnsi="Times New Roman" w:cs="Times New Roman"/>
          <w:sz w:val="28"/>
          <w:szCs w:val="28"/>
        </w:rPr>
        <w:t xml:space="preserve">организаций. Некоторые из моделей применимы для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>
        <w:rPr>
          <w:rFonts w:ascii="Times New Roman" w:hAnsi="Times New Roman" w:cs="Times New Roman"/>
          <w:sz w:val="28"/>
          <w:szCs w:val="28"/>
        </w:rPr>
        <w:t>, другие модели – для более детального рассмотрения и анализа</w:t>
      </w:r>
      <w:r w:rsidRPr="00D514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EABFE" w14:textId="3DECA37B" w:rsidR="003F751B" w:rsidRDefault="003F751B" w:rsidP="000F01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1B">
        <w:rPr>
          <w:rFonts w:ascii="Times New Roman" w:hAnsi="Times New Roman" w:cs="Times New Roman"/>
          <w:sz w:val="28"/>
          <w:szCs w:val="28"/>
        </w:rPr>
        <w:t xml:space="preserve">За рубежом банкротство располагает более длительной юридической и практической историей, нежели в России.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в оценке вероятности наступления банкротства в России появилась гораздо позже, с </w:t>
      </w:r>
      <w:r w:rsidRPr="003F751B">
        <w:rPr>
          <w:rFonts w:ascii="Times New Roman" w:hAnsi="Times New Roman" w:cs="Times New Roman"/>
          <w:sz w:val="28"/>
          <w:szCs w:val="28"/>
        </w:rPr>
        <w:t xml:space="preserve">переходом к рыночным </w:t>
      </w:r>
      <w:r>
        <w:rPr>
          <w:rFonts w:ascii="Times New Roman" w:hAnsi="Times New Roman" w:cs="Times New Roman"/>
          <w:sz w:val="28"/>
          <w:szCs w:val="28"/>
        </w:rPr>
        <w:t xml:space="preserve">отношениям. </w:t>
      </w:r>
      <w:r w:rsidR="000F0179">
        <w:rPr>
          <w:rFonts w:ascii="Times New Roman" w:hAnsi="Times New Roman" w:cs="Times New Roman"/>
          <w:sz w:val="28"/>
          <w:szCs w:val="28"/>
        </w:rPr>
        <w:t xml:space="preserve">На сегодняшний день наши компании могут либо использовать зарубежные методики, либо отечественные, которые, в свою очередь, по большому счету являются переработкой или адаптацией зарубежных методик. </w:t>
      </w:r>
    </w:p>
    <w:p w14:paraId="3B7BCE91" w14:textId="4F2DE6DB" w:rsidR="00AE7AB3" w:rsidRDefault="00AE7AB3" w:rsidP="000F01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B3">
        <w:rPr>
          <w:rFonts w:ascii="Times New Roman" w:hAnsi="Times New Roman" w:cs="Times New Roman"/>
          <w:sz w:val="28"/>
          <w:szCs w:val="28"/>
        </w:rPr>
        <w:t>При этом большинство российских авторов, адаптируя зарубежные методы к российским условиям, не учитывают специфику раз</w:t>
      </w:r>
      <w:r>
        <w:rPr>
          <w:rFonts w:ascii="Times New Roman" w:hAnsi="Times New Roman" w:cs="Times New Roman"/>
          <w:sz w:val="28"/>
          <w:szCs w:val="28"/>
        </w:rPr>
        <w:t>витых стран, концентрируя</w:t>
      </w:r>
      <w:r w:rsidRPr="00AE7AB3">
        <w:rPr>
          <w:rFonts w:ascii="Times New Roman" w:hAnsi="Times New Roman" w:cs="Times New Roman"/>
          <w:sz w:val="28"/>
          <w:szCs w:val="28"/>
        </w:rPr>
        <w:t xml:space="preserve"> свое внимание на преобразовании показателей финансового состояния предприятия в российские аналоги, оставляя без внимания значимость </w:t>
      </w:r>
      <w:r>
        <w:rPr>
          <w:rFonts w:ascii="Times New Roman" w:hAnsi="Times New Roman" w:cs="Times New Roman"/>
          <w:sz w:val="28"/>
          <w:szCs w:val="28"/>
        </w:rPr>
        <w:t>некоторых важных ф</w:t>
      </w:r>
      <w:r w:rsidRPr="00AE7AB3">
        <w:rPr>
          <w:rFonts w:ascii="Times New Roman" w:hAnsi="Times New Roman" w:cs="Times New Roman"/>
          <w:sz w:val="28"/>
          <w:szCs w:val="28"/>
        </w:rPr>
        <w:t>акторов.</w:t>
      </w:r>
    </w:p>
    <w:p w14:paraId="4FB29007" w14:textId="77777777" w:rsidR="000F0179" w:rsidRDefault="00EB73B1" w:rsidP="003F75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>При использо</w:t>
      </w:r>
      <w:r>
        <w:rPr>
          <w:rFonts w:ascii="Times New Roman" w:hAnsi="Times New Roman" w:cs="Times New Roman"/>
          <w:sz w:val="28"/>
          <w:szCs w:val="28"/>
        </w:rPr>
        <w:t>вании зарубежных методик</w:t>
      </w:r>
      <w:r w:rsidR="000F0179">
        <w:rPr>
          <w:rFonts w:ascii="Times New Roman" w:hAnsi="Times New Roman" w:cs="Times New Roman"/>
          <w:sz w:val="28"/>
          <w:szCs w:val="28"/>
        </w:rPr>
        <w:t xml:space="preserve">, которые не были специально адаптированы к российским экономическим реалиям и </w:t>
      </w:r>
      <w:r w:rsidR="000F0179" w:rsidRPr="00D51404">
        <w:rPr>
          <w:rFonts w:ascii="Times New Roman" w:hAnsi="Times New Roman" w:cs="Times New Roman"/>
          <w:sz w:val="28"/>
          <w:szCs w:val="28"/>
        </w:rPr>
        <w:t>постоянно изменяющейся отчетно</w:t>
      </w:r>
      <w:r w:rsidR="000F0179">
        <w:rPr>
          <w:rFonts w:ascii="Times New Roman" w:hAnsi="Times New Roman" w:cs="Times New Roman"/>
          <w:sz w:val="28"/>
          <w:szCs w:val="28"/>
        </w:rPr>
        <w:t>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79">
        <w:rPr>
          <w:rFonts w:ascii="Times New Roman" w:hAnsi="Times New Roman" w:cs="Times New Roman"/>
          <w:sz w:val="28"/>
          <w:szCs w:val="28"/>
        </w:rPr>
        <w:t>следует учитывать сложности перевода и неоднозначное толкование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79">
        <w:rPr>
          <w:rFonts w:ascii="Times New Roman" w:hAnsi="Times New Roman" w:cs="Times New Roman"/>
          <w:sz w:val="28"/>
          <w:szCs w:val="28"/>
        </w:rPr>
        <w:t xml:space="preserve">терминов. </w:t>
      </w: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="000F0179">
        <w:rPr>
          <w:rFonts w:ascii="Times New Roman" w:hAnsi="Times New Roman" w:cs="Times New Roman"/>
          <w:sz w:val="28"/>
          <w:szCs w:val="28"/>
        </w:rPr>
        <w:t>Авторы могут применять разные понятия и разл</w:t>
      </w:r>
      <w:r w:rsidRPr="00D51404">
        <w:rPr>
          <w:rFonts w:ascii="Times New Roman" w:hAnsi="Times New Roman" w:cs="Times New Roman"/>
          <w:sz w:val="28"/>
          <w:szCs w:val="28"/>
        </w:rPr>
        <w:t>ичный порядок расчета</w:t>
      </w:r>
      <w:r w:rsidR="000F01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80759" w14:textId="033E36AE" w:rsidR="000F0179" w:rsidRDefault="000F0179" w:rsidP="000F01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73B1" w:rsidRPr="00D51404">
        <w:rPr>
          <w:rFonts w:ascii="Times New Roman" w:hAnsi="Times New Roman" w:cs="Times New Roman"/>
          <w:sz w:val="28"/>
          <w:szCs w:val="28"/>
        </w:rPr>
        <w:t xml:space="preserve"> тому же</w:t>
      </w:r>
      <w:r w:rsidR="00EB73B1">
        <w:rPr>
          <w:rFonts w:ascii="Times New Roman" w:hAnsi="Times New Roman" w:cs="Times New Roman"/>
          <w:sz w:val="28"/>
          <w:szCs w:val="28"/>
        </w:rPr>
        <w:t xml:space="preserve"> </w:t>
      </w:r>
      <w:r w:rsidR="00EB73B1" w:rsidRPr="00D51404">
        <w:rPr>
          <w:rFonts w:ascii="Times New Roman" w:hAnsi="Times New Roman" w:cs="Times New Roman"/>
          <w:sz w:val="28"/>
          <w:szCs w:val="28"/>
        </w:rPr>
        <w:t xml:space="preserve">российские стандарты отчетности отличаются от международных стандартов, что затрудняет выведение используемых в </w:t>
      </w:r>
      <w:r w:rsidR="00EB73B1" w:rsidRPr="00D51404">
        <w:rPr>
          <w:rFonts w:ascii="Times New Roman" w:hAnsi="Times New Roman" w:cs="Times New Roman"/>
          <w:sz w:val="28"/>
          <w:szCs w:val="28"/>
        </w:rPr>
        <w:lastRenderedPageBreak/>
        <w:t>методиках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1" w:rsidRPr="00D51404">
        <w:rPr>
          <w:rFonts w:ascii="Times New Roman" w:hAnsi="Times New Roman" w:cs="Times New Roman"/>
          <w:sz w:val="28"/>
          <w:szCs w:val="28"/>
        </w:rPr>
        <w:t xml:space="preserve">Следует иметь в виду, что зарубежные модели основывались на данных предприятий </w:t>
      </w:r>
      <w:r w:rsidR="00EB73B1">
        <w:rPr>
          <w:rFonts w:ascii="Times New Roman" w:hAnsi="Times New Roman" w:cs="Times New Roman"/>
          <w:sz w:val="28"/>
          <w:szCs w:val="28"/>
        </w:rPr>
        <w:t xml:space="preserve">тех государств, </w:t>
      </w:r>
      <w:r w:rsidR="00EB73B1" w:rsidRPr="00D51404">
        <w:rPr>
          <w:rFonts w:ascii="Times New Roman" w:hAnsi="Times New Roman" w:cs="Times New Roman"/>
          <w:sz w:val="28"/>
          <w:szCs w:val="28"/>
        </w:rPr>
        <w:t>в которых они б</w:t>
      </w:r>
      <w:r w:rsidR="00EB73B1">
        <w:rPr>
          <w:rFonts w:ascii="Times New Roman" w:hAnsi="Times New Roman" w:cs="Times New Roman"/>
          <w:sz w:val="28"/>
          <w:szCs w:val="28"/>
        </w:rPr>
        <w:t xml:space="preserve">ыли созданы, 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B73B1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>подойти</w:t>
      </w:r>
      <w:r w:rsidR="00EB73B1" w:rsidRPr="00D51404">
        <w:rPr>
          <w:rFonts w:ascii="Times New Roman" w:hAnsi="Times New Roman" w:cs="Times New Roman"/>
          <w:sz w:val="28"/>
          <w:szCs w:val="28"/>
        </w:rPr>
        <w:t xml:space="preserve"> для оценки риска банкротства отечественных субъектов хозяйствования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3B1" w:rsidRPr="00D51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BCE9D" w14:textId="185402E2" w:rsidR="00AE7AB3" w:rsidRDefault="00AE7AB3" w:rsidP="00AE7A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B1">
        <w:rPr>
          <w:rFonts w:ascii="Times New Roman" w:hAnsi="Times New Roman" w:cs="Times New Roman"/>
          <w:sz w:val="28"/>
          <w:szCs w:val="28"/>
        </w:rPr>
        <w:t>Кроме того, большинство методов оценки р</w:t>
      </w:r>
      <w:r>
        <w:rPr>
          <w:rFonts w:ascii="Times New Roman" w:hAnsi="Times New Roman" w:cs="Times New Roman"/>
          <w:sz w:val="28"/>
          <w:szCs w:val="28"/>
        </w:rPr>
        <w:t xml:space="preserve">иска банкротства, как правило, </w:t>
      </w:r>
      <w:r w:rsidRPr="00EB73B1">
        <w:rPr>
          <w:rFonts w:ascii="Times New Roman" w:hAnsi="Times New Roman" w:cs="Times New Roman"/>
          <w:sz w:val="28"/>
          <w:szCs w:val="28"/>
        </w:rPr>
        <w:t>не учитывает макроэкономическую ситуацию в стране.</w:t>
      </w:r>
      <w:r>
        <w:rPr>
          <w:rFonts w:ascii="Times New Roman" w:hAnsi="Times New Roman" w:cs="Times New Roman"/>
          <w:sz w:val="28"/>
          <w:szCs w:val="28"/>
        </w:rPr>
        <w:t xml:space="preserve"> Данный факт мож</w:t>
      </w:r>
      <w:r w:rsidRPr="00EB73B1">
        <w:rPr>
          <w:rFonts w:ascii="Times New Roman" w:hAnsi="Times New Roman" w:cs="Times New Roman"/>
          <w:sz w:val="28"/>
          <w:szCs w:val="28"/>
        </w:rPr>
        <w:t>но объяснить следующим образом. В развитых странах, характеризующихся макроэкономической стабильностью, пре</w:t>
      </w:r>
      <w:r>
        <w:rPr>
          <w:rFonts w:ascii="Times New Roman" w:hAnsi="Times New Roman" w:cs="Times New Roman"/>
          <w:sz w:val="28"/>
          <w:szCs w:val="28"/>
        </w:rPr>
        <w:t>обладают внутренние факторы бан</w:t>
      </w:r>
      <w:r w:rsidRPr="00EB73B1">
        <w:rPr>
          <w:rFonts w:ascii="Times New Roman" w:hAnsi="Times New Roman" w:cs="Times New Roman"/>
          <w:sz w:val="28"/>
          <w:szCs w:val="28"/>
        </w:rPr>
        <w:t>кротства предприятия. В России, экономи</w:t>
      </w:r>
      <w:r>
        <w:rPr>
          <w:rFonts w:ascii="Times New Roman" w:hAnsi="Times New Roman" w:cs="Times New Roman"/>
          <w:sz w:val="28"/>
          <w:szCs w:val="28"/>
        </w:rPr>
        <w:t>ка которой характеризуется опре</w:t>
      </w:r>
      <w:r w:rsidRPr="00EB73B1">
        <w:rPr>
          <w:rFonts w:ascii="Times New Roman" w:hAnsi="Times New Roman" w:cs="Times New Roman"/>
          <w:sz w:val="28"/>
          <w:szCs w:val="28"/>
        </w:rPr>
        <w:t xml:space="preserve">деленной нестабильностью, </w:t>
      </w:r>
      <w:r>
        <w:rPr>
          <w:rFonts w:ascii="Times New Roman" w:hAnsi="Times New Roman" w:cs="Times New Roman"/>
          <w:sz w:val="28"/>
          <w:szCs w:val="28"/>
        </w:rPr>
        <w:t>большо</w:t>
      </w:r>
      <w:r w:rsidRPr="00EB73B1">
        <w:rPr>
          <w:rFonts w:ascii="Times New Roman" w:hAnsi="Times New Roman" w:cs="Times New Roman"/>
          <w:sz w:val="28"/>
          <w:szCs w:val="28"/>
        </w:rPr>
        <w:t>е зна</w:t>
      </w:r>
      <w:r>
        <w:rPr>
          <w:rFonts w:ascii="Times New Roman" w:hAnsi="Times New Roman" w:cs="Times New Roman"/>
          <w:sz w:val="28"/>
          <w:szCs w:val="28"/>
        </w:rPr>
        <w:t>чение имеют внешние факторы банк</w:t>
      </w:r>
      <w:r w:rsidRPr="00EB73B1">
        <w:rPr>
          <w:rFonts w:ascii="Times New Roman" w:hAnsi="Times New Roman" w:cs="Times New Roman"/>
          <w:sz w:val="28"/>
          <w:szCs w:val="28"/>
        </w:rPr>
        <w:t xml:space="preserve">ротства предприятий. </w:t>
      </w:r>
      <w:r w:rsidRPr="00241474">
        <w:rPr>
          <w:rFonts w:ascii="Times New Roman" w:hAnsi="Times New Roman" w:cs="Times New Roman"/>
          <w:sz w:val="28"/>
          <w:szCs w:val="28"/>
        </w:rPr>
        <w:t>[</w:t>
      </w:r>
      <w:r w:rsidR="00241474" w:rsidRPr="00241474">
        <w:rPr>
          <w:rFonts w:ascii="Times New Roman" w:hAnsi="Times New Roman" w:cs="Times New Roman"/>
          <w:sz w:val="28"/>
          <w:szCs w:val="28"/>
        </w:rPr>
        <w:t>15</w:t>
      </w:r>
      <w:r w:rsidRPr="00241474">
        <w:rPr>
          <w:rFonts w:ascii="Times New Roman" w:hAnsi="Times New Roman" w:cs="Times New Roman"/>
          <w:sz w:val="28"/>
          <w:szCs w:val="28"/>
        </w:rPr>
        <w:t>]</w:t>
      </w:r>
    </w:p>
    <w:p w14:paraId="1823F5BE" w14:textId="1C39E645" w:rsidR="00EB73B1" w:rsidRDefault="0017407D" w:rsidP="000F01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407D">
        <w:rPr>
          <w:rFonts w:ascii="Times New Roman" w:hAnsi="Times New Roman" w:cs="Times New Roman"/>
          <w:sz w:val="28"/>
          <w:szCs w:val="28"/>
        </w:rPr>
        <w:t>ледует также отметить, что при коэф</w:t>
      </w:r>
      <w:r>
        <w:rPr>
          <w:rFonts w:ascii="Times New Roman" w:hAnsi="Times New Roman" w:cs="Times New Roman"/>
          <w:sz w:val="28"/>
          <w:szCs w:val="28"/>
        </w:rPr>
        <w:t xml:space="preserve">фициентном анализе предприятий </w:t>
      </w:r>
      <w:r w:rsidRPr="0017407D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никает существенная проблема: у пред</w:t>
      </w:r>
      <w:r w:rsidRPr="0017407D">
        <w:rPr>
          <w:rFonts w:ascii="Times New Roman" w:hAnsi="Times New Roman" w:cs="Times New Roman"/>
          <w:sz w:val="28"/>
          <w:szCs w:val="28"/>
        </w:rPr>
        <w:t>приятий с разной специализацией норма</w:t>
      </w:r>
      <w:r>
        <w:rPr>
          <w:rFonts w:ascii="Times New Roman" w:hAnsi="Times New Roman" w:cs="Times New Roman"/>
          <w:sz w:val="28"/>
          <w:szCs w:val="28"/>
        </w:rPr>
        <w:t>льные диапазоны значений коэффи</w:t>
      </w:r>
      <w:r w:rsidRPr="0017407D">
        <w:rPr>
          <w:rFonts w:ascii="Times New Roman" w:hAnsi="Times New Roman" w:cs="Times New Roman"/>
          <w:sz w:val="28"/>
          <w:szCs w:val="28"/>
        </w:rPr>
        <w:t>циентов будут заметно различаться, поэтом</w:t>
      </w:r>
      <w:r>
        <w:rPr>
          <w:rFonts w:ascii="Times New Roman" w:hAnsi="Times New Roman" w:cs="Times New Roman"/>
          <w:sz w:val="28"/>
          <w:szCs w:val="28"/>
        </w:rPr>
        <w:t>у результаты анализа по всей со</w:t>
      </w:r>
      <w:r w:rsidRPr="0017407D">
        <w:rPr>
          <w:rFonts w:ascii="Times New Roman" w:hAnsi="Times New Roman" w:cs="Times New Roman"/>
          <w:sz w:val="28"/>
          <w:szCs w:val="28"/>
        </w:rPr>
        <w:t>вокупности предприятий будут недостаточно точными [</w:t>
      </w:r>
      <w:r w:rsidR="00241474" w:rsidRPr="00241474">
        <w:rPr>
          <w:rFonts w:ascii="Times New Roman" w:hAnsi="Times New Roman" w:cs="Times New Roman"/>
          <w:sz w:val="28"/>
          <w:szCs w:val="28"/>
        </w:rPr>
        <w:t>15</w:t>
      </w:r>
      <w:r w:rsidRPr="0017407D">
        <w:rPr>
          <w:rFonts w:ascii="Times New Roman" w:hAnsi="Times New Roman" w:cs="Times New Roman"/>
          <w:sz w:val="28"/>
          <w:szCs w:val="28"/>
        </w:rPr>
        <w:t xml:space="preserve">]. </w:t>
      </w:r>
      <w:r w:rsidR="00EB73B1">
        <w:rPr>
          <w:rFonts w:ascii="Times New Roman" w:hAnsi="Times New Roman" w:cs="Times New Roman"/>
          <w:sz w:val="28"/>
          <w:szCs w:val="28"/>
        </w:rPr>
        <w:t>Наиболее очевидным решением этой проблемы мы находим разделение предприятий на группы по занимаемым ими нишам, на основе определенных критериев, к которым можно отнести отраслевую специфику компании, размер фондов и т.п.</w:t>
      </w:r>
    </w:p>
    <w:p w14:paraId="2053C302" w14:textId="5C25EBA4" w:rsidR="00EB73B1" w:rsidRPr="00EB73B1" w:rsidRDefault="00EB73B1" w:rsidP="00EB73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AE7AB3">
        <w:rPr>
          <w:rFonts w:ascii="Times New Roman" w:hAnsi="Times New Roman" w:cs="Times New Roman"/>
          <w:sz w:val="28"/>
          <w:szCs w:val="28"/>
        </w:rPr>
        <w:t>необходимо упомянуть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B73B1"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>
        <w:rPr>
          <w:rFonts w:ascii="Times New Roman" w:hAnsi="Times New Roman" w:cs="Times New Roman"/>
          <w:sz w:val="28"/>
          <w:szCs w:val="28"/>
        </w:rPr>
        <w:t>преимуществом статистических моделей является возможность применения дистанционного анализа. В условиях современной экономики эта функция очень важна, так как позволит финансовому менеджеру анализировать не только собственное предприятие, но и предприятия конкурентов или контрагентов.</w:t>
      </w:r>
    </w:p>
    <w:p w14:paraId="65A8E29E" w14:textId="77777777" w:rsidR="003F751B" w:rsidRDefault="003F751B" w:rsidP="00AE7A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84C69" w14:textId="77777777" w:rsidR="00D51404" w:rsidRPr="00D51404" w:rsidRDefault="00D51404" w:rsidP="00D514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1F4E8" w14:textId="77777777" w:rsidR="00D51404" w:rsidRDefault="00D51404" w:rsidP="00D514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AA7182" w14:textId="19D1436C" w:rsidR="00D51404" w:rsidRDefault="00D51404" w:rsidP="00D514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AB53946" w14:textId="75632152" w:rsidR="00AE7AB3" w:rsidRPr="00AE7AB3" w:rsidRDefault="00AE7AB3" w:rsidP="00AE7AB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E7AB3">
        <w:rPr>
          <w:rFonts w:ascii="Times New Roman" w:hAnsi="Times New Roman" w:cs="Times New Roman"/>
          <w:iCs/>
          <w:sz w:val="28"/>
          <w:szCs w:val="28"/>
        </w:rPr>
        <w:lastRenderedPageBreak/>
        <w:t>ЗАКЛЮЧЕНИЕ</w:t>
      </w:r>
    </w:p>
    <w:p w14:paraId="18406FA4" w14:textId="04B5F088" w:rsidR="008E5E43" w:rsidRDefault="008E5E43" w:rsidP="008E5E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Функционирование компании</w:t>
      </w:r>
      <w:r w:rsidR="00AE7AB3" w:rsidRPr="00F7506E">
        <w:rPr>
          <w:rFonts w:ascii="Times New Roman" w:hAnsi="Times New Roman" w:cs="Times New Roman"/>
          <w:iCs/>
          <w:sz w:val="28"/>
          <w:szCs w:val="28"/>
        </w:rPr>
        <w:t>, должно отвечать условиям экономической эффективности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, находя отражение в грамотном распределении и управлении финансовыми ресурсами и имеющимся капиталом, </w:t>
      </w:r>
      <w:r w:rsidR="00AE7AB3" w:rsidRPr="00F7506E">
        <w:rPr>
          <w:rFonts w:ascii="Times New Roman" w:hAnsi="Times New Roman" w:cs="Times New Roman"/>
          <w:iCs/>
          <w:sz w:val="28"/>
          <w:szCs w:val="28"/>
        </w:rPr>
        <w:t>и как</w:t>
      </w:r>
      <w:r w:rsidR="00AE7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AB3" w:rsidRPr="00F7506E">
        <w:rPr>
          <w:rFonts w:ascii="Times New Roman" w:hAnsi="Times New Roman" w:cs="Times New Roman"/>
          <w:iCs/>
          <w:sz w:val="28"/>
          <w:szCs w:val="28"/>
        </w:rPr>
        <w:t>следствие, решать вопрос об их вероятном банкротстве предприятий.</w:t>
      </w:r>
      <w:r w:rsidRPr="008E5E43"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AE7AB3" w:rsidRPr="00F7506E">
        <w:rPr>
          <w:rFonts w:ascii="Times New Roman" w:hAnsi="Times New Roman" w:cs="Times New Roman"/>
          <w:iCs/>
          <w:sz w:val="28"/>
          <w:szCs w:val="28"/>
        </w:rPr>
        <w:t xml:space="preserve"> любой перио</w:t>
      </w:r>
      <w:r w:rsidR="00AE7AB3">
        <w:rPr>
          <w:rFonts w:ascii="Times New Roman" w:hAnsi="Times New Roman" w:cs="Times New Roman"/>
          <w:iCs/>
          <w:sz w:val="28"/>
          <w:szCs w:val="28"/>
        </w:rPr>
        <w:t xml:space="preserve">д актуален анализ эффективности </w:t>
      </w:r>
      <w:r w:rsidR="00AE7AB3" w:rsidRPr="00F7506E">
        <w:rPr>
          <w:rFonts w:ascii="Times New Roman" w:hAnsi="Times New Roman" w:cs="Times New Roman"/>
          <w:iCs/>
          <w:sz w:val="28"/>
          <w:szCs w:val="28"/>
        </w:rPr>
        <w:t xml:space="preserve">производства, </w:t>
      </w:r>
      <w:r>
        <w:rPr>
          <w:rFonts w:ascii="Times New Roman" w:hAnsi="Times New Roman" w:cs="Times New Roman"/>
          <w:iCs/>
          <w:sz w:val="28"/>
          <w:szCs w:val="28"/>
        </w:rPr>
        <w:t>конкурентоспособности компании, обстановки и тенденций на рынке.</w:t>
      </w:r>
    </w:p>
    <w:p w14:paraId="72729D5B" w14:textId="77777777" w:rsidR="000349BA" w:rsidRDefault="00AE7AB3" w:rsidP="000349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F7506E">
        <w:rPr>
          <w:iCs/>
          <w:sz w:val="28"/>
          <w:szCs w:val="28"/>
        </w:rPr>
        <w:t xml:space="preserve">Ввиду </w:t>
      </w:r>
      <w:r w:rsidR="008E5E43">
        <w:rPr>
          <w:iCs/>
          <w:sz w:val="28"/>
          <w:szCs w:val="28"/>
        </w:rPr>
        <w:t>нестабильной и напряженной</w:t>
      </w:r>
      <w:r w:rsidRPr="00F7506E">
        <w:rPr>
          <w:iCs/>
          <w:sz w:val="28"/>
          <w:szCs w:val="28"/>
        </w:rPr>
        <w:t xml:space="preserve"> экономической ситуации в стране и в мире, остро</w:t>
      </w:r>
      <w:r>
        <w:rPr>
          <w:iCs/>
          <w:sz w:val="28"/>
          <w:szCs w:val="28"/>
        </w:rPr>
        <w:t xml:space="preserve"> </w:t>
      </w:r>
      <w:r w:rsidRPr="00F7506E">
        <w:rPr>
          <w:iCs/>
          <w:sz w:val="28"/>
          <w:szCs w:val="28"/>
        </w:rPr>
        <w:t xml:space="preserve">становится вопрос об оценки </w:t>
      </w:r>
      <w:r w:rsidR="008E5E43">
        <w:rPr>
          <w:iCs/>
          <w:sz w:val="28"/>
          <w:szCs w:val="28"/>
        </w:rPr>
        <w:t>риска банкротства предприятий</w:t>
      </w:r>
      <w:r w:rsidRPr="00F7506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F7506E">
        <w:rPr>
          <w:iCs/>
          <w:sz w:val="28"/>
          <w:szCs w:val="28"/>
        </w:rPr>
        <w:t>Существует множество моделей, каждая из которых имеет свои преимущества</w:t>
      </w:r>
      <w:r>
        <w:rPr>
          <w:iCs/>
          <w:sz w:val="28"/>
          <w:szCs w:val="28"/>
        </w:rPr>
        <w:t xml:space="preserve"> </w:t>
      </w:r>
      <w:r w:rsidRPr="00F7506E">
        <w:rPr>
          <w:iCs/>
          <w:sz w:val="28"/>
          <w:szCs w:val="28"/>
        </w:rPr>
        <w:t xml:space="preserve">и недостатки. </w:t>
      </w:r>
      <w:r>
        <w:rPr>
          <w:iCs/>
          <w:sz w:val="28"/>
          <w:szCs w:val="28"/>
        </w:rPr>
        <w:t xml:space="preserve">Только используя все </w:t>
      </w:r>
      <w:r w:rsidR="001775C7">
        <w:rPr>
          <w:iCs/>
          <w:sz w:val="28"/>
          <w:szCs w:val="28"/>
        </w:rPr>
        <w:t>инструменты оценки риска банкротства</w:t>
      </w:r>
      <w:r>
        <w:rPr>
          <w:iCs/>
          <w:sz w:val="28"/>
          <w:szCs w:val="28"/>
        </w:rPr>
        <w:t xml:space="preserve"> в </w:t>
      </w:r>
      <w:r w:rsidRPr="00F7506E">
        <w:rPr>
          <w:iCs/>
          <w:sz w:val="28"/>
          <w:szCs w:val="28"/>
        </w:rPr>
        <w:t>совокупности, и учитывая все плюсы и минусы каждой модели, вполне реально</w:t>
      </w:r>
      <w:r>
        <w:rPr>
          <w:iCs/>
          <w:sz w:val="28"/>
          <w:szCs w:val="28"/>
        </w:rPr>
        <w:t xml:space="preserve"> </w:t>
      </w:r>
      <w:r w:rsidRPr="00F7506E">
        <w:rPr>
          <w:iCs/>
          <w:sz w:val="28"/>
          <w:szCs w:val="28"/>
        </w:rPr>
        <w:t>дать ясную оценку вероятности наступления</w:t>
      </w:r>
    </w:p>
    <w:p w14:paraId="4375588B" w14:textId="320B8F91" w:rsidR="000349BA" w:rsidRDefault="000349BA" w:rsidP="000349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данной работе был раскрыт понятийный аппарат банкротства и его правовая основа. А также причины возникновения банкротства и несостоятельности предприятия и меры антикризисного менеджмента. Нами были исследованы факторы риска финансовой несостоятельности компании и рассмотрены зарубежные и отечественные </w:t>
      </w:r>
      <w:r w:rsidRPr="000349BA">
        <w:rPr>
          <w:iCs/>
          <w:sz w:val="28"/>
          <w:szCs w:val="28"/>
        </w:rPr>
        <w:t>методики и инструменты оценки риска банкротства</w:t>
      </w:r>
    </w:p>
    <w:p w14:paraId="04389592" w14:textId="15D61D4F" w:rsidR="000349BA" w:rsidRDefault="000349BA" w:rsidP="000349B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49BA">
        <w:rPr>
          <w:rFonts w:ascii="Times New Roman" w:hAnsi="Times New Roman" w:cs="Times New Roman"/>
          <w:iCs/>
          <w:sz w:val="28"/>
          <w:szCs w:val="28"/>
        </w:rPr>
        <w:t>В работе было определено, что по результатам оценки вероятности банкротства на предприятиях делаются заключения о его функционировании в целом, определяются конкретные факторы, которые имеют непосредственное влияние на текущую ситуацию, а также формируются соответствующие алгоритмы принятия оптимальных управленческих решений, способствующих избеганию банкротства.</w:t>
      </w:r>
    </w:p>
    <w:p w14:paraId="631362FA" w14:textId="50656EB7" w:rsidR="00B8483E" w:rsidRDefault="001775C7" w:rsidP="00B848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</w:t>
      </w:r>
      <w:r w:rsidR="00B8483E">
        <w:rPr>
          <w:rFonts w:ascii="Times New Roman" w:hAnsi="Times New Roman" w:cs="Times New Roman"/>
          <w:sz w:val="28"/>
          <w:szCs w:val="28"/>
        </w:rPr>
        <w:t>можно сделать следующие выводы, что д</w:t>
      </w:r>
      <w:r w:rsidRPr="00D51404">
        <w:rPr>
          <w:rFonts w:ascii="Times New Roman" w:hAnsi="Times New Roman" w:cs="Times New Roman"/>
          <w:sz w:val="28"/>
          <w:szCs w:val="28"/>
        </w:rPr>
        <w:t xml:space="preserve">ля повышения </w:t>
      </w:r>
      <w:r w:rsidR="00B8483E">
        <w:rPr>
          <w:rFonts w:ascii="Times New Roman" w:hAnsi="Times New Roman" w:cs="Times New Roman"/>
          <w:sz w:val="28"/>
          <w:szCs w:val="28"/>
        </w:rPr>
        <w:t>эффективности и корректности</w:t>
      </w:r>
      <w:r w:rsidRPr="00D5140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8483E">
        <w:rPr>
          <w:rFonts w:ascii="Times New Roman" w:hAnsi="Times New Roman" w:cs="Times New Roman"/>
          <w:sz w:val="28"/>
          <w:szCs w:val="28"/>
        </w:rPr>
        <w:t>риска</w:t>
      </w:r>
      <w:r w:rsidRPr="00D51404">
        <w:rPr>
          <w:rFonts w:ascii="Times New Roman" w:hAnsi="Times New Roman" w:cs="Times New Roman"/>
          <w:sz w:val="28"/>
          <w:szCs w:val="28"/>
        </w:rPr>
        <w:t xml:space="preserve"> банкротства пре</w:t>
      </w:r>
      <w:r>
        <w:rPr>
          <w:rFonts w:ascii="Times New Roman" w:hAnsi="Times New Roman" w:cs="Times New Roman"/>
          <w:sz w:val="28"/>
          <w:szCs w:val="28"/>
        </w:rPr>
        <w:t xml:space="preserve">дприятия </w:t>
      </w:r>
      <w:r w:rsidR="00B8483E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4">
        <w:rPr>
          <w:rFonts w:ascii="Times New Roman" w:hAnsi="Times New Roman" w:cs="Times New Roman"/>
          <w:sz w:val="28"/>
          <w:szCs w:val="28"/>
        </w:rPr>
        <w:t xml:space="preserve">производить расчеты по нескольким методикам, обязательно включая </w:t>
      </w:r>
      <w:r w:rsidR="00B8483E">
        <w:rPr>
          <w:rFonts w:ascii="Times New Roman" w:hAnsi="Times New Roman" w:cs="Times New Roman"/>
          <w:sz w:val="28"/>
          <w:szCs w:val="28"/>
        </w:rPr>
        <w:t>российские. Так как з</w:t>
      </w:r>
      <w:r w:rsidR="00B8483E" w:rsidRPr="00B8483E">
        <w:rPr>
          <w:rFonts w:ascii="Times New Roman" w:hAnsi="Times New Roman" w:cs="Times New Roman"/>
          <w:sz w:val="28"/>
          <w:szCs w:val="28"/>
        </w:rPr>
        <w:t xml:space="preserve">арубежные модели не полностью </w:t>
      </w:r>
      <w:r w:rsidR="00B8483E" w:rsidRPr="00B8483E">
        <w:rPr>
          <w:rFonts w:ascii="Times New Roman" w:hAnsi="Times New Roman" w:cs="Times New Roman"/>
          <w:sz w:val="28"/>
          <w:szCs w:val="28"/>
        </w:rPr>
        <w:lastRenderedPageBreak/>
        <w:t>соответствуют специфики экономической ситуации и организации предпринимательства в России.</w:t>
      </w:r>
    </w:p>
    <w:p w14:paraId="63E8E983" w14:textId="77777777" w:rsidR="00F5292C" w:rsidRDefault="00B8483E" w:rsidP="00F52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наш взгляд, п</w:t>
      </w:r>
      <w:r w:rsidR="001775C7" w:rsidRPr="00D51404">
        <w:rPr>
          <w:rFonts w:ascii="Times New Roman" w:hAnsi="Times New Roman" w:cs="Times New Roman"/>
          <w:sz w:val="28"/>
          <w:szCs w:val="28"/>
        </w:rPr>
        <w:t xml:space="preserve">ри выборе методики необходимо учитывать </w:t>
      </w:r>
      <w:r w:rsidR="001775C7">
        <w:rPr>
          <w:rFonts w:ascii="Times New Roman" w:hAnsi="Times New Roman" w:cs="Times New Roman"/>
          <w:sz w:val="28"/>
          <w:szCs w:val="28"/>
        </w:rPr>
        <w:t xml:space="preserve">и сферу деятельности </w:t>
      </w:r>
      <w:r w:rsidR="001775C7" w:rsidRPr="00D51404">
        <w:rPr>
          <w:rFonts w:ascii="Times New Roman" w:hAnsi="Times New Roman" w:cs="Times New Roman"/>
          <w:sz w:val="28"/>
          <w:szCs w:val="28"/>
        </w:rPr>
        <w:t>предприятия, так как специфика органи</w:t>
      </w:r>
      <w:r w:rsidR="001775C7">
        <w:rPr>
          <w:rFonts w:ascii="Times New Roman" w:hAnsi="Times New Roman" w:cs="Times New Roman"/>
          <w:sz w:val="28"/>
          <w:szCs w:val="28"/>
        </w:rPr>
        <w:t xml:space="preserve">зации накладывает </w:t>
      </w:r>
      <w:r w:rsidR="001775C7" w:rsidRPr="00D51404"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и </w:t>
      </w:r>
      <w:r w:rsidR="001775C7" w:rsidRPr="00D51404">
        <w:rPr>
          <w:rFonts w:ascii="Times New Roman" w:hAnsi="Times New Roman" w:cs="Times New Roman"/>
          <w:sz w:val="28"/>
          <w:szCs w:val="28"/>
        </w:rPr>
        <w:t>ограничений на</w:t>
      </w:r>
      <w:r w:rsidR="001775C7">
        <w:rPr>
          <w:rFonts w:ascii="Times New Roman" w:hAnsi="Times New Roman" w:cs="Times New Roman"/>
          <w:sz w:val="28"/>
          <w:szCs w:val="28"/>
        </w:rPr>
        <w:t xml:space="preserve"> применение той или иной модели </w:t>
      </w:r>
      <w:r>
        <w:rPr>
          <w:rFonts w:ascii="Times New Roman" w:hAnsi="Times New Roman" w:cs="Times New Roman"/>
          <w:sz w:val="28"/>
          <w:szCs w:val="28"/>
        </w:rPr>
        <w:t xml:space="preserve">оценки вероятности банкротств. </w:t>
      </w:r>
      <w:r w:rsidR="001775C7" w:rsidRPr="00D51404">
        <w:rPr>
          <w:rFonts w:ascii="Times New Roman" w:hAnsi="Times New Roman" w:cs="Times New Roman"/>
          <w:sz w:val="28"/>
          <w:szCs w:val="28"/>
        </w:rPr>
        <w:t xml:space="preserve">Наряду с выбором методики, проведением аналитики и практическими </w:t>
      </w:r>
      <w:r w:rsidR="001775C7">
        <w:rPr>
          <w:rFonts w:ascii="Times New Roman" w:hAnsi="Times New Roman" w:cs="Times New Roman"/>
          <w:sz w:val="28"/>
          <w:szCs w:val="28"/>
        </w:rPr>
        <w:t xml:space="preserve">расчетами, связанными с оценкой </w:t>
      </w:r>
      <w:r w:rsidR="001775C7" w:rsidRPr="00D51404">
        <w:rPr>
          <w:rFonts w:ascii="Times New Roman" w:hAnsi="Times New Roman" w:cs="Times New Roman"/>
          <w:sz w:val="28"/>
          <w:szCs w:val="28"/>
        </w:rPr>
        <w:t xml:space="preserve">риска банкротства, </w:t>
      </w:r>
      <w:r>
        <w:rPr>
          <w:rFonts w:ascii="Times New Roman" w:hAnsi="Times New Roman" w:cs="Times New Roman"/>
          <w:sz w:val="28"/>
          <w:szCs w:val="28"/>
        </w:rPr>
        <w:t>важным этапом исследования является особый индивидуальный подход к каждой компании, учитывая при этом  общие рекомендации и отечественную практику.</w:t>
      </w:r>
    </w:p>
    <w:p w14:paraId="2078C2E3" w14:textId="11F2C501" w:rsidR="00F5292C" w:rsidRDefault="000349BA" w:rsidP="00F52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проведено исследование </w:t>
      </w:r>
      <w:r w:rsidR="001775C7" w:rsidRPr="00C468D8">
        <w:rPr>
          <w:rFonts w:ascii="Times New Roman" w:hAnsi="Times New Roman" w:cs="Times New Roman"/>
          <w:sz w:val="28"/>
          <w:szCs w:val="28"/>
        </w:rPr>
        <w:t>инструментов оценк</w:t>
      </w:r>
      <w:r>
        <w:rPr>
          <w:rFonts w:ascii="Times New Roman" w:hAnsi="Times New Roman" w:cs="Times New Roman"/>
          <w:sz w:val="28"/>
          <w:szCs w:val="28"/>
        </w:rPr>
        <w:t xml:space="preserve">и риска банкротства предприятия, что является основное целью работы. </w:t>
      </w:r>
      <w:r w:rsidR="00F5292C">
        <w:rPr>
          <w:rFonts w:ascii="Times New Roman" w:hAnsi="Times New Roman" w:cs="Times New Roman"/>
          <w:sz w:val="28"/>
          <w:szCs w:val="28"/>
        </w:rPr>
        <w:t xml:space="preserve"> Предвидение кризисной ситуации и оценка риска банкротства занимает особое место среди существующих аспектов управления деятельностью предприятия. Особенно в данные период, когда </w:t>
      </w:r>
      <w:r w:rsidR="00F5292C" w:rsidRPr="00F5292C">
        <w:rPr>
          <w:rFonts w:ascii="Times New Roman" w:hAnsi="Times New Roman" w:cs="Times New Roman"/>
          <w:sz w:val="28"/>
          <w:szCs w:val="28"/>
        </w:rPr>
        <w:t>Россия п</w:t>
      </w:r>
      <w:r w:rsidR="00F5292C">
        <w:rPr>
          <w:rFonts w:ascii="Times New Roman" w:hAnsi="Times New Roman" w:cs="Times New Roman"/>
          <w:sz w:val="28"/>
          <w:szCs w:val="28"/>
        </w:rPr>
        <w:t>редставляет собой страну с пере</w:t>
      </w:r>
      <w:r w:rsidR="00F5292C" w:rsidRPr="00F5292C">
        <w:rPr>
          <w:rFonts w:ascii="Times New Roman" w:hAnsi="Times New Roman" w:cs="Times New Roman"/>
          <w:sz w:val="28"/>
          <w:szCs w:val="28"/>
        </w:rPr>
        <w:t>ходной экономикой</w:t>
      </w:r>
      <w:r w:rsidR="00F5292C">
        <w:rPr>
          <w:rFonts w:ascii="Times New Roman" w:hAnsi="Times New Roman" w:cs="Times New Roman"/>
          <w:sz w:val="28"/>
          <w:szCs w:val="28"/>
        </w:rPr>
        <w:t>.</w:t>
      </w:r>
    </w:p>
    <w:p w14:paraId="55AB0E92" w14:textId="231EF3E9" w:rsidR="00AE7AB3" w:rsidRDefault="00F5292C" w:rsidP="00F529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F5292C">
        <w:rPr>
          <w:rFonts w:ascii="Times New Roman" w:hAnsi="Times New Roman" w:cs="Times New Roman"/>
          <w:sz w:val="28"/>
          <w:szCs w:val="28"/>
        </w:rPr>
        <w:t>эффективного функционирования в услов</w:t>
      </w:r>
      <w:r>
        <w:rPr>
          <w:rFonts w:ascii="Times New Roman" w:hAnsi="Times New Roman" w:cs="Times New Roman"/>
          <w:sz w:val="28"/>
          <w:szCs w:val="28"/>
        </w:rPr>
        <w:t>иях нестабильности рыночных про</w:t>
      </w:r>
      <w:r w:rsidRPr="00F5292C">
        <w:rPr>
          <w:rFonts w:ascii="Times New Roman" w:hAnsi="Times New Roman" w:cs="Times New Roman"/>
          <w:sz w:val="28"/>
          <w:szCs w:val="28"/>
        </w:rPr>
        <w:t>цессов необходимо не только анализировать финансово</w:t>
      </w:r>
      <w:r>
        <w:rPr>
          <w:rFonts w:ascii="Times New Roman" w:hAnsi="Times New Roman" w:cs="Times New Roman"/>
          <w:sz w:val="28"/>
          <w:szCs w:val="28"/>
        </w:rPr>
        <w:t>е состояние предприя</w:t>
      </w:r>
      <w:r w:rsidRPr="00F5292C">
        <w:rPr>
          <w:rFonts w:ascii="Times New Roman" w:hAnsi="Times New Roman" w:cs="Times New Roman"/>
          <w:sz w:val="28"/>
          <w:szCs w:val="28"/>
        </w:rPr>
        <w:t>тия на заданном этапе его развития, но и осуществлять раннюю диагностику на предмет возможного банкротства в будущем.</w:t>
      </w:r>
    </w:p>
    <w:p w14:paraId="0E0EC90A" w14:textId="7678D415" w:rsidR="00F5292C" w:rsidRDefault="00F5292C" w:rsidP="00F529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4A0064" w14:textId="573B6A72" w:rsidR="00F5292C" w:rsidRPr="00241F1F" w:rsidRDefault="00241F1F" w:rsidP="00241F1F">
      <w:pPr>
        <w:spacing w:line="360" w:lineRule="auto"/>
        <w:ind w:firstLine="567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09FDBB92" w14:textId="77777777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 xml:space="preserve">1 Бланк И.А. Основы финансового менеджмента: в 2 т. / И. А. Бланк. – 4- е изд., стер. – М.: Омега-Л, 2012. </w:t>
      </w:r>
    </w:p>
    <w:p w14:paraId="66118F34" w14:textId="77777777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 xml:space="preserve">2 Варламова Т.П. Финансово-экономический анализ: Учебное пособие. Для студентов заочной и очной форм обучения. Направление - 38.03.01. «Экономика», профиль «Финансы и кредит» -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>аратов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>, 2016. С 135.</w:t>
      </w:r>
    </w:p>
    <w:p w14:paraId="4AAF9C73" w14:textId="65ED12C2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>3 Водопьянова Д.В. О</w:t>
      </w:r>
      <w:r w:rsidR="00241F1F">
        <w:rPr>
          <w:rFonts w:ascii="Times New Roman" w:hAnsi="Times New Roman" w:cs="Times New Roman"/>
          <w:sz w:val="28"/>
          <w:szCs w:val="28"/>
        </w:rPr>
        <w:t xml:space="preserve">течественная практика по оценке банкротства организации </w:t>
      </w:r>
      <w:r w:rsidRPr="00467715">
        <w:rPr>
          <w:rFonts w:ascii="Times New Roman" w:hAnsi="Times New Roman" w:cs="Times New Roman"/>
          <w:sz w:val="28"/>
          <w:szCs w:val="28"/>
        </w:rPr>
        <w:t>2016. С 1-6.</w:t>
      </w:r>
    </w:p>
    <w:p w14:paraId="4E11CA75" w14:textId="6C3F7E8F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 xml:space="preserve"> В.Ф. С</w:t>
      </w:r>
      <w:r w:rsidR="00241F1F">
        <w:rPr>
          <w:rFonts w:ascii="Times New Roman" w:hAnsi="Times New Roman" w:cs="Times New Roman"/>
          <w:sz w:val="28"/>
          <w:szCs w:val="28"/>
        </w:rPr>
        <w:t>равнительный анализ российских и зарубежных методик прогнозирования вероятности банкротства, 2018. С 234</w:t>
      </w:r>
    </w:p>
    <w:p w14:paraId="1B90CCD0" w14:textId="77777777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>5 Ковалев В. В. Финансы организаций (предприятий): учебник / В. В. Ковалев, Вит. В. Ковалев. - М.: Проспект, 2007</w:t>
      </w:r>
    </w:p>
    <w:p w14:paraId="1D0E0707" w14:textId="77777777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>6 Крылов, С.И. Финансовый анализ: учебное пособие / С.И. Крылов.— Екатеринбург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>н-та, 2016.— 160 с.</w:t>
      </w:r>
    </w:p>
    <w:p w14:paraId="3E306B9D" w14:textId="024219EB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t xml:space="preserve">7 Макарова Е.Н. </w:t>
      </w:r>
      <w:r w:rsidR="00241F1F">
        <w:rPr>
          <w:rFonts w:ascii="Times New Roman" w:hAnsi="Times New Roman" w:cs="Times New Roman"/>
          <w:sz w:val="28"/>
          <w:szCs w:val="28"/>
        </w:rPr>
        <w:t>Анализ понятий «Несостоятельность» и «Банкротство» /</w:t>
      </w:r>
      <w:r w:rsidRPr="00467715">
        <w:rPr>
          <w:rFonts w:ascii="Times New Roman" w:hAnsi="Times New Roman" w:cs="Times New Roman"/>
          <w:sz w:val="28"/>
          <w:szCs w:val="28"/>
        </w:rPr>
        <w:t xml:space="preserve">/ </w:t>
      </w:r>
      <w:r w:rsidRPr="004677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67715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467715">
          <w:rPr>
            <w:rStyle w:val="ac"/>
            <w:rFonts w:ascii="Times New Roman" w:hAnsi="Times New Roman" w:cs="Times New Roman"/>
            <w:sz w:val="28"/>
            <w:szCs w:val="28"/>
          </w:rPr>
          <w:t>https://cyberleninka.ru/article/n/analiz-ponyatii-nesostoyatelnost-i-bankrotstvo</w:t>
        </w:r>
      </w:hyperlink>
    </w:p>
    <w:p w14:paraId="020FDF13" w14:textId="77777777" w:rsidR="00241F1F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8 </w:t>
      </w:r>
      <w:proofErr w:type="gramStart"/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Маринина</w:t>
      </w:r>
      <w:proofErr w:type="gramEnd"/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О.А. </w:t>
      </w:r>
      <w:r w:rsid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Анализ современных методов оценки рисков</w:t>
      </w:r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//</w:t>
      </w:r>
      <w:r w:rsidR="00467715"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629D383B" w14:textId="3E5DEA07" w:rsidR="00F5292C" w:rsidRPr="00241F1F" w:rsidRDefault="00F5292C" w:rsidP="00241F1F">
      <w:pPr>
        <w:spacing w:after="0" w:line="360" w:lineRule="auto"/>
        <w:jc w:val="both"/>
        <w:textAlignment w:val="top"/>
        <w:outlineLvl w:val="0"/>
        <w:rPr>
          <w:rStyle w:val="ac"/>
          <w:rFonts w:ascii="Times New Roman" w:hAnsi="Times New Roman" w:cs="Times New Roman"/>
          <w:sz w:val="28"/>
          <w:szCs w:val="28"/>
          <w:lang w:val="en-US"/>
        </w:rPr>
      </w:pPr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</w:t>
      </w: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hyperlink r:id="rId20" w:history="1">
        <w:r w:rsidRPr="00241F1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https://cyberleninka.ru/article/n/analiz-sovremennyh-metodov-otsenki-riskov</w:t>
        </w:r>
      </w:hyperlink>
    </w:p>
    <w:p w14:paraId="4483133D" w14:textId="05D3F765" w:rsidR="00F5292C" w:rsidRPr="00467715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9 </w:t>
      </w:r>
      <w:proofErr w:type="spellStart"/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Размахова</w:t>
      </w:r>
      <w:proofErr w:type="spellEnd"/>
      <w:r w:rsidRPr="004677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А.В. О</w:t>
      </w:r>
      <w:r w:rsid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ценка неплатежеспособности и несостоятельности предприятий. 2016.</w:t>
      </w:r>
    </w:p>
    <w:p w14:paraId="426FC8E9" w14:textId="77777777" w:rsidR="00241F1F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10 Романова О.О. </w:t>
      </w:r>
      <w:r w:rsid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Критический анализ существующих </w:t>
      </w:r>
      <w:proofErr w:type="gramStart"/>
      <w:r w:rsid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инструментов идентификации рисков банкротства предприятия</w:t>
      </w:r>
      <w:proofErr w:type="gramEnd"/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// </w:t>
      </w:r>
    </w:p>
    <w:p w14:paraId="7385E2E6" w14:textId="557B5F72" w:rsidR="00F5292C" w:rsidRPr="00241F1F" w:rsidRDefault="00F5292C" w:rsidP="00241F1F">
      <w:pPr>
        <w:spacing w:after="0" w:line="360" w:lineRule="auto"/>
        <w:jc w:val="both"/>
        <w:textAlignment w:val="top"/>
        <w:outlineLvl w:val="0"/>
        <w:rPr>
          <w:rStyle w:val="ac"/>
          <w:rFonts w:ascii="Times New Roman" w:hAnsi="Times New Roman" w:cs="Times New Roman"/>
          <w:sz w:val="28"/>
          <w:szCs w:val="28"/>
          <w:lang w:val="en-US"/>
        </w:rPr>
      </w:pP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URL:</w:t>
      </w: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hyperlink r:id="rId21" w:history="1">
        <w:r w:rsidRPr="00241F1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https://cyberleninka.ru/article/n/kriticheskiy-analiz-suschestvuyuschih-instrumentov-identifikatsii-riskov-bankrotstva-predrpriyatiya</w:t>
        </w:r>
      </w:hyperlink>
    </w:p>
    <w:p w14:paraId="725E864A" w14:textId="77777777" w:rsidR="00F5292C" w:rsidRPr="00241F1F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11 Савицкая Г.В. Анализ хозяйственной деятельности предприятия АПК: учеб. 8-е изд., </w:t>
      </w:r>
      <w:proofErr w:type="spellStart"/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испр</w:t>
      </w:r>
      <w:proofErr w:type="spellEnd"/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 – М.: НИЦ ИНФРА-М, 2014. 519 с.</w:t>
      </w:r>
    </w:p>
    <w:p w14:paraId="79097938" w14:textId="77777777" w:rsidR="00241F1F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12</w:t>
      </w:r>
      <w:r w:rsidRPr="0024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1F">
        <w:rPr>
          <w:rFonts w:ascii="Times New Roman" w:hAnsi="Times New Roman" w:cs="Times New Roman"/>
          <w:sz w:val="28"/>
          <w:szCs w:val="28"/>
        </w:rPr>
        <w:t>Сайфеева</w:t>
      </w:r>
      <w:proofErr w:type="spellEnd"/>
      <w:r w:rsidRPr="00241F1F">
        <w:rPr>
          <w:rFonts w:ascii="Times New Roman" w:hAnsi="Times New Roman" w:cs="Times New Roman"/>
          <w:sz w:val="28"/>
          <w:szCs w:val="28"/>
        </w:rPr>
        <w:t xml:space="preserve"> </w:t>
      </w:r>
      <w:r w:rsidRPr="00467715">
        <w:rPr>
          <w:rFonts w:ascii="Times New Roman" w:hAnsi="Times New Roman" w:cs="Times New Roman"/>
          <w:sz w:val="28"/>
          <w:szCs w:val="28"/>
        </w:rPr>
        <w:t xml:space="preserve">Е.Б. </w:t>
      </w:r>
      <w:r w:rsidR="00241F1F">
        <w:rPr>
          <w:rFonts w:ascii="Times New Roman" w:hAnsi="Times New Roman" w:cs="Times New Roman"/>
          <w:sz w:val="28"/>
          <w:szCs w:val="28"/>
        </w:rPr>
        <w:t>Модели оценки финансовых рисков предприятия в системе антикризисного управления</w:t>
      </w:r>
    </w:p>
    <w:p w14:paraId="155FAEBE" w14:textId="77777777" w:rsidR="00F5292C" w:rsidRDefault="00F5292C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67715"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Ступаков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Рискменеджмент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 xml:space="preserve">особие / В. С.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Ступаков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467715"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 w:rsidRPr="00467715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467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7715">
        <w:rPr>
          <w:rFonts w:ascii="Times New Roman" w:hAnsi="Times New Roman" w:cs="Times New Roman"/>
          <w:sz w:val="28"/>
          <w:szCs w:val="28"/>
        </w:rPr>
        <w:t xml:space="preserve"> Финансы и статистика, 2007. 282с.</w:t>
      </w:r>
    </w:p>
    <w:p w14:paraId="333FB315" w14:textId="669DB59B" w:rsidR="00D2620A" w:rsidRPr="00467715" w:rsidRDefault="00D2620A" w:rsidP="00D2620A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Федеральный закон №»</w:t>
      </w:r>
      <w:r w:rsidRPr="00D2620A">
        <w:rPr>
          <w:rFonts w:ascii="Times New Roman" w:hAnsi="Times New Roman" w:cs="Times New Roman"/>
          <w:sz w:val="28"/>
          <w:szCs w:val="28"/>
        </w:rPr>
        <w:t>127-ФЗ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20A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D2620A">
          <w:rPr>
            <w:rStyle w:val="ac"/>
            <w:rFonts w:ascii="Times New Roman" w:hAnsi="Times New Roman" w:cs="Times New Roman"/>
            <w:sz w:val="28"/>
            <w:szCs w:val="28"/>
          </w:rPr>
          <w:t>http://pravo.gov.ru/proxy/ips/?docbody=&amp;nd=102078527</w:t>
        </w:r>
      </w:hyperlink>
    </w:p>
    <w:p w14:paraId="12BF6905" w14:textId="288B09CF" w:rsidR="00F5292C" w:rsidRPr="00467715" w:rsidRDefault="00D2620A" w:rsidP="00467715">
      <w:pPr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1F1F">
        <w:rPr>
          <w:rFonts w:ascii="Times New Roman" w:hAnsi="Times New Roman" w:cs="Times New Roman"/>
          <w:sz w:val="28"/>
          <w:szCs w:val="28"/>
        </w:rPr>
        <w:t xml:space="preserve"> </w:t>
      </w:r>
      <w:r w:rsidR="00F5292C" w:rsidRPr="00467715">
        <w:rPr>
          <w:rFonts w:ascii="Times New Roman" w:hAnsi="Times New Roman" w:cs="Times New Roman"/>
          <w:sz w:val="28"/>
          <w:szCs w:val="28"/>
        </w:rPr>
        <w:t>Хайдаршина Г.А. К</w:t>
      </w:r>
      <w:r w:rsidR="00241F1F">
        <w:rPr>
          <w:rFonts w:ascii="Times New Roman" w:hAnsi="Times New Roman" w:cs="Times New Roman"/>
          <w:sz w:val="28"/>
          <w:szCs w:val="28"/>
        </w:rPr>
        <w:t>оличественные методы оценки риска банкротства предприятий: классификация и практическое применение</w:t>
      </w:r>
      <w:r w:rsidR="00F5292C" w:rsidRPr="00467715">
        <w:rPr>
          <w:rFonts w:ascii="Times New Roman" w:hAnsi="Times New Roman" w:cs="Times New Roman"/>
          <w:sz w:val="28"/>
          <w:szCs w:val="28"/>
        </w:rPr>
        <w:t>. 2007. С. 10.</w:t>
      </w:r>
    </w:p>
    <w:p w14:paraId="7C671052" w14:textId="77777777" w:rsidR="00B73240" w:rsidRPr="00B73240" w:rsidRDefault="00D2620A" w:rsidP="00B73240">
      <w:pPr>
        <w:pStyle w:val="ab"/>
        <w:spacing w:after="0" w:line="360" w:lineRule="auto"/>
        <w:ind w:left="0"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16</w:t>
      </w:r>
      <w:r w:rsidR="00241F1F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Шеремет</w:t>
      </w:r>
      <w:proofErr w:type="spellEnd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А.Д., </w:t>
      </w:r>
      <w:proofErr w:type="spellStart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Негашев</w:t>
      </w:r>
      <w:proofErr w:type="spellEnd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Е.В. Методика финансового анализа деятельности </w:t>
      </w:r>
      <w:proofErr w:type="gramStart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коммерческих</w:t>
      </w:r>
      <w:proofErr w:type="gramEnd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организация. 2-е изд., </w:t>
      </w:r>
      <w:proofErr w:type="spellStart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перераб</w:t>
      </w:r>
      <w:proofErr w:type="spellEnd"/>
      <w:r w:rsidR="00F5292C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 И доп. – М.: Инфра-М, 2008. 208 с.</w:t>
      </w:r>
    </w:p>
    <w:p w14:paraId="169FA540" w14:textId="77777777" w:rsidR="00B73240" w:rsidRDefault="00B73240" w:rsidP="00B73240">
      <w:pPr>
        <w:pStyle w:val="ab"/>
        <w:spacing w:after="0" w:line="360" w:lineRule="auto"/>
        <w:ind w:left="0"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17 </w:t>
      </w:r>
      <w:proofErr w:type="gramStart"/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Рябых</w:t>
      </w:r>
      <w:proofErr w:type="gramEnd"/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О. "Финансовы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й менеджмент", Новосибирск, 201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15-27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0F44472" w14:textId="77777777" w:rsidR="00B73240" w:rsidRDefault="00B73240" w:rsidP="00B73240">
      <w:pPr>
        <w:pStyle w:val="ab"/>
        <w:spacing w:after="0" w:line="360" w:lineRule="auto"/>
        <w:ind w:left="0"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18 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Савицкая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Г.В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, "Анализ хозяйственной деятельности на предприятии";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Ми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нск, - ООО "Новое знание", 2012. С. 636 – 645;</w:t>
      </w:r>
    </w:p>
    <w:p w14:paraId="1E2C4191" w14:textId="22DA37EB" w:rsidR="00B73240" w:rsidRPr="00B73240" w:rsidRDefault="00B73240" w:rsidP="00B73240">
      <w:pPr>
        <w:pStyle w:val="ab"/>
        <w:spacing w:after="0" w:line="360" w:lineRule="auto"/>
        <w:ind w:left="0"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19 Стоянова Е.С. 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Финансовый менеджме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нт: теория и практика: Учебник </w:t>
      </w:r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- 5-е изд., </w:t>
      </w:r>
      <w:proofErr w:type="spellStart"/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перераб</w:t>
      </w:r>
      <w:proofErr w:type="spellEnd"/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</w:t>
      </w:r>
      <w:proofErr w:type="spellStart"/>
      <w:r w:rsidRPr="00B73240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до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proofErr w:type="spellEnd"/>
      <w:proofErr w:type="gramStart"/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- М.: "Перспектива", 2013. С. 656.</w:t>
      </w:r>
      <w:bookmarkStart w:id="0" w:name="_GoBack"/>
      <w:bookmarkEnd w:id="0"/>
    </w:p>
    <w:p w14:paraId="5579DA30" w14:textId="6A819181" w:rsidR="00241F1F" w:rsidRDefault="00B73240" w:rsidP="00241F1F">
      <w:pPr>
        <w:pStyle w:val="ab"/>
        <w:spacing w:after="0" w:line="360" w:lineRule="auto"/>
        <w:ind w:left="0" w:firstLine="567"/>
        <w:jc w:val="both"/>
        <w:textAlignment w:val="top"/>
        <w:outlineLvl w:val="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Шпак С.В. Оценка достоверности моделей прогнозирования несостоятельности (банкротства)</w:t>
      </w:r>
      <w:r w:rsidR="00241F1F"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// </w:t>
      </w:r>
    </w:p>
    <w:p w14:paraId="3FDE6A4D" w14:textId="3EB4594D" w:rsidR="00F5292C" w:rsidRPr="00241F1F" w:rsidRDefault="00241F1F" w:rsidP="00241F1F">
      <w:pPr>
        <w:pStyle w:val="ab"/>
        <w:spacing w:after="0" w:line="360" w:lineRule="auto"/>
        <w:ind w:left="0"/>
        <w:jc w:val="both"/>
        <w:textAlignment w:val="top"/>
        <w:outlineLvl w:val="0"/>
        <w:rPr>
          <w:rStyle w:val="a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</w:t>
      </w:r>
      <w:r w:rsidRPr="00241F1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: </w:t>
      </w:r>
      <w:hyperlink r:id="rId23" w:history="1">
        <w:r w:rsidR="00F5292C" w:rsidRPr="00241F1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https://cyberleninka.ru/article/n/otsenka-dostovernosti-modeley-prognozirovaniya-nesostoyatelnosti-bankrotstva</w:t>
        </w:r>
      </w:hyperlink>
    </w:p>
    <w:p w14:paraId="52A0E25D" w14:textId="587F13ED" w:rsidR="00F5292C" w:rsidRPr="00B73240" w:rsidRDefault="00F5292C" w:rsidP="00B73240">
      <w:pPr>
        <w:spacing w:line="36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14:paraId="0118F430" w14:textId="77777777" w:rsidR="00F5292C" w:rsidRPr="00241F1F" w:rsidRDefault="00F5292C" w:rsidP="00467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6D184D" w14:textId="77777777" w:rsidR="00F5292C" w:rsidRPr="00241F1F" w:rsidRDefault="00F5292C" w:rsidP="00467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292C" w:rsidRPr="00241F1F" w:rsidSect="00C9290F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AC9A8" w14:textId="77777777" w:rsidR="008955CD" w:rsidRDefault="008955CD" w:rsidP="007642BF">
      <w:pPr>
        <w:spacing w:after="0" w:line="240" w:lineRule="auto"/>
      </w:pPr>
      <w:r>
        <w:separator/>
      </w:r>
    </w:p>
  </w:endnote>
  <w:endnote w:type="continuationSeparator" w:id="0">
    <w:p w14:paraId="76206A5A" w14:textId="77777777" w:rsidR="008955CD" w:rsidRDefault="008955CD" w:rsidP="007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16800"/>
      <w:docPartObj>
        <w:docPartGallery w:val="Page Numbers (Bottom of Page)"/>
        <w:docPartUnique/>
      </w:docPartObj>
    </w:sdtPr>
    <w:sdtEndPr/>
    <w:sdtContent>
      <w:p w14:paraId="53E985E9" w14:textId="77777777" w:rsidR="00F7506E" w:rsidRDefault="00F750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40">
          <w:rPr>
            <w:noProof/>
          </w:rPr>
          <w:t>41</w:t>
        </w:r>
        <w:r>
          <w:fldChar w:fldCharType="end"/>
        </w:r>
      </w:p>
    </w:sdtContent>
  </w:sdt>
  <w:p w14:paraId="40C3146F" w14:textId="77777777" w:rsidR="00F7506E" w:rsidRDefault="00F750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9EFB" w14:textId="77777777" w:rsidR="008955CD" w:rsidRDefault="008955CD" w:rsidP="007642BF">
      <w:pPr>
        <w:spacing w:after="0" w:line="240" w:lineRule="auto"/>
      </w:pPr>
      <w:r>
        <w:separator/>
      </w:r>
    </w:p>
  </w:footnote>
  <w:footnote w:type="continuationSeparator" w:id="0">
    <w:p w14:paraId="3C3DCD02" w14:textId="77777777" w:rsidR="008955CD" w:rsidRDefault="008955CD" w:rsidP="0076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3C6"/>
    <w:multiLevelType w:val="hybridMultilevel"/>
    <w:tmpl w:val="4FD29B8E"/>
    <w:lvl w:ilvl="0" w:tplc="4A12ED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1C6"/>
    <w:multiLevelType w:val="hybridMultilevel"/>
    <w:tmpl w:val="6362FB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900BDF"/>
    <w:multiLevelType w:val="hybridMultilevel"/>
    <w:tmpl w:val="1DAE065A"/>
    <w:lvl w:ilvl="0" w:tplc="80D4A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32E0"/>
    <w:multiLevelType w:val="hybridMultilevel"/>
    <w:tmpl w:val="0610FEC0"/>
    <w:lvl w:ilvl="0" w:tplc="4A12ED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3844"/>
    <w:multiLevelType w:val="hybridMultilevel"/>
    <w:tmpl w:val="EFA06BA8"/>
    <w:lvl w:ilvl="0" w:tplc="EBDA97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D4493"/>
    <w:multiLevelType w:val="multilevel"/>
    <w:tmpl w:val="F91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15BDD"/>
    <w:multiLevelType w:val="hybridMultilevel"/>
    <w:tmpl w:val="12221E52"/>
    <w:lvl w:ilvl="0" w:tplc="4A12ED2A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1A2403"/>
    <w:multiLevelType w:val="hybridMultilevel"/>
    <w:tmpl w:val="9AA2B124"/>
    <w:lvl w:ilvl="0" w:tplc="761C8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4525"/>
    <w:multiLevelType w:val="hybridMultilevel"/>
    <w:tmpl w:val="DB1ED054"/>
    <w:lvl w:ilvl="0" w:tplc="4A12ED2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954F4"/>
    <w:multiLevelType w:val="hybridMultilevel"/>
    <w:tmpl w:val="8A22A872"/>
    <w:lvl w:ilvl="0" w:tplc="23C6E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2C"/>
    <w:rsid w:val="000136E0"/>
    <w:rsid w:val="000319CA"/>
    <w:rsid w:val="000349BA"/>
    <w:rsid w:val="00060BD0"/>
    <w:rsid w:val="00080C8B"/>
    <w:rsid w:val="000926AD"/>
    <w:rsid w:val="000C12A3"/>
    <w:rsid w:val="000E1129"/>
    <w:rsid w:val="000E6D60"/>
    <w:rsid w:val="000F0179"/>
    <w:rsid w:val="00143718"/>
    <w:rsid w:val="00150D33"/>
    <w:rsid w:val="001568DC"/>
    <w:rsid w:val="0017407D"/>
    <w:rsid w:val="001775C7"/>
    <w:rsid w:val="00196B84"/>
    <w:rsid w:val="001A5E17"/>
    <w:rsid w:val="002037F0"/>
    <w:rsid w:val="0022176D"/>
    <w:rsid w:val="00232964"/>
    <w:rsid w:val="002401D1"/>
    <w:rsid w:val="00241474"/>
    <w:rsid w:val="00241F1F"/>
    <w:rsid w:val="00252E90"/>
    <w:rsid w:val="002D5522"/>
    <w:rsid w:val="00306467"/>
    <w:rsid w:val="00322753"/>
    <w:rsid w:val="003354F2"/>
    <w:rsid w:val="00365F21"/>
    <w:rsid w:val="003D5000"/>
    <w:rsid w:val="003F751B"/>
    <w:rsid w:val="00414CD3"/>
    <w:rsid w:val="00467715"/>
    <w:rsid w:val="00471F94"/>
    <w:rsid w:val="004B125E"/>
    <w:rsid w:val="004E5DF7"/>
    <w:rsid w:val="004F3ABF"/>
    <w:rsid w:val="005019CF"/>
    <w:rsid w:val="0050384D"/>
    <w:rsid w:val="00531259"/>
    <w:rsid w:val="005475D9"/>
    <w:rsid w:val="00560CED"/>
    <w:rsid w:val="00570B7C"/>
    <w:rsid w:val="00613FFF"/>
    <w:rsid w:val="00634004"/>
    <w:rsid w:val="006372DA"/>
    <w:rsid w:val="00637355"/>
    <w:rsid w:val="00646311"/>
    <w:rsid w:val="00673434"/>
    <w:rsid w:val="006D18F4"/>
    <w:rsid w:val="006D340F"/>
    <w:rsid w:val="006F1654"/>
    <w:rsid w:val="00722E16"/>
    <w:rsid w:val="00726351"/>
    <w:rsid w:val="007417C7"/>
    <w:rsid w:val="007642BF"/>
    <w:rsid w:val="00777CBA"/>
    <w:rsid w:val="00790EB6"/>
    <w:rsid w:val="007A34A2"/>
    <w:rsid w:val="007A3D33"/>
    <w:rsid w:val="007F6CE1"/>
    <w:rsid w:val="00837FE9"/>
    <w:rsid w:val="008471BE"/>
    <w:rsid w:val="00855ED6"/>
    <w:rsid w:val="008852DF"/>
    <w:rsid w:val="008955CD"/>
    <w:rsid w:val="008A269B"/>
    <w:rsid w:val="008A6689"/>
    <w:rsid w:val="008C7D6B"/>
    <w:rsid w:val="008E480C"/>
    <w:rsid w:val="008E5E43"/>
    <w:rsid w:val="008F2113"/>
    <w:rsid w:val="00940616"/>
    <w:rsid w:val="00945628"/>
    <w:rsid w:val="0096124F"/>
    <w:rsid w:val="00983822"/>
    <w:rsid w:val="00993A34"/>
    <w:rsid w:val="00996FB1"/>
    <w:rsid w:val="009A1106"/>
    <w:rsid w:val="00A05DC4"/>
    <w:rsid w:val="00A64551"/>
    <w:rsid w:val="00AA30EA"/>
    <w:rsid w:val="00AB6E17"/>
    <w:rsid w:val="00AC1E2C"/>
    <w:rsid w:val="00AC4C85"/>
    <w:rsid w:val="00AE0F7C"/>
    <w:rsid w:val="00AE1F72"/>
    <w:rsid w:val="00AE7AB3"/>
    <w:rsid w:val="00B54B14"/>
    <w:rsid w:val="00B73240"/>
    <w:rsid w:val="00B75E80"/>
    <w:rsid w:val="00B8483E"/>
    <w:rsid w:val="00B973B6"/>
    <w:rsid w:val="00B975C9"/>
    <w:rsid w:val="00B975DC"/>
    <w:rsid w:val="00BC65DD"/>
    <w:rsid w:val="00BD7D7A"/>
    <w:rsid w:val="00C13DA7"/>
    <w:rsid w:val="00C34853"/>
    <w:rsid w:val="00C412DF"/>
    <w:rsid w:val="00C4361C"/>
    <w:rsid w:val="00C468D8"/>
    <w:rsid w:val="00C9290F"/>
    <w:rsid w:val="00CD4DF8"/>
    <w:rsid w:val="00CF14A7"/>
    <w:rsid w:val="00CF3931"/>
    <w:rsid w:val="00D16CD6"/>
    <w:rsid w:val="00D2620A"/>
    <w:rsid w:val="00D51404"/>
    <w:rsid w:val="00D54D35"/>
    <w:rsid w:val="00D57752"/>
    <w:rsid w:val="00DB34BF"/>
    <w:rsid w:val="00E30A34"/>
    <w:rsid w:val="00E57E42"/>
    <w:rsid w:val="00E67879"/>
    <w:rsid w:val="00E770C5"/>
    <w:rsid w:val="00E85309"/>
    <w:rsid w:val="00E94C03"/>
    <w:rsid w:val="00E97D74"/>
    <w:rsid w:val="00EA1E6D"/>
    <w:rsid w:val="00EB1D1B"/>
    <w:rsid w:val="00EB73B1"/>
    <w:rsid w:val="00ED4F30"/>
    <w:rsid w:val="00ED7696"/>
    <w:rsid w:val="00EE3DCE"/>
    <w:rsid w:val="00EE429C"/>
    <w:rsid w:val="00F5292C"/>
    <w:rsid w:val="00F5577C"/>
    <w:rsid w:val="00F66B72"/>
    <w:rsid w:val="00F7506E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D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2BF"/>
  </w:style>
  <w:style w:type="paragraph" w:styleId="a9">
    <w:name w:val="footer"/>
    <w:basedOn w:val="a"/>
    <w:link w:val="aa"/>
    <w:uiPriority w:val="99"/>
    <w:unhideWhenUsed/>
    <w:rsid w:val="0076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2BF"/>
  </w:style>
  <w:style w:type="paragraph" w:styleId="ab">
    <w:name w:val="List Paragraph"/>
    <w:basedOn w:val="a"/>
    <w:uiPriority w:val="34"/>
    <w:qFormat/>
    <w:rsid w:val="00BC65DD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16CD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0C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0C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0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2BF"/>
  </w:style>
  <w:style w:type="paragraph" w:styleId="a9">
    <w:name w:val="footer"/>
    <w:basedOn w:val="a"/>
    <w:link w:val="aa"/>
    <w:uiPriority w:val="99"/>
    <w:unhideWhenUsed/>
    <w:rsid w:val="0076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2BF"/>
  </w:style>
  <w:style w:type="paragraph" w:styleId="ab">
    <w:name w:val="List Paragraph"/>
    <w:basedOn w:val="a"/>
    <w:uiPriority w:val="34"/>
    <w:qFormat/>
    <w:rsid w:val="00BC65DD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16CD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0C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0C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0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1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26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2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28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0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1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6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s://cyberleninka.ru/article/n/kolichestvennye-metody-otsenki-riska-bankrotstva-predpriyatiy-klassifikatsiya-i-prakticheskoe-primenen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yberleninka.ru/article/n/kriticheskiy-analiz-suschestvuyuschih-instrumentov-identifikatsii-riskov-bankrotstva-predrpriyatiya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kolichestvennye-metody-otsenki-riska-bankrotstva-predpriyatiy-klassifikatsiya-i-prakticheskoe-primenenie" TargetMode="External"/><Relationship Id="rId20" Type="http://schemas.openxmlformats.org/officeDocument/2006/relationships/hyperlink" Target="https://cyberleninka.ru/article/n/analiz-sovremennyh-metodov-otsenki-risk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cyberleninka.ru/article/n/otsenka-dostovernosti-modeley-prognozirovaniya-nesostoyatelnosti-bankrotstva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s://cyberleninka.ru/article/n/analiz-ponyatii-nesostoyatelnost-i-bankrotstv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yperlink" Target="http://pravo.gov.ru/proxy/ips/?docbody=&amp;nd=10207852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E894DD-0FF4-4E5A-BBA6-1523AE8429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7C5E88-1D3A-4DE7-B76E-434682270724}">
      <dgm:prSet phldrT="[Текст]" custT="1"/>
      <dgm:spPr>
        <a:noFill/>
        <a:ln w="9525"/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факторы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2C755C-884F-4F85-98BC-EBFE6D258006}" type="parTrans" cxnId="{24646592-FE32-4A66-9308-F12BBD930517}">
      <dgm:prSet/>
      <dgm:spPr/>
      <dgm:t>
        <a:bodyPr/>
        <a:lstStyle/>
        <a:p>
          <a:endParaRPr lang="ru-RU"/>
        </a:p>
      </dgm:t>
    </dgm:pt>
    <dgm:pt modelId="{5EE43A7F-520C-473A-94C2-6EA7B620872D}" type="sibTrans" cxnId="{24646592-FE32-4A66-9308-F12BBD930517}">
      <dgm:prSet/>
      <dgm:spPr/>
      <dgm:t>
        <a:bodyPr/>
        <a:lstStyle/>
        <a:p>
          <a:endParaRPr lang="ru-RU"/>
        </a:p>
      </dgm:t>
    </dgm:pt>
    <dgm:pt modelId="{3D965D78-1EC9-4634-9083-9F071D179B30}">
      <dgm:prSet phldrT="[Текст]" custT="1"/>
      <dgm:spPr>
        <a:noFill/>
        <a:ln w="9525"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Снижение эффективности использования производственных ресурсов предприятия и, как следствие, высокий уровень себестоимости и убытки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F70B79-3535-46DF-BCBB-594E77441BD0}" type="parTrans" cxnId="{C5A67282-B164-4FAE-B99B-066F1FF8EB82}">
      <dgm:prSet/>
      <dgm:spPr>
        <a:ln w="12700"/>
      </dgm:spPr>
      <dgm:t>
        <a:bodyPr/>
        <a:lstStyle/>
        <a:p>
          <a:endParaRPr lang="ru-RU"/>
        </a:p>
      </dgm:t>
    </dgm:pt>
    <dgm:pt modelId="{CF930EC9-040B-4395-AD8E-6DC393757BC1}" type="sibTrans" cxnId="{C5A67282-B164-4FAE-B99B-066F1FF8EB82}">
      <dgm:prSet/>
      <dgm:spPr/>
      <dgm:t>
        <a:bodyPr/>
        <a:lstStyle/>
        <a:p>
          <a:endParaRPr lang="ru-RU"/>
        </a:p>
      </dgm:t>
    </dgm:pt>
    <dgm:pt modelId="{E48D5842-A886-4EB8-9E68-FFCA66CCE156}">
      <dgm:prSet phldrT="[Текст]" custT="1"/>
      <dgm:spPr>
        <a:noFill/>
        <a:ln w="9525"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сверхнормативных остатков, запасов, готовой продукции</a:t>
          </a:r>
        </a:p>
      </dgm:t>
    </dgm:pt>
    <dgm:pt modelId="{DD2BE6F4-B00B-4CAB-80EE-D36F69D4C51D}" type="parTrans" cxnId="{2527BFDF-4487-4BC7-A1EE-214A21B2FBA1}">
      <dgm:prSet/>
      <dgm:spPr>
        <a:ln w="12700"/>
      </dgm:spPr>
      <dgm:t>
        <a:bodyPr/>
        <a:lstStyle/>
        <a:p>
          <a:endParaRPr lang="ru-RU"/>
        </a:p>
      </dgm:t>
    </dgm:pt>
    <dgm:pt modelId="{5193AE62-75D4-4AA9-ADE5-FB4D02935C46}" type="sibTrans" cxnId="{2527BFDF-4487-4BC7-A1EE-214A21B2FBA1}">
      <dgm:prSet/>
      <dgm:spPr/>
      <dgm:t>
        <a:bodyPr/>
        <a:lstStyle/>
        <a:p>
          <a:endParaRPr lang="ru-RU"/>
        </a:p>
      </dgm:t>
    </dgm:pt>
    <dgm:pt modelId="{585F0471-E740-4253-9A5B-39338CB2E443}">
      <dgm:prSet phldrT="[Текст]" custT="1"/>
      <dgm:spPr>
        <a:noFill/>
        <a:ln w="9525"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Низкий уровень техники;</a:t>
          </a:r>
        </a:p>
        <a:p>
          <a:pPr algn="ctr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неэффективность инвестиционной политики</a:t>
          </a:r>
        </a:p>
      </dgm:t>
    </dgm:pt>
    <dgm:pt modelId="{D5FB58A2-7A60-4115-8902-0907803B5913}" type="parTrans" cxnId="{04EEFF52-4C65-4659-9A23-FE3F0E3F9C00}">
      <dgm:prSet/>
      <dgm:spPr>
        <a:ln w="12700"/>
      </dgm:spPr>
      <dgm:t>
        <a:bodyPr/>
        <a:lstStyle/>
        <a:p>
          <a:endParaRPr lang="ru-RU"/>
        </a:p>
      </dgm:t>
    </dgm:pt>
    <dgm:pt modelId="{FDDE2FD1-B53F-4A76-A36A-894269465308}" type="sibTrans" cxnId="{04EEFF52-4C65-4659-9A23-FE3F0E3F9C00}">
      <dgm:prSet/>
      <dgm:spPr/>
      <dgm:t>
        <a:bodyPr/>
        <a:lstStyle/>
        <a:p>
          <a:endParaRPr lang="ru-RU"/>
        </a:p>
      </dgm:t>
    </dgm:pt>
    <dgm:pt modelId="{A35E8452-CE35-452B-9F72-C812D727A579}">
      <dgm:prSet custT="1"/>
      <dgm:spPr>
        <a:noFill/>
        <a:ln w="9525"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заемных средств в оборот предприятия на невыгодных условиях</a:t>
          </a:r>
        </a:p>
      </dgm:t>
    </dgm:pt>
    <dgm:pt modelId="{7AE465FD-0989-4F44-9E9E-DA92418C500B}" type="parTrans" cxnId="{9A39EF8E-A1FF-4B57-BFED-9BDAB9052DC7}">
      <dgm:prSet/>
      <dgm:spPr>
        <a:ln w="12700"/>
      </dgm:spPr>
      <dgm:t>
        <a:bodyPr/>
        <a:lstStyle/>
        <a:p>
          <a:endParaRPr lang="ru-RU"/>
        </a:p>
      </dgm:t>
    </dgm:pt>
    <dgm:pt modelId="{071AA32A-9C2B-4F37-B3F5-F5E5C017DA95}" type="sibTrans" cxnId="{9A39EF8E-A1FF-4B57-BFED-9BDAB9052DC7}">
      <dgm:prSet/>
      <dgm:spPr/>
      <dgm:t>
        <a:bodyPr/>
        <a:lstStyle/>
        <a:p>
          <a:endParaRPr lang="ru-RU"/>
        </a:p>
      </dgm:t>
    </dgm:pt>
    <dgm:pt modelId="{1E498627-91F5-412C-B7F1-4E493B3D87D1}">
      <dgm:prSet custT="1"/>
      <dgm:spPr>
        <a:noFill/>
        <a:ln w="9525"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Быстрое и неконтролируемое расширение хозяйственной деятельности, </a:t>
          </a:r>
          <a:endParaRPr lang="ru-RU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0EEFD7-8020-48C3-9824-CD091AD9EC2F}" type="sibTrans" cxnId="{A57DD0F7-A83A-46D4-9DC6-5FC474068AB1}">
      <dgm:prSet/>
      <dgm:spPr/>
      <dgm:t>
        <a:bodyPr/>
        <a:lstStyle/>
        <a:p>
          <a:endParaRPr lang="ru-RU"/>
        </a:p>
      </dgm:t>
    </dgm:pt>
    <dgm:pt modelId="{EEE7A4C2-44CF-43E6-B93B-DC3FE11E68C6}" type="parTrans" cxnId="{A57DD0F7-A83A-46D4-9DC6-5FC474068AB1}">
      <dgm:prSet/>
      <dgm:spPr>
        <a:noFill/>
        <a:ln w="12700"/>
      </dgm:spPr>
      <dgm:t>
        <a:bodyPr/>
        <a:lstStyle/>
        <a:p>
          <a:endParaRPr lang="ru-RU"/>
        </a:p>
      </dgm:t>
    </dgm:pt>
    <dgm:pt modelId="{CF7ABA1C-E943-4B35-A15E-3F6D9C69262E}" type="pres">
      <dgm:prSet presAssocID="{57E894DD-0FF4-4E5A-BBA6-1523AE8429E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ABA4962-089C-4819-86CC-7F648A656F9B}" type="pres">
      <dgm:prSet presAssocID="{807C5E88-1D3A-4DE7-B76E-434682270724}" presName="hierRoot1" presStyleCnt="0">
        <dgm:presLayoutVars>
          <dgm:hierBranch val="init"/>
        </dgm:presLayoutVars>
      </dgm:prSet>
      <dgm:spPr/>
    </dgm:pt>
    <dgm:pt modelId="{50A20E9C-05A9-4E02-A106-8A0DB60F54E7}" type="pres">
      <dgm:prSet presAssocID="{807C5E88-1D3A-4DE7-B76E-434682270724}" presName="rootComposite1" presStyleCnt="0"/>
      <dgm:spPr/>
    </dgm:pt>
    <dgm:pt modelId="{96EA03BC-9E54-48D0-95AE-8FF2EF8924F1}" type="pres">
      <dgm:prSet presAssocID="{807C5E88-1D3A-4DE7-B76E-434682270724}" presName="rootText1" presStyleLbl="node0" presStyleIdx="0" presStyleCnt="1" custScaleX="162720" custScaleY="82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EA887-F5ED-4400-A0AC-4FA31446788B}" type="pres">
      <dgm:prSet presAssocID="{807C5E88-1D3A-4DE7-B76E-43468227072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366A3B-0CF9-43F6-A411-F1EAEB134EBE}" type="pres">
      <dgm:prSet presAssocID="{807C5E88-1D3A-4DE7-B76E-434682270724}" presName="hierChild2" presStyleCnt="0"/>
      <dgm:spPr/>
    </dgm:pt>
    <dgm:pt modelId="{A4A6ADF9-D0D0-470D-BEFA-7D23A6105439}" type="pres">
      <dgm:prSet presAssocID="{EEE7A4C2-44CF-43E6-B93B-DC3FE11E68C6}" presName="Name37" presStyleLbl="parChTrans1D2" presStyleIdx="0" presStyleCnt="5"/>
      <dgm:spPr/>
      <dgm:t>
        <a:bodyPr/>
        <a:lstStyle/>
        <a:p>
          <a:endParaRPr lang="ru-RU"/>
        </a:p>
      </dgm:t>
    </dgm:pt>
    <dgm:pt modelId="{672DD364-1D5E-43D6-99AF-80F3B17A334B}" type="pres">
      <dgm:prSet presAssocID="{1E498627-91F5-412C-B7F1-4E493B3D87D1}" presName="hierRoot2" presStyleCnt="0">
        <dgm:presLayoutVars>
          <dgm:hierBranch val="init"/>
        </dgm:presLayoutVars>
      </dgm:prSet>
      <dgm:spPr/>
    </dgm:pt>
    <dgm:pt modelId="{48C99D10-7F91-4748-8B53-FEBD44023D4B}" type="pres">
      <dgm:prSet presAssocID="{1E498627-91F5-412C-B7F1-4E493B3D87D1}" presName="rootComposite" presStyleCnt="0"/>
      <dgm:spPr/>
    </dgm:pt>
    <dgm:pt modelId="{8F40AE94-F75C-4B32-A3B4-67BAE0E95AFF}" type="pres">
      <dgm:prSet presAssocID="{1E498627-91F5-412C-B7F1-4E493B3D87D1}" presName="rootText" presStyleLbl="node2" presStyleIdx="0" presStyleCnt="5" custScaleY="2572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9256AC-E7A3-4C47-B78D-330349446E8C}" type="pres">
      <dgm:prSet presAssocID="{1E498627-91F5-412C-B7F1-4E493B3D87D1}" presName="rootConnector" presStyleLbl="node2" presStyleIdx="0" presStyleCnt="5"/>
      <dgm:spPr/>
      <dgm:t>
        <a:bodyPr/>
        <a:lstStyle/>
        <a:p>
          <a:endParaRPr lang="ru-RU"/>
        </a:p>
      </dgm:t>
    </dgm:pt>
    <dgm:pt modelId="{504A7324-27F0-4B9A-A234-64B3E42E1C77}" type="pres">
      <dgm:prSet presAssocID="{1E498627-91F5-412C-B7F1-4E493B3D87D1}" presName="hierChild4" presStyleCnt="0"/>
      <dgm:spPr/>
    </dgm:pt>
    <dgm:pt modelId="{D056C874-9101-4AD7-8615-3B418901B7FC}" type="pres">
      <dgm:prSet presAssocID="{1E498627-91F5-412C-B7F1-4E493B3D87D1}" presName="hierChild5" presStyleCnt="0"/>
      <dgm:spPr/>
    </dgm:pt>
    <dgm:pt modelId="{F531DAA3-7042-4B02-A4DD-E55142307105}" type="pres">
      <dgm:prSet presAssocID="{7AE465FD-0989-4F44-9E9E-DA92418C500B}" presName="Name37" presStyleLbl="parChTrans1D2" presStyleIdx="1" presStyleCnt="5"/>
      <dgm:spPr/>
      <dgm:t>
        <a:bodyPr/>
        <a:lstStyle/>
        <a:p>
          <a:endParaRPr lang="ru-RU"/>
        </a:p>
      </dgm:t>
    </dgm:pt>
    <dgm:pt modelId="{60D01D9F-196A-4BCC-8290-71E80AD6F1F3}" type="pres">
      <dgm:prSet presAssocID="{A35E8452-CE35-452B-9F72-C812D727A579}" presName="hierRoot2" presStyleCnt="0">
        <dgm:presLayoutVars>
          <dgm:hierBranch val="init"/>
        </dgm:presLayoutVars>
      </dgm:prSet>
      <dgm:spPr/>
    </dgm:pt>
    <dgm:pt modelId="{EC3AF7CD-D72E-4D43-99AF-BE94EB51A958}" type="pres">
      <dgm:prSet presAssocID="{A35E8452-CE35-452B-9F72-C812D727A579}" presName="rootComposite" presStyleCnt="0"/>
      <dgm:spPr/>
    </dgm:pt>
    <dgm:pt modelId="{EE0E1633-4460-4672-8D0C-0B5D845D7D91}" type="pres">
      <dgm:prSet presAssocID="{A35E8452-CE35-452B-9F72-C812D727A579}" presName="rootText" presStyleLbl="node2" presStyleIdx="1" presStyleCnt="5" custScaleY="2892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4A6BDB-F16F-4CCA-A596-066C6D016F0C}" type="pres">
      <dgm:prSet presAssocID="{A35E8452-CE35-452B-9F72-C812D727A579}" presName="rootConnector" presStyleLbl="node2" presStyleIdx="1" presStyleCnt="5"/>
      <dgm:spPr/>
      <dgm:t>
        <a:bodyPr/>
        <a:lstStyle/>
        <a:p>
          <a:endParaRPr lang="ru-RU"/>
        </a:p>
      </dgm:t>
    </dgm:pt>
    <dgm:pt modelId="{A3812C10-2DD4-416C-BF33-E76DCA766E23}" type="pres">
      <dgm:prSet presAssocID="{A35E8452-CE35-452B-9F72-C812D727A579}" presName="hierChild4" presStyleCnt="0"/>
      <dgm:spPr/>
    </dgm:pt>
    <dgm:pt modelId="{B2B9D773-302A-4AA1-9516-8B4A6AB9E64D}" type="pres">
      <dgm:prSet presAssocID="{A35E8452-CE35-452B-9F72-C812D727A579}" presName="hierChild5" presStyleCnt="0"/>
      <dgm:spPr/>
    </dgm:pt>
    <dgm:pt modelId="{2CD492AD-FFCF-47DC-9C03-0F1A9D63394F}" type="pres">
      <dgm:prSet presAssocID="{DD2BE6F4-B00B-4CAB-80EE-D36F69D4C51D}" presName="Name37" presStyleLbl="parChTrans1D2" presStyleIdx="2" presStyleCnt="5"/>
      <dgm:spPr/>
      <dgm:t>
        <a:bodyPr/>
        <a:lstStyle/>
        <a:p>
          <a:endParaRPr lang="ru-RU"/>
        </a:p>
      </dgm:t>
    </dgm:pt>
    <dgm:pt modelId="{358381FF-E1C8-4A1C-9058-9D9E1FDD33FC}" type="pres">
      <dgm:prSet presAssocID="{E48D5842-A886-4EB8-9E68-FFCA66CCE156}" presName="hierRoot2" presStyleCnt="0">
        <dgm:presLayoutVars>
          <dgm:hierBranch val="init"/>
        </dgm:presLayoutVars>
      </dgm:prSet>
      <dgm:spPr/>
    </dgm:pt>
    <dgm:pt modelId="{4C75BE5E-087B-47EB-BA4B-457F3A86B824}" type="pres">
      <dgm:prSet presAssocID="{E48D5842-A886-4EB8-9E68-FFCA66CCE156}" presName="rootComposite" presStyleCnt="0"/>
      <dgm:spPr/>
    </dgm:pt>
    <dgm:pt modelId="{5F083010-E51D-40CC-A693-B54D803EEE38}" type="pres">
      <dgm:prSet presAssocID="{E48D5842-A886-4EB8-9E68-FFCA66CCE156}" presName="rootText" presStyleLbl="node2" presStyleIdx="2" presStyleCnt="5" custScaleY="2579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8EE842-0147-40BB-82C4-A7BD563F9B8E}" type="pres">
      <dgm:prSet presAssocID="{E48D5842-A886-4EB8-9E68-FFCA66CCE156}" presName="rootConnector" presStyleLbl="node2" presStyleIdx="2" presStyleCnt="5"/>
      <dgm:spPr/>
      <dgm:t>
        <a:bodyPr/>
        <a:lstStyle/>
        <a:p>
          <a:endParaRPr lang="ru-RU"/>
        </a:p>
      </dgm:t>
    </dgm:pt>
    <dgm:pt modelId="{00508E16-B582-4FF7-BD1C-B98B598B5049}" type="pres">
      <dgm:prSet presAssocID="{E48D5842-A886-4EB8-9E68-FFCA66CCE156}" presName="hierChild4" presStyleCnt="0"/>
      <dgm:spPr/>
    </dgm:pt>
    <dgm:pt modelId="{FC0AF9D1-E8C7-497F-8DD4-EE4403A8F516}" type="pres">
      <dgm:prSet presAssocID="{E48D5842-A886-4EB8-9E68-FFCA66CCE156}" presName="hierChild5" presStyleCnt="0"/>
      <dgm:spPr/>
    </dgm:pt>
    <dgm:pt modelId="{7B2D63C7-FDD0-4401-B891-BC2CC4FE023E}" type="pres">
      <dgm:prSet presAssocID="{0DF70B79-3535-46DF-BCBB-594E77441BD0}" presName="Name37" presStyleLbl="parChTrans1D2" presStyleIdx="3" presStyleCnt="5"/>
      <dgm:spPr/>
      <dgm:t>
        <a:bodyPr/>
        <a:lstStyle/>
        <a:p>
          <a:endParaRPr lang="ru-RU"/>
        </a:p>
      </dgm:t>
    </dgm:pt>
    <dgm:pt modelId="{E5BCA1F2-6546-48BF-9333-0A80CE648EA2}" type="pres">
      <dgm:prSet presAssocID="{3D965D78-1EC9-4634-9083-9F071D179B30}" presName="hierRoot2" presStyleCnt="0">
        <dgm:presLayoutVars>
          <dgm:hierBranch val="init"/>
        </dgm:presLayoutVars>
      </dgm:prSet>
      <dgm:spPr/>
    </dgm:pt>
    <dgm:pt modelId="{6F0B2680-C235-4DDB-8FA3-78FF3B2CF763}" type="pres">
      <dgm:prSet presAssocID="{3D965D78-1EC9-4634-9083-9F071D179B30}" presName="rootComposite" presStyleCnt="0"/>
      <dgm:spPr/>
    </dgm:pt>
    <dgm:pt modelId="{BAD49302-186A-4FE7-B1C3-6AA21539FEAB}" type="pres">
      <dgm:prSet presAssocID="{3D965D78-1EC9-4634-9083-9F071D179B30}" presName="rootText" presStyleLbl="node2" presStyleIdx="3" presStyleCnt="5" custScaleY="3962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CAF49F-AF08-4519-839B-416438BA2A05}" type="pres">
      <dgm:prSet presAssocID="{3D965D78-1EC9-4634-9083-9F071D179B30}" presName="rootConnector" presStyleLbl="node2" presStyleIdx="3" presStyleCnt="5"/>
      <dgm:spPr/>
      <dgm:t>
        <a:bodyPr/>
        <a:lstStyle/>
        <a:p>
          <a:endParaRPr lang="ru-RU"/>
        </a:p>
      </dgm:t>
    </dgm:pt>
    <dgm:pt modelId="{5AA8E15D-C227-4B63-A296-992CBCF91778}" type="pres">
      <dgm:prSet presAssocID="{3D965D78-1EC9-4634-9083-9F071D179B30}" presName="hierChild4" presStyleCnt="0"/>
      <dgm:spPr/>
    </dgm:pt>
    <dgm:pt modelId="{C514CAF6-EA1B-48BC-89BE-313D3BBDA1A5}" type="pres">
      <dgm:prSet presAssocID="{3D965D78-1EC9-4634-9083-9F071D179B30}" presName="hierChild5" presStyleCnt="0"/>
      <dgm:spPr/>
    </dgm:pt>
    <dgm:pt modelId="{6523BBB9-63D0-4C6E-8562-94329F7487BC}" type="pres">
      <dgm:prSet presAssocID="{D5FB58A2-7A60-4115-8902-0907803B5913}" presName="Name37" presStyleLbl="parChTrans1D2" presStyleIdx="4" presStyleCnt="5"/>
      <dgm:spPr/>
      <dgm:t>
        <a:bodyPr/>
        <a:lstStyle/>
        <a:p>
          <a:endParaRPr lang="ru-RU"/>
        </a:p>
      </dgm:t>
    </dgm:pt>
    <dgm:pt modelId="{165047B1-8402-4EC7-AE2F-24C9901FBA20}" type="pres">
      <dgm:prSet presAssocID="{585F0471-E740-4253-9A5B-39338CB2E443}" presName="hierRoot2" presStyleCnt="0">
        <dgm:presLayoutVars>
          <dgm:hierBranch val="init"/>
        </dgm:presLayoutVars>
      </dgm:prSet>
      <dgm:spPr/>
    </dgm:pt>
    <dgm:pt modelId="{97D09011-A30D-46ED-A611-92C53F76FD04}" type="pres">
      <dgm:prSet presAssocID="{585F0471-E740-4253-9A5B-39338CB2E443}" presName="rootComposite" presStyleCnt="0"/>
      <dgm:spPr/>
    </dgm:pt>
    <dgm:pt modelId="{526183C6-FA33-4B9A-8FE8-51E85DF92D29}" type="pres">
      <dgm:prSet presAssocID="{585F0471-E740-4253-9A5B-39338CB2E443}" presName="rootText" presStyleLbl="node2" presStyleIdx="4" presStyleCnt="5" custScaleY="2789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2AECD9-088D-4980-9D10-0461735E6EE3}" type="pres">
      <dgm:prSet presAssocID="{585F0471-E740-4253-9A5B-39338CB2E443}" presName="rootConnector" presStyleLbl="node2" presStyleIdx="4" presStyleCnt="5"/>
      <dgm:spPr/>
      <dgm:t>
        <a:bodyPr/>
        <a:lstStyle/>
        <a:p>
          <a:endParaRPr lang="ru-RU"/>
        </a:p>
      </dgm:t>
    </dgm:pt>
    <dgm:pt modelId="{68A88BF8-3688-4926-A593-313C85BBCE41}" type="pres">
      <dgm:prSet presAssocID="{585F0471-E740-4253-9A5B-39338CB2E443}" presName="hierChild4" presStyleCnt="0"/>
      <dgm:spPr/>
    </dgm:pt>
    <dgm:pt modelId="{984F7886-F8B0-457C-BD65-BBD852496141}" type="pres">
      <dgm:prSet presAssocID="{585F0471-E740-4253-9A5B-39338CB2E443}" presName="hierChild5" presStyleCnt="0"/>
      <dgm:spPr/>
    </dgm:pt>
    <dgm:pt modelId="{5B716EB2-3A5A-4B4E-A76B-FF170A35D784}" type="pres">
      <dgm:prSet presAssocID="{807C5E88-1D3A-4DE7-B76E-434682270724}" presName="hierChild3" presStyleCnt="0"/>
      <dgm:spPr/>
    </dgm:pt>
  </dgm:ptLst>
  <dgm:cxnLst>
    <dgm:cxn modelId="{04EEFF52-4C65-4659-9A23-FE3F0E3F9C00}" srcId="{807C5E88-1D3A-4DE7-B76E-434682270724}" destId="{585F0471-E740-4253-9A5B-39338CB2E443}" srcOrd="4" destOrd="0" parTransId="{D5FB58A2-7A60-4115-8902-0907803B5913}" sibTransId="{FDDE2FD1-B53F-4A76-A36A-894269465308}"/>
    <dgm:cxn modelId="{9A39EF8E-A1FF-4B57-BFED-9BDAB9052DC7}" srcId="{807C5E88-1D3A-4DE7-B76E-434682270724}" destId="{A35E8452-CE35-452B-9F72-C812D727A579}" srcOrd="1" destOrd="0" parTransId="{7AE465FD-0989-4F44-9E9E-DA92418C500B}" sibTransId="{071AA32A-9C2B-4F37-B3F5-F5E5C017DA95}"/>
    <dgm:cxn modelId="{2527BFDF-4487-4BC7-A1EE-214A21B2FBA1}" srcId="{807C5E88-1D3A-4DE7-B76E-434682270724}" destId="{E48D5842-A886-4EB8-9E68-FFCA66CCE156}" srcOrd="2" destOrd="0" parTransId="{DD2BE6F4-B00B-4CAB-80EE-D36F69D4C51D}" sibTransId="{5193AE62-75D4-4AA9-ADE5-FB4D02935C46}"/>
    <dgm:cxn modelId="{9C4477FB-3DA5-4522-A5D8-B5031B5450C0}" type="presOf" srcId="{E48D5842-A886-4EB8-9E68-FFCA66CCE156}" destId="{5F083010-E51D-40CC-A693-B54D803EEE38}" srcOrd="0" destOrd="0" presId="urn:microsoft.com/office/officeart/2005/8/layout/orgChart1"/>
    <dgm:cxn modelId="{63D6FCB8-71B9-4260-88A8-EEE9D0F8A8FD}" type="presOf" srcId="{EEE7A4C2-44CF-43E6-B93B-DC3FE11E68C6}" destId="{A4A6ADF9-D0D0-470D-BEFA-7D23A6105439}" srcOrd="0" destOrd="0" presId="urn:microsoft.com/office/officeart/2005/8/layout/orgChart1"/>
    <dgm:cxn modelId="{FDC36423-4BAC-4D9D-8C27-5A067743517D}" type="presOf" srcId="{585F0471-E740-4253-9A5B-39338CB2E443}" destId="{526183C6-FA33-4B9A-8FE8-51E85DF92D29}" srcOrd="0" destOrd="0" presId="urn:microsoft.com/office/officeart/2005/8/layout/orgChart1"/>
    <dgm:cxn modelId="{24646592-FE32-4A66-9308-F12BBD930517}" srcId="{57E894DD-0FF4-4E5A-BBA6-1523AE8429E6}" destId="{807C5E88-1D3A-4DE7-B76E-434682270724}" srcOrd="0" destOrd="0" parTransId="{6F2C755C-884F-4F85-98BC-EBFE6D258006}" sibTransId="{5EE43A7F-520C-473A-94C2-6EA7B620872D}"/>
    <dgm:cxn modelId="{74D67FCC-ED68-4F8C-9310-5C6B9AF488E6}" type="presOf" srcId="{585F0471-E740-4253-9A5B-39338CB2E443}" destId="{A62AECD9-088D-4980-9D10-0461735E6EE3}" srcOrd="1" destOrd="0" presId="urn:microsoft.com/office/officeart/2005/8/layout/orgChart1"/>
    <dgm:cxn modelId="{C4B4CEA3-FE24-47CE-A90D-E1F974726737}" type="presOf" srcId="{E48D5842-A886-4EB8-9E68-FFCA66CCE156}" destId="{348EE842-0147-40BB-82C4-A7BD563F9B8E}" srcOrd="1" destOrd="0" presId="urn:microsoft.com/office/officeart/2005/8/layout/orgChart1"/>
    <dgm:cxn modelId="{50AE9F44-5EE1-4CB4-A748-B1C12CE4F976}" type="presOf" srcId="{DD2BE6F4-B00B-4CAB-80EE-D36F69D4C51D}" destId="{2CD492AD-FFCF-47DC-9C03-0F1A9D63394F}" srcOrd="0" destOrd="0" presId="urn:microsoft.com/office/officeart/2005/8/layout/orgChart1"/>
    <dgm:cxn modelId="{428CC280-B991-47EF-9724-C1231C6E1F0C}" type="presOf" srcId="{807C5E88-1D3A-4DE7-B76E-434682270724}" destId="{96EA03BC-9E54-48D0-95AE-8FF2EF8924F1}" srcOrd="0" destOrd="0" presId="urn:microsoft.com/office/officeart/2005/8/layout/orgChart1"/>
    <dgm:cxn modelId="{298C0185-A641-4A6D-B9F8-19A62DD42654}" type="presOf" srcId="{D5FB58A2-7A60-4115-8902-0907803B5913}" destId="{6523BBB9-63D0-4C6E-8562-94329F7487BC}" srcOrd="0" destOrd="0" presId="urn:microsoft.com/office/officeart/2005/8/layout/orgChart1"/>
    <dgm:cxn modelId="{A57DD0F7-A83A-46D4-9DC6-5FC474068AB1}" srcId="{807C5E88-1D3A-4DE7-B76E-434682270724}" destId="{1E498627-91F5-412C-B7F1-4E493B3D87D1}" srcOrd="0" destOrd="0" parTransId="{EEE7A4C2-44CF-43E6-B93B-DC3FE11E68C6}" sibTransId="{6A0EEFD7-8020-48C3-9824-CD091AD9EC2F}"/>
    <dgm:cxn modelId="{9095469F-6460-436C-B33A-B5670D37D435}" type="presOf" srcId="{3D965D78-1EC9-4634-9083-9F071D179B30}" destId="{C1CAF49F-AF08-4519-839B-416438BA2A05}" srcOrd="1" destOrd="0" presId="urn:microsoft.com/office/officeart/2005/8/layout/orgChart1"/>
    <dgm:cxn modelId="{5E5982B5-5C27-47CD-AE4D-875B5758BE8D}" type="presOf" srcId="{3D965D78-1EC9-4634-9083-9F071D179B30}" destId="{BAD49302-186A-4FE7-B1C3-6AA21539FEAB}" srcOrd="0" destOrd="0" presId="urn:microsoft.com/office/officeart/2005/8/layout/orgChart1"/>
    <dgm:cxn modelId="{C6329A32-BB39-4B7F-A4FF-E59796295E66}" type="presOf" srcId="{807C5E88-1D3A-4DE7-B76E-434682270724}" destId="{039EA887-F5ED-4400-A0AC-4FA31446788B}" srcOrd="1" destOrd="0" presId="urn:microsoft.com/office/officeart/2005/8/layout/orgChart1"/>
    <dgm:cxn modelId="{C5A67282-B164-4FAE-B99B-066F1FF8EB82}" srcId="{807C5E88-1D3A-4DE7-B76E-434682270724}" destId="{3D965D78-1EC9-4634-9083-9F071D179B30}" srcOrd="3" destOrd="0" parTransId="{0DF70B79-3535-46DF-BCBB-594E77441BD0}" sibTransId="{CF930EC9-040B-4395-AD8E-6DC393757BC1}"/>
    <dgm:cxn modelId="{4BF2FA0A-C676-465E-8D8A-C9759974FD97}" type="presOf" srcId="{57E894DD-0FF4-4E5A-BBA6-1523AE8429E6}" destId="{CF7ABA1C-E943-4B35-A15E-3F6D9C69262E}" srcOrd="0" destOrd="0" presId="urn:microsoft.com/office/officeart/2005/8/layout/orgChart1"/>
    <dgm:cxn modelId="{67F89C45-ECB4-441B-A881-DCBBF37F75EA}" type="presOf" srcId="{1E498627-91F5-412C-B7F1-4E493B3D87D1}" destId="{8F40AE94-F75C-4B32-A3B4-67BAE0E95AFF}" srcOrd="0" destOrd="0" presId="urn:microsoft.com/office/officeart/2005/8/layout/orgChart1"/>
    <dgm:cxn modelId="{109C74CF-3B1E-44E8-9794-08A4A80CA124}" type="presOf" srcId="{A35E8452-CE35-452B-9F72-C812D727A579}" destId="{324A6BDB-F16F-4CCA-A596-066C6D016F0C}" srcOrd="1" destOrd="0" presId="urn:microsoft.com/office/officeart/2005/8/layout/orgChart1"/>
    <dgm:cxn modelId="{F2BE4FD9-09E9-4005-9C01-8D10E40C77CE}" type="presOf" srcId="{0DF70B79-3535-46DF-BCBB-594E77441BD0}" destId="{7B2D63C7-FDD0-4401-B891-BC2CC4FE023E}" srcOrd="0" destOrd="0" presId="urn:microsoft.com/office/officeart/2005/8/layout/orgChart1"/>
    <dgm:cxn modelId="{CE65AD1D-C16A-4257-AE58-071AE0DCB36F}" type="presOf" srcId="{7AE465FD-0989-4F44-9E9E-DA92418C500B}" destId="{F531DAA3-7042-4B02-A4DD-E55142307105}" srcOrd="0" destOrd="0" presId="urn:microsoft.com/office/officeart/2005/8/layout/orgChart1"/>
    <dgm:cxn modelId="{139565E2-8C83-4769-9636-DFBF1393D39B}" type="presOf" srcId="{A35E8452-CE35-452B-9F72-C812D727A579}" destId="{EE0E1633-4460-4672-8D0C-0B5D845D7D91}" srcOrd="0" destOrd="0" presId="urn:microsoft.com/office/officeart/2005/8/layout/orgChart1"/>
    <dgm:cxn modelId="{06FDF23E-CCD7-443D-86A4-3CB1A7B287BD}" type="presOf" srcId="{1E498627-91F5-412C-B7F1-4E493B3D87D1}" destId="{7B9256AC-E7A3-4C47-B78D-330349446E8C}" srcOrd="1" destOrd="0" presId="urn:microsoft.com/office/officeart/2005/8/layout/orgChart1"/>
    <dgm:cxn modelId="{0753B58B-A911-4A17-B1D8-42574266FBC2}" type="presParOf" srcId="{CF7ABA1C-E943-4B35-A15E-3F6D9C69262E}" destId="{1ABA4962-089C-4819-86CC-7F648A656F9B}" srcOrd="0" destOrd="0" presId="urn:microsoft.com/office/officeart/2005/8/layout/orgChart1"/>
    <dgm:cxn modelId="{A363A1D3-C0A1-4A0D-B3AB-48E3C4F47D9D}" type="presParOf" srcId="{1ABA4962-089C-4819-86CC-7F648A656F9B}" destId="{50A20E9C-05A9-4E02-A106-8A0DB60F54E7}" srcOrd="0" destOrd="0" presId="urn:microsoft.com/office/officeart/2005/8/layout/orgChart1"/>
    <dgm:cxn modelId="{16D6B8D7-1CD6-4F87-9FA6-4F65267EE54E}" type="presParOf" srcId="{50A20E9C-05A9-4E02-A106-8A0DB60F54E7}" destId="{96EA03BC-9E54-48D0-95AE-8FF2EF8924F1}" srcOrd="0" destOrd="0" presId="urn:microsoft.com/office/officeart/2005/8/layout/orgChart1"/>
    <dgm:cxn modelId="{987DC0FC-C4B4-43BC-9BA9-20705A4733B2}" type="presParOf" srcId="{50A20E9C-05A9-4E02-A106-8A0DB60F54E7}" destId="{039EA887-F5ED-4400-A0AC-4FA31446788B}" srcOrd="1" destOrd="0" presId="urn:microsoft.com/office/officeart/2005/8/layout/orgChart1"/>
    <dgm:cxn modelId="{BFFCB417-F7EE-436F-8355-58AFCF1BEABD}" type="presParOf" srcId="{1ABA4962-089C-4819-86CC-7F648A656F9B}" destId="{A2366A3B-0CF9-43F6-A411-F1EAEB134EBE}" srcOrd="1" destOrd="0" presId="urn:microsoft.com/office/officeart/2005/8/layout/orgChart1"/>
    <dgm:cxn modelId="{98FD29AC-0063-41DB-9232-BE84ABA17FEF}" type="presParOf" srcId="{A2366A3B-0CF9-43F6-A411-F1EAEB134EBE}" destId="{A4A6ADF9-D0D0-470D-BEFA-7D23A6105439}" srcOrd="0" destOrd="0" presId="urn:microsoft.com/office/officeart/2005/8/layout/orgChart1"/>
    <dgm:cxn modelId="{C32E8FC0-F5C8-4C0F-A8CE-7259D846B991}" type="presParOf" srcId="{A2366A3B-0CF9-43F6-A411-F1EAEB134EBE}" destId="{672DD364-1D5E-43D6-99AF-80F3B17A334B}" srcOrd="1" destOrd="0" presId="urn:microsoft.com/office/officeart/2005/8/layout/orgChart1"/>
    <dgm:cxn modelId="{041A32C9-CADE-4C75-89D0-971BE5408005}" type="presParOf" srcId="{672DD364-1D5E-43D6-99AF-80F3B17A334B}" destId="{48C99D10-7F91-4748-8B53-FEBD44023D4B}" srcOrd="0" destOrd="0" presId="urn:microsoft.com/office/officeart/2005/8/layout/orgChart1"/>
    <dgm:cxn modelId="{1116F7B1-8F25-4979-9527-5919C47FA26C}" type="presParOf" srcId="{48C99D10-7F91-4748-8B53-FEBD44023D4B}" destId="{8F40AE94-F75C-4B32-A3B4-67BAE0E95AFF}" srcOrd="0" destOrd="0" presId="urn:microsoft.com/office/officeart/2005/8/layout/orgChart1"/>
    <dgm:cxn modelId="{2C734DE8-F05B-4281-A6B6-A24B521B4758}" type="presParOf" srcId="{48C99D10-7F91-4748-8B53-FEBD44023D4B}" destId="{7B9256AC-E7A3-4C47-B78D-330349446E8C}" srcOrd="1" destOrd="0" presId="urn:microsoft.com/office/officeart/2005/8/layout/orgChart1"/>
    <dgm:cxn modelId="{B214383A-6CCC-4620-A66D-E71541D6C924}" type="presParOf" srcId="{672DD364-1D5E-43D6-99AF-80F3B17A334B}" destId="{504A7324-27F0-4B9A-A234-64B3E42E1C77}" srcOrd="1" destOrd="0" presId="urn:microsoft.com/office/officeart/2005/8/layout/orgChart1"/>
    <dgm:cxn modelId="{09B31182-E871-422E-B84E-656A0D088A6C}" type="presParOf" srcId="{672DD364-1D5E-43D6-99AF-80F3B17A334B}" destId="{D056C874-9101-4AD7-8615-3B418901B7FC}" srcOrd="2" destOrd="0" presId="urn:microsoft.com/office/officeart/2005/8/layout/orgChart1"/>
    <dgm:cxn modelId="{AC1DEC62-E4A7-4520-A554-18061F3D4C58}" type="presParOf" srcId="{A2366A3B-0CF9-43F6-A411-F1EAEB134EBE}" destId="{F531DAA3-7042-4B02-A4DD-E55142307105}" srcOrd="2" destOrd="0" presId="urn:microsoft.com/office/officeart/2005/8/layout/orgChart1"/>
    <dgm:cxn modelId="{5230D92F-7736-483F-9A9D-9515D0897ED3}" type="presParOf" srcId="{A2366A3B-0CF9-43F6-A411-F1EAEB134EBE}" destId="{60D01D9F-196A-4BCC-8290-71E80AD6F1F3}" srcOrd="3" destOrd="0" presId="urn:microsoft.com/office/officeart/2005/8/layout/orgChart1"/>
    <dgm:cxn modelId="{9A2DB6B4-A33C-4B7A-AB04-C302501C595B}" type="presParOf" srcId="{60D01D9F-196A-4BCC-8290-71E80AD6F1F3}" destId="{EC3AF7CD-D72E-4D43-99AF-BE94EB51A958}" srcOrd="0" destOrd="0" presId="urn:microsoft.com/office/officeart/2005/8/layout/orgChart1"/>
    <dgm:cxn modelId="{71FFC9E1-E633-4E4A-9FE3-A2017972F68F}" type="presParOf" srcId="{EC3AF7CD-D72E-4D43-99AF-BE94EB51A958}" destId="{EE0E1633-4460-4672-8D0C-0B5D845D7D91}" srcOrd="0" destOrd="0" presId="urn:microsoft.com/office/officeart/2005/8/layout/orgChart1"/>
    <dgm:cxn modelId="{3AD59F67-EEEC-46CC-A416-64BBEE8926FD}" type="presParOf" srcId="{EC3AF7CD-D72E-4D43-99AF-BE94EB51A958}" destId="{324A6BDB-F16F-4CCA-A596-066C6D016F0C}" srcOrd="1" destOrd="0" presId="urn:microsoft.com/office/officeart/2005/8/layout/orgChart1"/>
    <dgm:cxn modelId="{EC4F6348-A39C-4391-8F60-22E92540500E}" type="presParOf" srcId="{60D01D9F-196A-4BCC-8290-71E80AD6F1F3}" destId="{A3812C10-2DD4-416C-BF33-E76DCA766E23}" srcOrd="1" destOrd="0" presId="urn:microsoft.com/office/officeart/2005/8/layout/orgChart1"/>
    <dgm:cxn modelId="{5F2CEB51-A45F-4224-BE9D-A2B219286957}" type="presParOf" srcId="{60D01D9F-196A-4BCC-8290-71E80AD6F1F3}" destId="{B2B9D773-302A-4AA1-9516-8B4A6AB9E64D}" srcOrd="2" destOrd="0" presId="urn:microsoft.com/office/officeart/2005/8/layout/orgChart1"/>
    <dgm:cxn modelId="{1E60B1C9-C553-4058-B5ED-246211ADECFB}" type="presParOf" srcId="{A2366A3B-0CF9-43F6-A411-F1EAEB134EBE}" destId="{2CD492AD-FFCF-47DC-9C03-0F1A9D63394F}" srcOrd="4" destOrd="0" presId="urn:microsoft.com/office/officeart/2005/8/layout/orgChart1"/>
    <dgm:cxn modelId="{16217605-41D0-434F-B0DF-BC354BF9F6C4}" type="presParOf" srcId="{A2366A3B-0CF9-43F6-A411-F1EAEB134EBE}" destId="{358381FF-E1C8-4A1C-9058-9D9E1FDD33FC}" srcOrd="5" destOrd="0" presId="urn:microsoft.com/office/officeart/2005/8/layout/orgChart1"/>
    <dgm:cxn modelId="{790D739B-39A3-45B3-AAAF-B5E07B6EE93A}" type="presParOf" srcId="{358381FF-E1C8-4A1C-9058-9D9E1FDD33FC}" destId="{4C75BE5E-087B-47EB-BA4B-457F3A86B824}" srcOrd="0" destOrd="0" presId="urn:microsoft.com/office/officeart/2005/8/layout/orgChart1"/>
    <dgm:cxn modelId="{C7DD70CC-3FC0-45AE-81F2-454E1FE4CE63}" type="presParOf" srcId="{4C75BE5E-087B-47EB-BA4B-457F3A86B824}" destId="{5F083010-E51D-40CC-A693-B54D803EEE38}" srcOrd="0" destOrd="0" presId="urn:microsoft.com/office/officeart/2005/8/layout/orgChart1"/>
    <dgm:cxn modelId="{0B9418EB-7384-4532-89E8-18BF391D88F8}" type="presParOf" srcId="{4C75BE5E-087B-47EB-BA4B-457F3A86B824}" destId="{348EE842-0147-40BB-82C4-A7BD563F9B8E}" srcOrd="1" destOrd="0" presId="urn:microsoft.com/office/officeart/2005/8/layout/orgChart1"/>
    <dgm:cxn modelId="{0B806270-234E-4D1A-AE4D-9BB584DF8181}" type="presParOf" srcId="{358381FF-E1C8-4A1C-9058-9D9E1FDD33FC}" destId="{00508E16-B582-4FF7-BD1C-B98B598B5049}" srcOrd="1" destOrd="0" presId="urn:microsoft.com/office/officeart/2005/8/layout/orgChart1"/>
    <dgm:cxn modelId="{8A528E86-59CD-48B6-8152-4A308E8F54CF}" type="presParOf" srcId="{358381FF-E1C8-4A1C-9058-9D9E1FDD33FC}" destId="{FC0AF9D1-E8C7-497F-8DD4-EE4403A8F516}" srcOrd="2" destOrd="0" presId="urn:microsoft.com/office/officeart/2005/8/layout/orgChart1"/>
    <dgm:cxn modelId="{DED4BAA9-9887-4285-9EDF-5479B20D9D24}" type="presParOf" srcId="{A2366A3B-0CF9-43F6-A411-F1EAEB134EBE}" destId="{7B2D63C7-FDD0-4401-B891-BC2CC4FE023E}" srcOrd="6" destOrd="0" presId="urn:microsoft.com/office/officeart/2005/8/layout/orgChart1"/>
    <dgm:cxn modelId="{2AE2229A-6D52-4BC3-911C-C4D1192F42E7}" type="presParOf" srcId="{A2366A3B-0CF9-43F6-A411-F1EAEB134EBE}" destId="{E5BCA1F2-6546-48BF-9333-0A80CE648EA2}" srcOrd="7" destOrd="0" presId="urn:microsoft.com/office/officeart/2005/8/layout/orgChart1"/>
    <dgm:cxn modelId="{52F562D9-F974-4B43-A2CF-35F4CCF6B0C9}" type="presParOf" srcId="{E5BCA1F2-6546-48BF-9333-0A80CE648EA2}" destId="{6F0B2680-C235-4DDB-8FA3-78FF3B2CF763}" srcOrd="0" destOrd="0" presId="urn:microsoft.com/office/officeart/2005/8/layout/orgChart1"/>
    <dgm:cxn modelId="{EA947FCD-0192-422F-A9D4-6B804E14D3F6}" type="presParOf" srcId="{6F0B2680-C235-4DDB-8FA3-78FF3B2CF763}" destId="{BAD49302-186A-4FE7-B1C3-6AA21539FEAB}" srcOrd="0" destOrd="0" presId="urn:microsoft.com/office/officeart/2005/8/layout/orgChart1"/>
    <dgm:cxn modelId="{5A531609-2410-403E-B67D-B1C3F2B238F1}" type="presParOf" srcId="{6F0B2680-C235-4DDB-8FA3-78FF3B2CF763}" destId="{C1CAF49F-AF08-4519-839B-416438BA2A05}" srcOrd="1" destOrd="0" presId="urn:microsoft.com/office/officeart/2005/8/layout/orgChart1"/>
    <dgm:cxn modelId="{5C1E645A-3EE5-451B-8336-922463E09CB3}" type="presParOf" srcId="{E5BCA1F2-6546-48BF-9333-0A80CE648EA2}" destId="{5AA8E15D-C227-4B63-A296-992CBCF91778}" srcOrd="1" destOrd="0" presId="urn:microsoft.com/office/officeart/2005/8/layout/orgChart1"/>
    <dgm:cxn modelId="{6B178124-B120-40C5-B1FB-1AE796A56862}" type="presParOf" srcId="{E5BCA1F2-6546-48BF-9333-0A80CE648EA2}" destId="{C514CAF6-EA1B-48BC-89BE-313D3BBDA1A5}" srcOrd="2" destOrd="0" presId="urn:microsoft.com/office/officeart/2005/8/layout/orgChart1"/>
    <dgm:cxn modelId="{99B3B91B-9E1A-4688-ABD6-BFE3B944FEF8}" type="presParOf" srcId="{A2366A3B-0CF9-43F6-A411-F1EAEB134EBE}" destId="{6523BBB9-63D0-4C6E-8562-94329F7487BC}" srcOrd="8" destOrd="0" presId="urn:microsoft.com/office/officeart/2005/8/layout/orgChart1"/>
    <dgm:cxn modelId="{DB9AEE55-EA5B-407F-8A40-3FADF6EBDA4C}" type="presParOf" srcId="{A2366A3B-0CF9-43F6-A411-F1EAEB134EBE}" destId="{165047B1-8402-4EC7-AE2F-24C9901FBA20}" srcOrd="9" destOrd="0" presId="urn:microsoft.com/office/officeart/2005/8/layout/orgChart1"/>
    <dgm:cxn modelId="{13CC7B4B-6A33-4AB4-9470-208924A9F8EE}" type="presParOf" srcId="{165047B1-8402-4EC7-AE2F-24C9901FBA20}" destId="{97D09011-A30D-46ED-A611-92C53F76FD04}" srcOrd="0" destOrd="0" presId="urn:microsoft.com/office/officeart/2005/8/layout/orgChart1"/>
    <dgm:cxn modelId="{C03378BA-0C2D-4524-873B-044283313090}" type="presParOf" srcId="{97D09011-A30D-46ED-A611-92C53F76FD04}" destId="{526183C6-FA33-4B9A-8FE8-51E85DF92D29}" srcOrd="0" destOrd="0" presId="urn:microsoft.com/office/officeart/2005/8/layout/orgChart1"/>
    <dgm:cxn modelId="{EFA24B26-3B00-41C9-9A16-53405E203BBA}" type="presParOf" srcId="{97D09011-A30D-46ED-A611-92C53F76FD04}" destId="{A62AECD9-088D-4980-9D10-0461735E6EE3}" srcOrd="1" destOrd="0" presId="urn:microsoft.com/office/officeart/2005/8/layout/orgChart1"/>
    <dgm:cxn modelId="{B02F7CBC-3BE9-4F9E-8321-F39DD99CB563}" type="presParOf" srcId="{165047B1-8402-4EC7-AE2F-24C9901FBA20}" destId="{68A88BF8-3688-4926-A593-313C85BBCE41}" srcOrd="1" destOrd="0" presId="urn:microsoft.com/office/officeart/2005/8/layout/orgChart1"/>
    <dgm:cxn modelId="{F9B2B882-F124-4FF4-880B-6C2EBD3F6AE6}" type="presParOf" srcId="{165047B1-8402-4EC7-AE2F-24C9901FBA20}" destId="{984F7886-F8B0-457C-BD65-BBD852496141}" srcOrd="2" destOrd="0" presId="urn:microsoft.com/office/officeart/2005/8/layout/orgChart1"/>
    <dgm:cxn modelId="{A3A86B9A-96A8-4EE3-A428-88E950D6D694}" type="presParOf" srcId="{1ABA4962-089C-4819-86CC-7F648A656F9B}" destId="{5B716EB2-3A5A-4B4E-A76B-FF170A35D7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23BBB9-63D0-4C6E-8562-94329F7487BC}">
      <dsp:nvSpPr>
        <dsp:cNvPr id="0" name=""/>
        <dsp:cNvSpPr/>
      </dsp:nvSpPr>
      <dsp:spPr>
        <a:xfrm>
          <a:off x="506842" y="571849"/>
          <a:ext cx="2450670" cy="212661"/>
        </a:xfrm>
        <a:custGeom>
          <a:avLst/>
          <a:gdLst/>
          <a:ahLst/>
          <a:cxnLst/>
          <a:rect l="0" t="0" r="0" b="0"/>
          <a:pathLst>
            <a:path>
              <a:moveTo>
                <a:pt x="2450670" y="0"/>
              </a:moveTo>
              <a:lnTo>
                <a:pt x="2450670" y="106330"/>
              </a:lnTo>
              <a:lnTo>
                <a:pt x="0" y="106330"/>
              </a:lnTo>
              <a:lnTo>
                <a:pt x="0" y="2126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D63C7-FDD0-4401-B891-BC2CC4FE023E}">
      <dsp:nvSpPr>
        <dsp:cNvPr id="0" name=""/>
        <dsp:cNvSpPr/>
      </dsp:nvSpPr>
      <dsp:spPr>
        <a:xfrm>
          <a:off x="1732177" y="571849"/>
          <a:ext cx="1225335" cy="212661"/>
        </a:xfrm>
        <a:custGeom>
          <a:avLst/>
          <a:gdLst/>
          <a:ahLst/>
          <a:cxnLst/>
          <a:rect l="0" t="0" r="0" b="0"/>
          <a:pathLst>
            <a:path>
              <a:moveTo>
                <a:pt x="1225335" y="0"/>
              </a:moveTo>
              <a:lnTo>
                <a:pt x="1225335" y="106330"/>
              </a:lnTo>
              <a:lnTo>
                <a:pt x="0" y="106330"/>
              </a:lnTo>
              <a:lnTo>
                <a:pt x="0" y="2126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492AD-FFCF-47DC-9C03-0F1A9D63394F}">
      <dsp:nvSpPr>
        <dsp:cNvPr id="0" name=""/>
        <dsp:cNvSpPr/>
      </dsp:nvSpPr>
      <dsp:spPr>
        <a:xfrm>
          <a:off x="2911792" y="571849"/>
          <a:ext cx="91440" cy="212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6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1DAA3-7042-4B02-A4DD-E55142307105}">
      <dsp:nvSpPr>
        <dsp:cNvPr id="0" name=""/>
        <dsp:cNvSpPr/>
      </dsp:nvSpPr>
      <dsp:spPr>
        <a:xfrm>
          <a:off x="2957512" y="571849"/>
          <a:ext cx="1225335" cy="212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330"/>
              </a:lnTo>
              <a:lnTo>
                <a:pt x="1225335" y="106330"/>
              </a:lnTo>
              <a:lnTo>
                <a:pt x="1225335" y="2126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6ADF9-D0D0-470D-BEFA-7D23A6105439}">
      <dsp:nvSpPr>
        <dsp:cNvPr id="0" name=""/>
        <dsp:cNvSpPr/>
      </dsp:nvSpPr>
      <dsp:spPr>
        <a:xfrm>
          <a:off x="2957512" y="571849"/>
          <a:ext cx="2450670" cy="212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330"/>
              </a:lnTo>
              <a:lnTo>
                <a:pt x="2450670" y="106330"/>
              </a:lnTo>
              <a:lnTo>
                <a:pt x="2450670" y="2126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A03BC-9E54-48D0-95AE-8FF2EF8924F1}">
      <dsp:nvSpPr>
        <dsp:cNvPr id="0" name=""/>
        <dsp:cNvSpPr/>
      </dsp:nvSpPr>
      <dsp:spPr>
        <a:xfrm>
          <a:off x="2133601" y="152400"/>
          <a:ext cx="1647822" cy="419449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факторы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33601" y="152400"/>
        <a:ext cx="1647822" cy="419449"/>
      </dsp:txXfrm>
    </dsp:sp>
    <dsp:sp modelId="{8F40AE94-F75C-4B32-A3B4-67BAE0E95AFF}">
      <dsp:nvSpPr>
        <dsp:cNvPr id="0" name=""/>
        <dsp:cNvSpPr/>
      </dsp:nvSpPr>
      <dsp:spPr>
        <a:xfrm>
          <a:off x="4901845" y="784510"/>
          <a:ext cx="1012673" cy="1302490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Быстрое и неконтролируемое расширение хозяйственной деятельности, </a:t>
          </a: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01845" y="784510"/>
        <a:ext cx="1012673" cy="1302490"/>
      </dsp:txXfrm>
    </dsp:sp>
    <dsp:sp modelId="{EE0E1633-4460-4672-8D0C-0B5D845D7D91}">
      <dsp:nvSpPr>
        <dsp:cNvPr id="0" name=""/>
        <dsp:cNvSpPr/>
      </dsp:nvSpPr>
      <dsp:spPr>
        <a:xfrm>
          <a:off x="3676510" y="784510"/>
          <a:ext cx="1012673" cy="1464518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заемных средств в оборот предприятия на невыгодных условиях</a:t>
          </a:r>
        </a:p>
      </dsp:txBody>
      <dsp:txXfrm>
        <a:off x="3676510" y="784510"/>
        <a:ext cx="1012673" cy="1464518"/>
      </dsp:txXfrm>
    </dsp:sp>
    <dsp:sp modelId="{5F083010-E51D-40CC-A693-B54D803EEE38}">
      <dsp:nvSpPr>
        <dsp:cNvPr id="0" name=""/>
        <dsp:cNvSpPr/>
      </dsp:nvSpPr>
      <dsp:spPr>
        <a:xfrm>
          <a:off x="2451175" y="784510"/>
          <a:ext cx="1012673" cy="1306166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сверхнормативных остатков, запасов, готовой продукции</a:t>
          </a:r>
        </a:p>
      </dsp:txBody>
      <dsp:txXfrm>
        <a:off x="2451175" y="784510"/>
        <a:ext cx="1012673" cy="1306166"/>
      </dsp:txXfrm>
    </dsp:sp>
    <dsp:sp modelId="{BAD49302-186A-4FE7-B1C3-6AA21539FEAB}">
      <dsp:nvSpPr>
        <dsp:cNvPr id="0" name=""/>
        <dsp:cNvSpPr/>
      </dsp:nvSpPr>
      <dsp:spPr>
        <a:xfrm>
          <a:off x="1225840" y="784510"/>
          <a:ext cx="1012673" cy="2006314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Снижение эффективности использования производственных ресурсов предприятия и, как следствие, высокий уровень себестоимости и убытки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25840" y="784510"/>
        <a:ext cx="1012673" cy="2006314"/>
      </dsp:txXfrm>
    </dsp:sp>
    <dsp:sp modelId="{526183C6-FA33-4B9A-8FE8-51E85DF92D29}">
      <dsp:nvSpPr>
        <dsp:cNvPr id="0" name=""/>
        <dsp:cNvSpPr/>
      </dsp:nvSpPr>
      <dsp:spPr>
        <a:xfrm>
          <a:off x="505" y="784510"/>
          <a:ext cx="1012673" cy="1412527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Низкий уровень техники;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неэффективность инвестиционной политики</a:t>
          </a:r>
        </a:p>
      </dsp:txBody>
      <dsp:txXfrm>
        <a:off x="505" y="784510"/>
        <a:ext cx="1012673" cy="141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2D9B-E555-4ABB-AF0D-BC9B8F1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41</Pages>
  <Words>8735</Words>
  <Characters>49791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2020-06-17T04:36:00Z</dcterms:created>
  <dcterms:modified xsi:type="dcterms:W3CDTF">2020-06-21T18:41:00Z</dcterms:modified>
</cp:coreProperties>
</file>