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85" w:rsidRDefault="00993E85" w:rsidP="00993E85">
      <w:pPr>
        <w:pageBreakBefore/>
        <w:autoSpaceDE w:val="0"/>
        <w:spacing w:line="200" w:lineRule="atLeast"/>
        <w:ind w:left="-1134" w:right="-1"/>
        <w:jc w:val="center"/>
      </w:pPr>
      <w:r>
        <w:t xml:space="preserve">МИНИСТЕРСТВО ОБРАЗОВАНИЯ И НАУКИ РОССИЙСКОЙ ФЕДЕРАЦИИ </w:t>
      </w:r>
    </w:p>
    <w:p w:rsidR="00993E85" w:rsidRDefault="00993E85" w:rsidP="00993E85">
      <w:pPr>
        <w:autoSpaceDE w:val="0"/>
        <w:spacing w:line="200" w:lineRule="atLeast"/>
        <w:ind w:left="-1134" w:right="-1"/>
        <w:jc w:val="center"/>
        <w:rPr>
          <w:b/>
          <w:bCs/>
          <w:sz w:val="28"/>
          <w:szCs w:val="28"/>
        </w:rPr>
      </w:pPr>
      <w:r>
        <w:t xml:space="preserve">Федеральное государственное бюджетное образовательное учреждение </w:t>
      </w:r>
      <w:r>
        <w:br/>
        <w:t>высшего образования</w:t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br/>
      </w:r>
      <w:r>
        <w:rPr>
          <w:b/>
          <w:bCs/>
          <w:sz w:val="28"/>
          <w:szCs w:val="28"/>
        </w:rPr>
        <w:t xml:space="preserve">«КУБАНСКИЙ ГОСУДАРСТВЕННЫЙ УНИВЕРСИТЕТ» </w:t>
      </w:r>
    </w:p>
    <w:p w:rsidR="00993E85" w:rsidRDefault="00993E85" w:rsidP="00993E85">
      <w:pPr>
        <w:autoSpaceDE w:val="0"/>
        <w:spacing w:line="200" w:lineRule="atLeast"/>
        <w:ind w:left="-1134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(ФГБОУ ВО «</w:t>
      </w:r>
      <w:proofErr w:type="spellStart"/>
      <w:r>
        <w:rPr>
          <w:b/>
          <w:bCs/>
          <w:sz w:val="28"/>
          <w:szCs w:val="28"/>
        </w:rPr>
        <w:t>КубГУ</w:t>
      </w:r>
      <w:proofErr w:type="spellEnd"/>
      <w:r>
        <w:rPr>
          <w:b/>
          <w:bCs/>
          <w:sz w:val="28"/>
          <w:szCs w:val="28"/>
        </w:rPr>
        <w:t>»)</w:t>
      </w:r>
    </w:p>
    <w:p w:rsidR="00993E85" w:rsidRDefault="00993E85" w:rsidP="00993E85">
      <w:pPr>
        <w:autoSpaceDE w:val="0"/>
        <w:spacing w:line="316" w:lineRule="exact"/>
        <w:ind w:left="-1134" w:right="663"/>
        <w:jc w:val="center"/>
        <w:rPr>
          <w:sz w:val="26"/>
          <w:szCs w:val="26"/>
        </w:rPr>
      </w:pPr>
    </w:p>
    <w:p w:rsidR="00993E85" w:rsidRDefault="00993E85" w:rsidP="00993E85">
      <w:pPr>
        <w:autoSpaceDE w:val="0"/>
        <w:spacing w:line="316" w:lineRule="exact"/>
        <w:ind w:left="-1134" w:right="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Кафедра зоологии</w:t>
      </w:r>
    </w:p>
    <w:p w:rsidR="00993E85" w:rsidRDefault="00993E85" w:rsidP="00993E85">
      <w:pPr>
        <w:autoSpaceDE w:val="0"/>
        <w:spacing w:line="316" w:lineRule="exact"/>
        <w:ind w:right="663"/>
        <w:jc w:val="right"/>
      </w:pPr>
    </w:p>
    <w:p w:rsidR="00993E85" w:rsidRDefault="00993E85" w:rsidP="00993E85">
      <w:pPr>
        <w:autoSpaceDE w:val="0"/>
        <w:spacing w:line="316" w:lineRule="exact"/>
        <w:ind w:right="663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00" w:lineRule="atLeast"/>
        <w:jc w:val="right"/>
      </w:pPr>
    </w:p>
    <w:p w:rsidR="00993E85" w:rsidRDefault="00993E85" w:rsidP="00993E85">
      <w:pPr>
        <w:autoSpaceDE w:val="0"/>
        <w:spacing w:line="273" w:lineRule="exact"/>
        <w:ind w:right="663"/>
        <w:jc w:val="center"/>
      </w:pPr>
    </w:p>
    <w:p w:rsidR="00993E85" w:rsidRDefault="00993E85" w:rsidP="00993E85">
      <w:pPr>
        <w:autoSpaceDE w:val="0"/>
        <w:spacing w:line="273" w:lineRule="exact"/>
        <w:ind w:right="663"/>
        <w:jc w:val="center"/>
      </w:pPr>
    </w:p>
    <w:p w:rsidR="00993E85" w:rsidRDefault="00993E85" w:rsidP="00993E85">
      <w:pPr>
        <w:autoSpaceDE w:val="0"/>
        <w:spacing w:line="273" w:lineRule="exact"/>
        <w:ind w:right="6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 №2</w:t>
      </w:r>
    </w:p>
    <w:p w:rsidR="00993E85" w:rsidRDefault="00993E85" w:rsidP="00993E85">
      <w:pPr>
        <w:autoSpaceDE w:val="0"/>
        <w:spacing w:line="288" w:lineRule="atLeast"/>
        <w:jc w:val="center"/>
        <w:rPr>
          <w:b/>
          <w:bCs/>
          <w:sz w:val="28"/>
          <w:szCs w:val="28"/>
        </w:rPr>
      </w:pPr>
    </w:p>
    <w:p w:rsidR="00993E85" w:rsidRDefault="00993E85" w:rsidP="00993E85">
      <w:pPr>
        <w:autoSpaceDE w:val="0"/>
        <w:spacing w:line="288" w:lineRule="atLeast"/>
        <w:jc w:val="center"/>
        <w:rPr>
          <w:b/>
          <w:bCs/>
          <w:sz w:val="28"/>
          <w:szCs w:val="28"/>
        </w:rPr>
      </w:pPr>
    </w:p>
    <w:p w:rsidR="00993E85" w:rsidRDefault="00993E85" w:rsidP="00993E85">
      <w:pPr>
        <w:autoSpaceDE w:val="0"/>
        <w:spacing w:line="288" w:lineRule="atLeast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ЭКОЛОГО-ФАУНИСИЧЕСКИЙ ОБЗОР </w:t>
      </w:r>
      <w:r>
        <w:rPr>
          <w:b/>
          <w:bCs/>
          <w:sz w:val="28"/>
          <w:szCs w:val="28"/>
          <w:lang w:val="en-US"/>
        </w:rPr>
        <w:t>TABANIDAE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DIPTERA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TABANIDAE</w:t>
      </w:r>
      <w:r>
        <w:rPr>
          <w:b/>
          <w:bCs/>
          <w:sz w:val="28"/>
          <w:szCs w:val="28"/>
        </w:rPr>
        <w:t>) ЗОНЫ ГОРНЫХ  ЛЕСОВ СЕВЕРО-ЗАПАДНОГО КАВКАЗА</w:t>
      </w:r>
    </w:p>
    <w:p w:rsidR="00993E85" w:rsidRDefault="00993E85" w:rsidP="00993E85">
      <w:pPr>
        <w:autoSpaceDE w:val="0"/>
        <w:spacing w:before="297" w:line="288" w:lineRule="exact"/>
        <w:ind w:right="663"/>
        <w:rPr>
          <w:sz w:val="26"/>
          <w:szCs w:val="26"/>
        </w:rPr>
      </w:pPr>
    </w:p>
    <w:p w:rsidR="00993E85" w:rsidRDefault="00993E85" w:rsidP="00993E85">
      <w:pPr>
        <w:autoSpaceDE w:val="0"/>
        <w:spacing w:before="297" w:line="288" w:lineRule="exact"/>
        <w:ind w:right="663"/>
        <w:rPr>
          <w:sz w:val="26"/>
          <w:szCs w:val="26"/>
        </w:rPr>
      </w:pPr>
    </w:p>
    <w:p w:rsidR="00993E85" w:rsidRDefault="00993E85" w:rsidP="00993E85">
      <w:pPr>
        <w:autoSpaceDE w:val="0"/>
        <w:spacing w:before="297" w:line="288" w:lineRule="exact"/>
        <w:rPr>
          <w:sz w:val="26"/>
          <w:szCs w:val="26"/>
        </w:rPr>
      </w:pPr>
    </w:p>
    <w:p w:rsidR="00993E85" w:rsidRDefault="00993E85" w:rsidP="00993E85">
      <w:pPr>
        <w:autoSpaceDE w:val="0"/>
        <w:ind w:right="-1"/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Работу выполнил  _________________________________________ Е. В. Руденко </w:t>
      </w:r>
    </w:p>
    <w:p w:rsidR="00993E85" w:rsidRDefault="00993E85" w:rsidP="00993E85">
      <w:pPr>
        <w:tabs>
          <w:tab w:val="left" w:pos="5245"/>
        </w:tabs>
        <w:autoSpaceDE w:val="0"/>
        <w:ind w:right="-1"/>
        <w:jc w:val="both"/>
      </w:pPr>
      <w:r>
        <w:rPr>
          <w:i/>
          <w:iCs/>
        </w:rPr>
        <w:t xml:space="preserve">                                                                                      </w:t>
      </w:r>
      <w:r>
        <w:rPr>
          <w:iCs/>
        </w:rPr>
        <w:t>(подпись, дата)</w:t>
      </w:r>
    </w:p>
    <w:p w:rsidR="00993E85" w:rsidRDefault="00993E85" w:rsidP="00993E85">
      <w:pPr>
        <w:autoSpaceDE w:val="0"/>
        <w:spacing w:line="360" w:lineRule="auto"/>
        <w:ind w:right="-1"/>
        <w:jc w:val="both"/>
        <w:rPr>
          <w:sz w:val="16"/>
          <w:szCs w:val="16"/>
        </w:rPr>
      </w:pPr>
      <w:r>
        <w:rPr>
          <w:sz w:val="28"/>
          <w:szCs w:val="28"/>
        </w:rPr>
        <w:t>Факультет биологический, курс 4</w:t>
      </w:r>
    </w:p>
    <w:p w:rsidR="00993E85" w:rsidRDefault="00993E85" w:rsidP="00993E85">
      <w:pPr>
        <w:autoSpaceDE w:val="0"/>
        <w:spacing w:line="360" w:lineRule="auto"/>
        <w:ind w:right="-1"/>
        <w:jc w:val="both"/>
        <w:rPr>
          <w:iCs/>
          <w:sz w:val="20"/>
          <w:szCs w:val="20"/>
        </w:rPr>
      </w:pPr>
      <w:r>
        <w:rPr>
          <w:sz w:val="28"/>
          <w:szCs w:val="28"/>
        </w:rPr>
        <w:t>Направление 06.03.01 Биология</w:t>
      </w:r>
      <w:r>
        <w:rPr>
          <w:sz w:val="26"/>
          <w:szCs w:val="26"/>
        </w:rPr>
        <w:t xml:space="preserve"> </w:t>
      </w:r>
    </w:p>
    <w:p w:rsidR="00993E85" w:rsidRDefault="00993E85" w:rsidP="00993E85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993E85" w:rsidRDefault="00993E85" w:rsidP="00993E85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доцент, канд. биол. наук ____________________________________ В. В. </w:t>
      </w:r>
      <w:proofErr w:type="spellStart"/>
      <w:r>
        <w:rPr>
          <w:sz w:val="28"/>
          <w:szCs w:val="28"/>
        </w:rPr>
        <w:t>Гладун</w:t>
      </w:r>
      <w:proofErr w:type="spellEnd"/>
    </w:p>
    <w:p w:rsidR="00993E85" w:rsidRDefault="00993E85" w:rsidP="00993E85">
      <w:pPr>
        <w:tabs>
          <w:tab w:val="left" w:pos="3686"/>
          <w:tab w:val="left" w:pos="3969"/>
          <w:tab w:val="left" w:pos="4111"/>
        </w:tabs>
        <w:autoSpaceDE w:val="0"/>
        <w:ind w:right="-1"/>
        <w:jc w:val="both"/>
      </w:pPr>
      <w:r>
        <w:rPr>
          <w:i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Cs/>
        </w:rPr>
        <w:t>(подпись, дата)</w:t>
      </w:r>
    </w:p>
    <w:p w:rsidR="00993E85" w:rsidRDefault="00993E85" w:rsidP="00993E85">
      <w:pPr>
        <w:autoSpaceDE w:val="0"/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Нормоконтролёр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доцент, канд. биол. наук ________________________________ С. В. Островских</w:t>
      </w:r>
    </w:p>
    <w:p w:rsidR="00993E85" w:rsidRDefault="00993E85" w:rsidP="00993E85">
      <w:pPr>
        <w:tabs>
          <w:tab w:val="left" w:pos="4111"/>
          <w:tab w:val="left" w:pos="5245"/>
        </w:tabs>
        <w:autoSpaceDE w:val="0"/>
      </w:pPr>
      <w:r>
        <w:rPr>
          <w:i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Cs/>
        </w:rPr>
        <w:t>(подпись, дата)</w:t>
      </w:r>
    </w:p>
    <w:p w:rsidR="00993E85" w:rsidRDefault="00993E85" w:rsidP="00993E85">
      <w:pPr>
        <w:autoSpaceDE w:val="0"/>
        <w:spacing w:line="360" w:lineRule="auto"/>
        <w:ind w:right="663"/>
        <w:jc w:val="center"/>
      </w:pPr>
    </w:p>
    <w:p w:rsidR="00993E85" w:rsidRDefault="00993E85" w:rsidP="00993E85">
      <w:pPr>
        <w:tabs>
          <w:tab w:val="left" w:pos="3072"/>
        </w:tabs>
        <w:autoSpaceDE w:val="0"/>
        <w:spacing w:line="273" w:lineRule="atLeast"/>
        <w:rPr>
          <w:b/>
          <w:sz w:val="28"/>
          <w:szCs w:val="28"/>
        </w:rPr>
      </w:pPr>
    </w:p>
    <w:p w:rsidR="00993E85" w:rsidRDefault="00993E85" w:rsidP="00993E85">
      <w:pPr>
        <w:autoSpaceDE w:val="0"/>
        <w:spacing w:line="273" w:lineRule="atLeast"/>
        <w:rPr>
          <w:b/>
          <w:sz w:val="28"/>
          <w:szCs w:val="28"/>
        </w:rPr>
      </w:pPr>
    </w:p>
    <w:p w:rsidR="00993E85" w:rsidRDefault="00993E85" w:rsidP="00993E85">
      <w:pPr>
        <w:autoSpaceDE w:val="0"/>
        <w:spacing w:line="273" w:lineRule="atLeast"/>
        <w:rPr>
          <w:b/>
          <w:sz w:val="28"/>
          <w:szCs w:val="28"/>
        </w:rPr>
      </w:pPr>
    </w:p>
    <w:p w:rsidR="00993E85" w:rsidRDefault="00993E85" w:rsidP="00993E85">
      <w:pPr>
        <w:autoSpaceDE w:val="0"/>
        <w:spacing w:line="273" w:lineRule="atLeast"/>
        <w:rPr>
          <w:b/>
          <w:sz w:val="28"/>
          <w:szCs w:val="28"/>
        </w:rPr>
      </w:pPr>
    </w:p>
    <w:p w:rsidR="00993E85" w:rsidRDefault="00993E85" w:rsidP="00993E85">
      <w:pPr>
        <w:autoSpaceDE w:val="0"/>
        <w:spacing w:line="27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2017</w:t>
      </w:r>
      <w:r>
        <w:rPr>
          <w:sz w:val="28"/>
          <w:szCs w:val="28"/>
        </w:rPr>
        <w:br w:type="page"/>
      </w:r>
    </w:p>
    <w:p w:rsidR="00993E85" w:rsidRDefault="00993E85" w:rsidP="00993E85">
      <w:pPr>
        <w:suppressAutoHyphens w:val="0"/>
        <w:rPr>
          <w:sz w:val="28"/>
          <w:szCs w:val="28"/>
        </w:rPr>
        <w:sectPr w:rsidR="00993E85">
          <w:pgSz w:w="11906" w:h="16838"/>
          <w:pgMar w:top="1134" w:right="567" w:bottom="1134" w:left="1701" w:header="708" w:footer="708" w:gutter="0"/>
          <w:cols w:space="720"/>
        </w:sectPr>
      </w:pPr>
    </w:p>
    <w:p w:rsidR="00993E85" w:rsidRDefault="00993E85" w:rsidP="00993E85">
      <w:pPr>
        <w:spacing w:line="816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РЕФЕРАТ</w:t>
      </w: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Данная работа написана на 48 листах машинописного текста, содержит 5 таблиц и 7 рисунков. Приложение, объёмом в 1 страницу, содержит карту ареала </w:t>
      </w:r>
      <w:proofErr w:type="spellStart"/>
      <w:r>
        <w:rPr>
          <w:i/>
          <w:sz w:val="28"/>
          <w:szCs w:val="28"/>
          <w:lang w:val="en-US"/>
        </w:rPr>
        <w:t>Chrysops</w:t>
      </w:r>
      <w:proofErr w:type="spellEnd"/>
      <w:r w:rsidRPr="00993E8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caecutiens</w:t>
      </w:r>
      <w:proofErr w:type="spellEnd"/>
      <w:r>
        <w:rPr>
          <w:sz w:val="28"/>
          <w:szCs w:val="28"/>
        </w:rPr>
        <w:t>. В работе проанализировано всего 46 литературных источников, из них 13 – на иностранном языке.</w:t>
      </w: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</w:t>
      </w:r>
      <w:proofErr w:type="gramStart"/>
      <w:r>
        <w:rPr>
          <w:sz w:val="28"/>
          <w:szCs w:val="28"/>
        </w:rPr>
        <w:t>СЛЕПНИ, СЕВЕРО-ЗАПАДНЫЙ КАВКАЗ, ВРЕДОНОСНОЕ ЗНАЧЕНИЕ, ВИДОВОЙ СОСТАВ, МЕТОДЫ ИССЛЕДОВАНИЯ, ЭКОЛОГИЯ, ФЕНОЛОГИЯ, ЛАНДШАФТНО-БИОТОПИЧЕСКОЕ РАСПРЕДЕЛЕНИЕ.</w:t>
      </w:r>
      <w:proofErr w:type="gramEnd"/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– проведение фаунистического и экологического анализа семейства </w:t>
      </w:r>
      <w:r>
        <w:rPr>
          <w:sz w:val="28"/>
          <w:szCs w:val="28"/>
          <w:lang w:val="en-US"/>
        </w:rPr>
        <w:t>Tabanidae</w:t>
      </w:r>
      <w:r>
        <w:rPr>
          <w:sz w:val="28"/>
          <w:szCs w:val="28"/>
        </w:rPr>
        <w:t xml:space="preserve"> зоны горных лесов Северо-Западного Кавказа.  Использовался классический метод исследований – сбор слепней в их естественной среде обитания различными способами и дальнейшее определение их видовой принадлежности.</w:t>
      </w:r>
    </w:p>
    <w:p w:rsidR="00993E85" w:rsidRDefault="00993E85" w:rsidP="00993E85">
      <w:pPr>
        <w:suppressAutoHyphens w:val="0"/>
        <w:spacing w:line="360" w:lineRule="auto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результате работы был установлен видовой состав </w:t>
      </w:r>
      <w:r>
        <w:rPr>
          <w:rFonts w:eastAsiaTheme="minorHAnsi"/>
          <w:kern w:val="0"/>
          <w:sz w:val="28"/>
          <w:szCs w:val="28"/>
          <w:lang w:val="en-US" w:eastAsia="en-US"/>
        </w:rPr>
        <w:t>Tabanidae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зоны горных лесов Северо-Западного Кавказа, определены экологические особенности мух данного семейства на исследуемой территории, 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>изучена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 xml:space="preserve"> фенологию лёта видов; определен редкий и нуждающийся в охране вид.</w:t>
      </w: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93E85" w:rsidRDefault="00993E85" w:rsidP="00993E85">
      <w:pPr>
        <w:suppressAutoHyphens w:val="0"/>
        <w:spacing w:after="200" w:line="276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br w:type="page"/>
      </w:r>
    </w:p>
    <w:p w:rsidR="00993E85" w:rsidRDefault="00993E85" w:rsidP="00993E85">
      <w:pPr>
        <w:suppressAutoHyphens w:val="0"/>
        <w:spacing w:after="200" w:line="276" w:lineRule="auto"/>
        <w:jc w:val="center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СОДЕРЖАНИЕ</w:t>
      </w:r>
    </w:p>
    <w:p w:rsidR="00993E85" w:rsidRDefault="00993E85" w:rsidP="00993E85">
      <w:pPr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Введение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  <w:t>4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1 Аналитический обзор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  <w:t>5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1.1 История изучения слепней на Северо-Западном Кавказе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  <w:t>6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1.2 Морфологическая характеристика слепней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  <w:t>7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left="284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1.3 Вредоносное значение слепней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  <w:t>10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 xml:space="preserve">2 Природно-климатическая характеристика района исследования 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ab/>
        <w:t>12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3 Материал и 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методы исследования</w:t>
      </w:r>
      <w:r>
        <w:rPr>
          <w:rFonts w:eastAsiaTheme="minorHAnsi"/>
          <w:kern w:val="0"/>
          <w:sz w:val="28"/>
          <w:szCs w:val="28"/>
          <w:lang w:eastAsia="en-US"/>
        </w:rPr>
        <w:tab/>
        <w:t>16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left="284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3.1 Материал</w:t>
      </w:r>
      <w:r>
        <w:rPr>
          <w:rFonts w:eastAsiaTheme="minorHAnsi"/>
          <w:kern w:val="0"/>
          <w:sz w:val="28"/>
          <w:szCs w:val="28"/>
          <w:lang w:eastAsia="en-US"/>
        </w:rPr>
        <w:tab/>
        <w:t>16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firstLine="284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3.2 Методы исследования</w:t>
      </w:r>
      <w:r>
        <w:rPr>
          <w:rFonts w:eastAsiaTheme="minorHAnsi"/>
          <w:kern w:val="0"/>
          <w:sz w:val="28"/>
          <w:szCs w:val="28"/>
          <w:lang w:eastAsia="en-US"/>
        </w:rPr>
        <w:tab/>
        <w:t>19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 Обзор видового состава</w:t>
      </w:r>
      <w:r>
        <w:rPr>
          <w:rFonts w:eastAsiaTheme="minorHAnsi"/>
          <w:kern w:val="0"/>
          <w:sz w:val="28"/>
          <w:szCs w:val="28"/>
          <w:lang w:eastAsia="en-US"/>
        </w:rPr>
        <w:tab/>
        <w:t>21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 Экологические особенности слепней</w:t>
      </w:r>
      <w:r>
        <w:rPr>
          <w:rFonts w:eastAsiaTheme="minorHAnsi"/>
          <w:kern w:val="0"/>
          <w:sz w:val="28"/>
          <w:szCs w:val="28"/>
          <w:lang w:eastAsia="en-US"/>
        </w:rPr>
        <w:tab/>
        <w:t>34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left="284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5.1 Ландшафтно-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биотопическое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распределение слепней</w:t>
      </w:r>
      <w:r>
        <w:rPr>
          <w:rFonts w:eastAsiaTheme="minorHAnsi"/>
          <w:kern w:val="0"/>
          <w:sz w:val="28"/>
          <w:szCs w:val="28"/>
          <w:lang w:eastAsia="en-US"/>
        </w:rPr>
        <w:tab/>
        <w:t>34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firstLine="284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5.2 Экологические группы слепней</w:t>
      </w:r>
      <w:r>
        <w:rPr>
          <w:rFonts w:eastAsiaTheme="minorHAnsi"/>
          <w:kern w:val="0"/>
          <w:sz w:val="28"/>
          <w:szCs w:val="28"/>
          <w:lang w:eastAsia="en-US"/>
        </w:rPr>
        <w:tab/>
        <w:t>35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firstLine="284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5.3 </w:t>
      </w:r>
      <w:r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Фенология лёта слепней</w:t>
      </w:r>
      <w:r>
        <w:rPr>
          <w:rFonts w:eastAsiaTheme="minorHAnsi"/>
          <w:kern w:val="0"/>
          <w:sz w:val="28"/>
          <w:szCs w:val="28"/>
          <w:lang w:eastAsia="en-US"/>
        </w:rPr>
        <w:tab/>
        <w:t>37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6 Редкие и охраняемые виды слепней на территории Северо-Западного 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firstLine="227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Кавказа</w:t>
      </w:r>
      <w:r>
        <w:rPr>
          <w:rFonts w:eastAsiaTheme="minorHAnsi"/>
          <w:kern w:val="0"/>
          <w:sz w:val="28"/>
          <w:szCs w:val="28"/>
          <w:lang w:eastAsia="en-US"/>
        </w:rPr>
        <w:tab/>
        <w:t>42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Заключение</w:t>
      </w:r>
      <w:r>
        <w:rPr>
          <w:rFonts w:eastAsiaTheme="minorHAnsi"/>
          <w:kern w:val="0"/>
          <w:sz w:val="28"/>
          <w:szCs w:val="28"/>
          <w:lang w:eastAsia="en-US"/>
        </w:rPr>
        <w:tab/>
        <w:t>43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Список использованных источников</w:t>
      </w:r>
      <w:r>
        <w:rPr>
          <w:rFonts w:eastAsiaTheme="minorHAnsi"/>
          <w:kern w:val="0"/>
          <w:sz w:val="28"/>
          <w:szCs w:val="28"/>
          <w:lang w:eastAsia="en-US"/>
        </w:rPr>
        <w:tab/>
        <w:t>44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kern w:val="0"/>
          <w:sz w:val="28"/>
          <w:szCs w:val="28"/>
          <w:lang w:val="en-US" w:eastAsia="en-US"/>
        </w:rPr>
        <w:t>A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Карта ареала </w:t>
      </w:r>
      <w:proofErr w:type="spellStart"/>
      <w:r>
        <w:rPr>
          <w:rFonts w:eastAsiaTheme="minorHAnsi"/>
          <w:i/>
          <w:kern w:val="0"/>
          <w:sz w:val="28"/>
          <w:szCs w:val="28"/>
          <w:lang w:val="en-US" w:eastAsia="en-US"/>
        </w:rPr>
        <w:t>Chrysops</w:t>
      </w:r>
      <w:proofErr w:type="spellEnd"/>
      <w:r w:rsidRPr="00993E85">
        <w:rPr>
          <w:rFonts w:eastAsiaTheme="minorHAnsi"/>
          <w:i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i/>
          <w:kern w:val="0"/>
          <w:sz w:val="28"/>
          <w:szCs w:val="28"/>
          <w:lang w:val="en-US" w:eastAsia="en-US"/>
        </w:rPr>
        <w:t>caecutiens</w:t>
      </w:r>
      <w:proofErr w:type="spellEnd"/>
      <w:r w:rsidRPr="00993E85">
        <w:rPr>
          <w:rFonts w:eastAsiaTheme="minorHAnsi"/>
          <w:i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на территории горных лесов</w:t>
      </w:r>
    </w:p>
    <w:p w:rsidR="00993E85" w:rsidRDefault="00993E85" w:rsidP="00993E85">
      <w:pPr>
        <w:tabs>
          <w:tab w:val="right" w:leader="dot" w:pos="9638"/>
        </w:tabs>
        <w:suppressAutoHyphens w:val="0"/>
        <w:spacing w:line="360" w:lineRule="auto"/>
        <w:ind w:firstLine="158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Северо-Западного Кавказа</w:t>
      </w:r>
      <w:r>
        <w:rPr>
          <w:rFonts w:eastAsiaTheme="minorHAnsi"/>
          <w:kern w:val="0"/>
          <w:sz w:val="28"/>
          <w:szCs w:val="28"/>
          <w:lang w:eastAsia="en-US"/>
        </w:rPr>
        <w:tab/>
        <w:t>48</w:t>
      </w:r>
    </w:p>
    <w:p w:rsidR="00993E85" w:rsidRDefault="00993E85" w:rsidP="00993E85">
      <w:pPr>
        <w:suppressAutoHyphens w:val="0"/>
        <w:spacing w:line="276" w:lineRule="auto"/>
        <w:rPr>
          <w:rFonts w:eastAsiaTheme="minorHAnsi"/>
          <w:kern w:val="0"/>
          <w:sz w:val="28"/>
          <w:szCs w:val="28"/>
          <w:lang w:eastAsia="en-US"/>
        </w:rPr>
        <w:sectPr w:rsidR="00993E85">
          <w:pgSz w:w="11906" w:h="16838"/>
          <w:pgMar w:top="1134" w:right="567" w:bottom="1134" w:left="1701" w:header="708" w:footer="708" w:gutter="0"/>
          <w:cols w:space="720"/>
        </w:sectPr>
      </w:pPr>
    </w:p>
    <w:p w:rsidR="00993E85" w:rsidRDefault="00993E85" w:rsidP="00993E85">
      <w:pPr>
        <w:pStyle w:val="a3"/>
        <w:spacing w:before="0" w:beforeAutospacing="0" w:after="0" w:afterAutospacing="0" w:line="816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ВВЕДЕНИЕ</w:t>
      </w:r>
    </w:p>
    <w:p w:rsidR="00993E85" w:rsidRDefault="00993E85" w:rsidP="00993E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Слепни (Diptera, Tabanidae), как кровососы, обладают внушительным колюще-сосущим аппаратом и при атаке на животных и людей вызывают сильное волнение. При </w:t>
      </w:r>
      <w:proofErr w:type="spellStart"/>
      <w:r>
        <w:rPr>
          <w:color w:val="000000"/>
          <w:sz w:val="28"/>
          <w:szCs w:val="28"/>
        </w:rPr>
        <w:t>кровососании</w:t>
      </w:r>
      <w:proofErr w:type="spellEnd"/>
      <w:r>
        <w:rPr>
          <w:color w:val="000000"/>
          <w:sz w:val="28"/>
          <w:szCs w:val="28"/>
        </w:rPr>
        <w:t xml:space="preserve"> они могут заражаться, а затем сохранять и передавать возбудителей различных болезней: сибирской язвы [Олсуфьев, </w:t>
      </w:r>
      <w:proofErr w:type="spellStart"/>
      <w:r>
        <w:rPr>
          <w:color w:val="000000"/>
          <w:sz w:val="28"/>
          <w:szCs w:val="28"/>
        </w:rPr>
        <w:t>Лелеп</w:t>
      </w:r>
      <w:proofErr w:type="spellEnd"/>
      <w:r>
        <w:rPr>
          <w:color w:val="000000"/>
          <w:sz w:val="28"/>
          <w:szCs w:val="28"/>
        </w:rPr>
        <w:t xml:space="preserve">, 1935], туляремии [Олсуфьев, Дунаева, 1960], </w:t>
      </w:r>
      <w:proofErr w:type="spellStart"/>
      <w:r>
        <w:rPr>
          <w:color w:val="000000"/>
          <w:sz w:val="28"/>
          <w:szCs w:val="28"/>
        </w:rPr>
        <w:t>листериоза</w:t>
      </w:r>
      <w:proofErr w:type="spellEnd"/>
      <w:r>
        <w:rPr>
          <w:color w:val="000000"/>
          <w:sz w:val="28"/>
          <w:szCs w:val="28"/>
        </w:rPr>
        <w:t xml:space="preserve"> [Демьяненко, Бараненков, 1970], трипаносомозов [Арбузов, 1946] и других заболеваний. Поэтому защита здоровья людей и охрана сельскохозяйственных животных от нападения слепней требуют многостороннего исследования фауны и экологии данных кровососущих насекомых. Однако фауна и экология данных насекомых на территории горных лесов северо-Западного Кавказа изучена не в полной мере. Нет четких данных по видовому составу, сезонной и дневной динамике, ландшафтной приуроченности слепней.</w:t>
      </w:r>
    </w:p>
    <w:p w:rsidR="00993E85" w:rsidRDefault="00993E85" w:rsidP="00993E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Местами исследования являлись горные леса Северо-Западного Кавказа.</w:t>
      </w: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 работы – Эколого-фаунистический обзор слепней горных лесов Северо-Западного Кавказа. Основным методом исследований является сбор насекомых в их естественной среде обитания различными способами и дальнейшее определение их видовой принадлежности.</w:t>
      </w:r>
    </w:p>
    <w:p w:rsidR="00993E85" w:rsidRDefault="00993E85" w:rsidP="00993E8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Исходя из этого, нами были поставлены следующие задачи:</w:t>
      </w:r>
    </w:p>
    <w:p w:rsidR="00993E85" w:rsidRDefault="00993E85" w:rsidP="00993E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видовой состав </w:t>
      </w:r>
      <w:proofErr w:type="gramStart"/>
      <w:r>
        <w:rPr>
          <w:sz w:val="28"/>
          <w:szCs w:val="28"/>
        </w:rPr>
        <w:t>двукрылых</w:t>
      </w:r>
      <w:proofErr w:type="gramEnd"/>
      <w:r>
        <w:rPr>
          <w:sz w:val="28"/>
          <w:szCs w:val="28"/>
        </w:rPr>
        <w:t xml:space="preserve"> семейства </w:t>
      </w:r>
      <w:r>
        <w:rPr>
          <w:sz w:val="28"/>
          <w:szCs w:val="28"/>
          <w:lang w:val="en-US"/>
        </w:rPr>
        <w:t>Tabanidae</w:t>
      </w:r>
      <w:r>
        <w:rPr>
          <w:sz w:val="28"/>
          <w:szCs w:val="28"/>
        </w:rPr>
        <w:t xml:space="preserve"> в исследуемом регионе.</w:t>
      </w:r>
    </w:p>
    <w:p w:rsidR="00993E85" w:rsidRDefault="00993E85" w:rsidP="00993E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ландшафтно-</w:t>
      </w:r>
      <w:proofErr w:type="spellStart"/>
      <w:r>
        <w:rPr>
          <w:sz w:val="28"/>
          <w:szCs w:val="28"/>
        </w:rPr>
        <w:t>биотопическое</w:t>
      </w:r>
      <w:proofErr w:type="spellEnd"/>
      <w:r>
        <w:rPr>
          <w:sz w:val="28"/>
          <w:szCs w:val="28"/>
        </w:rPr>
        <w:t xml:space="preserve"> распределение слепней на исследуемой территории.</w:t>
      </w:r>
    </w:p>
    <w:p w:rsidR="00993E85" w:rsidRDefault="00993E85" w:rsidP="00993E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экологические особенности слепней на исследуемой территории.</w:t>
      </w:r>
    </w:p>
    <w:p w:rsidR="00993E85" w:rsidRDefault="00993E85" w:rsidP="00993E85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Выяснить фенологию лёта слепней на исследуемой территории.</w:t>
      </w:r>
    </w:p>
    <w:p w:rsidR="00993E85" w:rsidRDefault="00993E85" w:rsidP="00993E85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93E85">
        <w:rPr>
          <w:sz w:val="28"/>
          <w:szCs w:val="28"/>
        </w:rPr>
        <w:t>Определить редкие и нуждающиеся в охране таксоны слепней в исследуемом регионе.</w:t>
      </w:r>
      <w:bookmarkStart w:id="0" w:name="_GoBack"/>
      <w:bookmarkEnd w:id="0"/>
    </w:p>
    <w:sectPr w:rsidR="00993E85" w:rsidSect="00993E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3CE7"/>
    <w:multiLevelType w:val="hybridMultilevel"/>
    <w:tmpl w:val="40AA3D12"/>
    <w:lvl w:ilvl="0" w:tplc="3528C6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3F"/>
    <w:rsid w:val="003F2E3F"/>
    <w:rsid w:val="005B4FC0"/>
    <w:rsid w:val="009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E85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List Paragraph"/>
    <w:basedOn w:val="a"/>
    <w:uiPriority w:val="34"/>
    <w:qFormat/>
    <w:rsid w:val="0099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E85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List Paragraph"/>
    <w:basedOn w:val="a"/>
    <w:uiPriority w:val="34"/>
    <w:qFormat/>
    <w:rsid w:val="0099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2017-12-26T17:08:00Z</dcterms:created>
  <dcterms:modified xsi:type="dcterms:W3CDTF">2017-12-26T17:09:00Z</dcterms:modified>
</cp:coreProperties>
</file>