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2A" w:rsidRPr="00C24C2A" w:rsidRDefault="00C24C2A" w:rsidP="00C24C2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4C2A">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C24C2A" w:rsidRPr="00C24C2A" w:rsidRDefault="00C24C2A" w:rsidP="00C24C2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4C2A">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C24C2A" w:rsidRPr="00C24C2A" w:rsidRDefault="00C24C2A" w:rsidP="00C24C2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4C2A">
        <w:rPr>
          <w:rFonts w:ascii="Times New Roman" w:eastAsia="Times New Roman" w:hAnsi="Times New Roman" w:cs="Times New Roman"/>
          <w:color w:val="000000"/>
          <w:sz w:val="24"/>
          <w:szCs w:val="24"/>
          <w:lang w:eastAsia="ru-RU"/>
        </w:rPr>
        <w:t>высшего образования</w:t>
      </w:r>
    </w:p>
    <w:p w:rsidR="00C24C2A" w:rsidRPr="00C24C2A" w:rsidRDefault="00C24C2A" w:rsidP="00C24C2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24C2A">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C24C2A" w:rsidRPr="00C24C2A" w:rsidRDefault="00C24C2A" w:rsidP="00C24C2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24C2A">
        <w:rPr>
          <w:rFonts w:ascii="Times New Roman" w:eastAsia="Times New Roman" w:hAnsi="Times New Roman" w:cs="Times New Roman"/>
          <w:b/>
          <w:color w:val="000000"/>
          <w:sz w:val="28"/>
          <w:szCs w:val="28"/>
          <w:lang w:eastAsia="ru-RU"/>
        </w:rPr>
        <w:t>(ФГБОУ ВО «</w:t>
      </w:r>
      <w:proofErr w:type="spellStart"/>
      <w:r w:rsidRPr="00C24C2A">
        <w:rPr>
          <w:rFonts w:ascii="Times New Roman" w:eastAsia="Times New Roman" w:hAnsi="Times New Roman" w:cs="Times New Roman"/>
          <w:b/>
          <w:color w:val="000000"/>
          <w:sz w:val="28"/>
          <w:szCs w:val="28"/>
          <w:lang w:eastAsia="ru-RU"/>
        </w:rPr>
        <w:t>КубГУ</w:t>
      </w:r>
      <w:proofErr w:type="spellEnd"/>
      <w:r w:rsidRPr="00C24C2A">
        <w:rPr>
          <w:rFonts w:ascii="Times New Roman" w:eastAsia="Times New Roman" w:hAnsi="Times New Roman" w:cs="Times New Roman"/>
          <w:b/>
          <w:color w:val="000000"/>
          <w:sz w:val="28"/>
          <w:szCs w:val="28"/>
          <w:lang w:eastAsia="ru-RU"/>
        </w:rPr>
        <w:t>»)</w:t>
      </w:r>
    </w:p>
    <w:p w:rsidR="00C24C2A" w:rsidRPr="00C24C2A" w:rsidRDefault="00C24C2A" w:rsidP="00C24C2A">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C24C2A" w:rsidRPr="00C24C2A" w:rsidRDefault="00C24C2A" w:rsidP="00C24C2A">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C24C2A">
        <w:rPr>
          <w:rFonts w:ascii="Times New Roman" w:eastAsia="Times New Roman" w:hAnsi="Times New Roman" w:cs="Times New Roman"/>
          <w:b/>
          <w:color w:val="000000"/>
          <w:sz w:val="28"/>
          <w:szCs w:val="28"/>
          <w:lang w:eastAsia="ru-RU"/>
        </w:rPr>
        <w:t>Кафедра мировой экономики и менеджмента</w:t>
      </w:r>
    </w:p>
    <w:p w:rsidR="00C24C2A" w:rsidRPr="00C24C2A" w:rsidRDefault="00C24C2A" w:rsidP="00C24C2A">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C24C2A">
        <w:rPr>
          <w:rFonts w:ascii="Times New Roman" w:eastAsia="Times New Roman" w:hAnsi="Times New Roman" w:cs="Times New Roman"/>
          <w:color w:val="000000"/>
          <w:sz w:val="20"/>
          <w:szCs w:val="20"/>
          <w:lang w:eastAsia="ru-RU"/>
        </w:rPr>
        <w:t xml:space="preserve">                                                                           </w:t>
      </w:r>
    </w:p>
    <w:p w:rsidR="00C24C2A" w:rsidRPr="00C24C2A" w:rsidRDefault="00C24C2A" w:rsidP="00C24C2A">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C24C2A" w:rsidRPr="00C24C2A" w:rsidRDefault="00C24C2A" w:rsidP="00C24C2A">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C24C2A">
        <w:rPr>
          <w:rFonts w:ascii="Times New Roman" w:eastAsia="Times New Roman" w:hAnsi="Times New Roman" w:cs="Times New Roman"/>
          <w:color w:val="000000"/>
          <w:sz w:val="20"/>
          <w:szCs w:val="20"/>
          <w:lang w:eastAsia="ru-RU"/>
        </w:rPr>
        <w:t xml:space="preserve">                                                                            </w:t>
      </w:r>
    </w:p>
    <w:p w:rsidR="00C24C2A" w:rsidRPr="00C24C2A" w:rsidRDefault="00C24C2A" w:rsidP="00C24C2A">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C24C2A" w:rsidRPr="00C24C2A" w:rsidRDefault="00C24C2A" w:rsidP="00C24C2A">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C24C2A" w:rsidRPr="00C24C2A" w:rsidRDefault="00C24C2A" w:rsidP="00C24C2A">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C24C2A">
        <w:rPr>
          <w:rFonts w:ascii="Times New Roman" w:eastAsia="Times New Roman" w:hAnsi="Times New Roman" w:cs="Times New Roman"/>
          <w:b/>
          <w:color w:val="000000"/>
          <w:sz w:val="28"/>
          <w:szCs w:val="28"/>
          <w:lang w:eastAsia="ru-RU"/>
        </w:rPr>
        <w:t>КУРСОВАЯ РАБОТА</w:t>
      </w:r>
    </w:p>
    <w:p w:rsidR="00C24C2A" w:rsidRPr="00C24C2A" w:rsidRDefault="00C24C2A" w:rsidP="00C24C2A">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C24C2A" w:rsidRPr="00C24C2A" w:rsidRDefault="00DD4E04" w:rsidP="00C24C2A">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ОБЕСПЕЧЕНИЕ ЭКОНОМИЧЕСКОЙ БЕЗОПАСНОСТИ В НЕФТЕГАЗОВОМ СЕКТОРЕ РОССИЙСКОЙ ФЕДЕРАЦИИ</w:t>
      </w:r>
    </w:p>
    <w:p w:rsidR="00C24C2A" w:rsidRPr="00C24C2A" w:rsidRDefault="00C24C2A" w:rsidP="00C24C2A">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C24C2A" w:rsidRPr="00C24C2A" w:rsidRDefault="00C24C2A" w:rsidP="00C24C2A">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C24C2A" w:rsidRPr="00C24C2A" w:rsidRDefault="00C24C2A" w:rsidP="00C24C2A">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C24C2A" w:rsidRPr="00C24C2A" w:rsidRDefault="00C24C2A" w:rsidP="00C24C2A">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ind w:right="-1"/>
        <w:rPr>
          <w:rFonts w:ascii="Times New Roman" w:eastAsia="Times New Roman" w:hAnsi="Times New Roman" w:cs="Times New Roman"/>
          <w:color w:val="000000"/>
          <w:sz w:val="28"/>
          <w:szCs w:val="28"/>
          <w:lang w:eastAsia="ru-RU"/>
        </w:rPr>
      </w:pPr>
      <w:r w:rsidRPr="00C24C2A">
        <w:rPr>
          <w:rFonts w:ascii="Times New Roman" w:eastAsia="Times New Roman" w:hAnsi="Times New Roman" w:cs="Times New Roman"/>
          <w:color w:val="000000"/>
          <w:sz w:val="28"/>
          <w:szCs w:val="28"/>
          <w:lang w:eastAsia="ru-RU"/>
        </w:rPr>
        <w:t>Работу выполнил</w:t>
      </w:r>
      <w:r>
        <w:rPr>
          <w:rFonts w:ascii="Times New Roman" w:eastAsia="Times New Roman" w:hAnsi="Times New Roman" w:cs="Times New Roman"/>
          <w:color w:val="000000"/>
          <w:sz w:val="28"/>
          <w:szCs w:val="28"/>
          <w:lang w:eastAsia="ru-RU"/>
        </w:rPr>
        <w:t>а</w:t>
      </w:r>
      <w:r w:rsidRPr="00C24C2A">
        <w:rPr>
          <w:rFonts w:ascii="Times New Roman" w:eastAsia="Times New Roman" w:hAnsi="Times New Roman" w:cs="Times New Roman"/>
          <w:color w:val="000000"/>
          <w:sz w:val="28"/>
          <w:szCs w:val="28"/>
          <w:lang w:eastAsia="ru-RU"/>
        </w:rPr>
        <w:t xml:space="preserve">     _______________________________</w:t>
      </w:r>
      <w:r w:rsidR="00DD4E04">
        <w:rPr>
          <w:rFonts w:ascii="Times New Roman" w:eastAsia="Times New Roman" w:hAnsi="Times New Roman" w:cs="Times New Roman"/>
          <w:color w:val="000000"/>
          <w:sz w:val="28"/>
          <w:szCs w:val="28"/>
          <w:lang w:eastAsia="ru-RU"/>
        </w:rPr>
        <w:t>_</w:t>
      </w:r>
      <w:r w:rsidRPr="00C24C2A">
        <w:rPr>
          <w:rFonts w:ascii="Times New Roman" w:eastAsia="Times New Roman" w:hAnsi="Times New Roman" w:cs="Times New Roman"/>
          <w:color w:val="000000"/>
          <w:sz w:val="28"/>
          <w:szCs w:val="28"/>
          <w:lang w:eastAsia="ru-RU"/>
        </w:rPr>
        <w:t>_</w:t>
      </w:r>
      <w:r w:rsidR="00DD4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32"/>
          <w:lang w:eastAsia="ru-RU"/>
        </w:rPr>
        <w:t>В</w:t>
      </w:r>
      <w:r w:rsidRPr="00C24C2A">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С</w:t>
      </w:r>
      <w:r w:rsidRPr="00C24C2A">
        <w:rPr>
          <w:rFonts w:ascii="Times New Roman" w:eastAsia="Times New Roman" w:hAnsi="Times New Roman" w:cs="Times New Roman"/>
          <w:sz w:val="28"/>
          <w:szCs w:val="32"/>
          <w:lang w:eastAsia="ru-RU"/>
        </w:rPr>
        <w:t>.</w:t>
      </w:r>
      <w:r w:rsidRPr="00C24C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32"/>
          <w:lang w:eastAsia="ru-RU"/>
        </w:rPr>
        <w:t>Коваленко</w:t>
      </w:r>
      <w:r w:rsidRPr="00C24C2A">
        <w:rPr>
          <w:rFonts w:ascii="Times New Roman" w:eastAsia="Times New Roman" w:hAnsi="Times New Roman" w:cs="Times New Roman"/>
          <w:sz w:val="28"/>
          <w:szCs w:val="32"/>
          <w:lang w:eastAsia="ru-RU"/>
        </w:rPr>
        <w:t xml:space="preserve"> </w:t>
      </w:r>
    </w:p>
    <w:p w:rsidR="00C24C2A" w:rsidRPr="00C24C2A" w:rsidRDefault="00C24C2A" w:rsidP="00C24C2A">
      <w:pPr>
        <w:spacing w:after="0" w:line="240" w:lineRule="auto"/>
        <w:ind w:left="3540"/>
        <w:jc w:val="both"/>
        <w:rPr>
          <w:rFonts w:ascii="Times New Roman" w:eastAsia="Times New Roman" w:hAnsi="Times New Roman" w:cs="Times New Roman"/>
          <w:color w:val="000000"/>
          <w:sz w:val="24"/>
          <w:szCs w:val="24"/>
          <w:lang w:eastAsia="ru-RU"/>
        </w:rPr>
      </w:pPr>
      <w:r w:rsidRPr="00C24C2A">
        <w:rPr>
          <w:rFonts w:ascii="Times New Roman" w:eastAsia="Times New Roman" w:hAnsi="Times New Roman" w:cs="Times New Roman"/>
          <w:color w:val="000000"/>
          <w:sz w:val="24"/>
          <w:szCs w:val="24"/>
          <w:lang w:eastAsia="ru-RU"/>
        </w:rPr>
        <w:t xml:space="preserve">       (подпись, дата)                         </w:t>
      </w:r>
    </w:p>
    <w:p w:rsidR="00C24C2A" w:rsidRPr="00C24C2A" w:rsidRDefault="00C24C2A" w:rsidP="00C24C2A">
      <w:pPr>
        <w:spacing w:after="0" w:line="240" w:lineRule="auto"/>
        <w:rPr>
          <w:rFonts w:ascii="Times New Roman" w:eastAsia="Times New Roman" w:hAnsi="Times New Roman" w:cs="Times New Roman"/>
          <w:color w:val="000000"/>
          <w:sz w:val="28"/>
          <w:szCs w:val="28"/>
          <w:lang w:eastAsia="ru-RU"/>
        </w:rPr>
      </w:pPr>
      <w:r w:rsidRPr="00C24C2A">
        <w:rPr>
          <w:rFonts w:ascii="Times New Roman" w:eastAsia="Times New Roman" w:hAnsi="Times New Roman" w:cs="Times New Roman"/>
          <w:color w:val="000000"/>
          <w:sz w:val="28"/>
          <w:szCs w:val="28"/>
          <w:lang w:eastAsia="ru-RU"/>
        </w:rPr>
        <w:t xml:space="preserve">Факультет </w:t>
      </w:r>
      <w:r w:rsidRPr="00C24C2A">
        <w:rPr>
          <w:rFonts w:ascii="Times New Roman" w:eastAsia="Times New Roman" w:hAnsi="Times New Roman" w:cs="Times New Roman"/>
          <w:color w:val="000000"/>
          <w:sz w:val="28"/>
          <w:szCs w:val="28"/>
          <w:lang w:eastAsia="ru-RU"/>
        </w:rPr>
        <w:softHyphen/>
      </w:r>
      <w:r w:rsidRPr="00C24C2A">
        <w:rPr>
          <w:rFonts w:ascii="Times New Roman" w:eastAsia="Times New Roman" w:hAnsi="Times New Roman" w:cs="Times New Roman"/>
          <w:color w:val="000000"/>
          <w:sz w:val="28"/>
          <w:szCs w:val="28"/>
          <w:lang w:eastAsia="ru-RU"/>
        </w:rPr>
        <w:softHyphen/>
      </w:r>
      <w:r w:rsidRPr="00C24C2A">
        <w:rPr>
          <w:rFonts w:ascii="Times New Roman" w:eastAsia="Times New Roman" w:hAnsi="Times New Roman" w:cs="Times New Roman"/>
          <w:color w:val="000000"/>
          <w:sz w:val="28"/>
          <w:szCs w:val="28"/>
          <w:lang w:eastAsia="ru-RU"/>
        </w:rPr>
        <w:softHyphen/>
      </w:r>
      <w:r w:rsidRPr="00C24C2A">
        <w:rPr>
          <w:rFonts w:ascii="Times New Roman" w:eastAsia="Times New Roman" w:hAnsi="Times New Roman" w:cs="Times New Roman"/>
          <w:color w:val="000000"/>
          <w:sz w:val="28"/>
          <w:szCs w:val="28"/>
          <w:lang w:eastAsia="ru-RU"/>
        </w:rPr>
        <w:softHyphen/>
      </w:r>
      <w:r w:rsidRPr="00C24C2A">
        <w:rPr>
          <w:rFonts w:ascii="Times New Roman" w:eastAsia="Times New Roman" w:hAnsi="Times New Roman" w:cs="Times New Roman"/>
          <w:color w:val="000000"/>
          <w:sz w:val="28"/>
          <w:szCs w:val="28"/>
          <w:lang w:eastAsia="ru-RU"/>
        </w:rPr>
        <w:softHyphen/>
        <w:t xml:space="preserve">__________ </w:t>
      </w:r>
      <w:r w:rsidRPr="00C24C2A">
        <w:rPr>
          <w:rFonts w:ascii="Times New Roman" w:eastAsia="Times New Roman" w:hAnsi="Times New Roman" w:cs="Times New Roman"/>
          <w:sz w:val="28"/>
          <w:szCs w:val="32"/>
          <w:lang w:eastAsia="ru-RU"/>
        </w:rPr>
        <w:t>Экономический __</w:t>
      </w:r>
      <w:r w:rsidRPr="00C24C2A">
        <w:rPr>
          <w:rFonts w:ascii="Times New Roman" w:eastAsia="Times New Roman" w:hAnsi="Times New Roman" w:cs="Times New Roman"/>
          <w:color w:val="000000"/>
          <w:sz w:val="28"/>
          <w:szCs w:val="28"/>
          <w:lang w:eastAsia="ru-RU"/>
        </w:rPr>
        <w:t>___________курс  _____</w:t>
      </w:r>
      <w:r>
        <w:rPr>
          <w:rFonts w:ascii="Times New Roman" w:eastAsia="Times New Roman" w:hAnsi="Times New Roman" w:cs="Times New Roman"/>
          <w:color w:val="000000"/>
          <w:sz w:val="28"/>
          <w:szCs w:val="28"/>
          <w:u w:val="single"/>
          <w:lang w:eastAsia="ru-RU"/>
        </w:rPr>
        <w:t>3</w:t>
      </w:r>
      <w:r w:rsidRPr="00C24C2A">
        <w:rPr>
          <w:rFonts w:ascii="Times New Roman" w:eastAsia="Times New Roman" w:hAnsi="Times New Roman" w:cs="Times New Roman"/>
          <w:color w:val="000000"/>
          <w:sz w:val="28"/>
          <w:szCs w:val="28"/>
          <w:lang w:eastAsia="ru-RU"/>
        </w:rPr>
        <w:t xml:space="preserve">_______ </w:t>
      </w:r>
    </w:p>
    <w:p w:rsidR="00C24C2A" w:rsidRPr="00C24C2A" w:rsidRDefault="00C24C2A" w:rsidP="00C24C2A">
      <w:pPr>
        <w:spacing w:after="0" w:line="240" w:lineRule="auto"/>
        <w:rPr>
          <w:rFonts w:ascii="Times New Roman" w:eastAsia="Times New Roman" w:hAnsi="Times New Roman" w:cs="Times New Roman"/>
          <w:sz w:val="28"/>
          <w:szCs w:val="32"/>
          <w:lang w:eastAsia="ru-RU"/>
        </w:rPr>
      </w:pPr>
    </w:p>
    <w:p w:rsidR="00C24C2A" w:rsidRPr="00C24C2A" w:rsidRDefault="00C24C2A" w:rsidP="00C24C2A">
      <w:pPr>
        <w:tabs>
          <w:tab w:val="left" w:pos="7088"/>
        </w:tabs>
        <w:spacing w:after="0" w:line="240" w:lineRule="auto"/>
        <w:jc w:val="both"/>
        <w:rPr>
          <w:rFonts w:ascii="Times New Roman" w:eastAsia="Times New Roman" w:hAnsi="Times New Roman" w:cs="Times New Roman"/>
          <w:sz w:val="28"/>
          <w:szCs w:val="32"/>
          <w:lang w:eastAsia="ru-RU"/>
        </w:rPr>
      </w:pPr>
      <w:r w:rsidRPr="00C24C2A">
        <w:rPr>
          <w:rFonts w:ascii="Times New Roman" w:eastAsia="Times New Roman" w:hAnsi="Times New Roman" w:cs="Times New Roman"/>
          <w:color w:val="000000"/>
          <w:sz w:val="28"/>
          <w:szCs w:val="28"/>
          <w:lang w:eastAsia="ru-RU"/>
        </w:rPr>
        <w:t>Направление__________</w:t>
      </w:r>
      <w:r>
        <w:rPr>
          <w:rFonts w:ascii="Times New Roman" w:eastAsia="Times New Roman" w:hAnsi="Times New Roman" w:cs="Times New Roman"/>
          <w:sz w:val="28"/>
          <w:szCs w:val="32"/>
          <w:lang w:eastAsia="ru-RU"/>
        </w:rPr>
        <w:t>38.05.01</w:t>
      </w:r>
      <w:r w:rsidRPr="00C24C2A">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Экономическая безопасность _</w:t>
      </w:r>
      <w:r w:rsidRPr="00C24C2A">
        <w:rPr>
          <w:rFonts w:ascii="Times New Roman" w:eastAsia="Times New Roman" w:hAnsi="Times New Roman" w:cs="Times New Roman"/>
          <w:sz w:val="28"/>
          <w:szCs w:val="32"/>
          <w:lang w:eastAsia="ru-RU"/>
        </w:rPr>
        <w:t>__________</w:t>
      </w:r>
    </w:p>
    <w:p w:rsidR="00C24C2A" w:rsidRPr="00C24C2A" w:rsidRDefault="00C24C2A" w:rsidP="00C24C2A">
      <w:pPr>
        <w:tabs>
          <w:tab w:val="left" w:pos="7088"/>
        </w:tabs>
        <w:spacing w:after="0" w:line="240" w:lineRule="auto"/>
        <w:jc w:val="right"/>
        <w:rPr>
          <w:rFonts w:ascii="Times New Roman" w:eastAsia="Times New Roman" w:hAnsi="Times New Roman" w:cs="Times New Roman"/>
          <w:sz w:val="28"/>
          <w:szCs w:val="32"/>
          <w:lang w:eastAsia="ru-RU"/>
        </w:rPr>
      </w:pPr>
    </w:p>
    <w:p w:rsidR="00C24C2A" w:rsidRPr="00C24C2A" w:rsidRDefault="00C24C2A" w:rsidP="00C24C2A">
      <w:pPr>
        <w:spacing w:after="0" w:line="240" w:lineRule="auto"/>
        <w:rPr>
          <w:rFonts w:ascii="Times New Roman" w:eastAsia="Times New Roman" w:hAnsi="Times New Roman" w:cs="Times New Roman"/>
          <w:color w:val="000000"/>
          <w:sz w:val="28"/>
          <w:szCs w:val="28"/>
          <w:lang w:eastAsia="ru-RU"/>
        </w:rPr>
      </w:pPr>
      <w:r w:rsidRPr="00C24C2A">
        <w:rPr>
          <w:rFonts w:ascii="Times New Roman" w:eastAsia="Times New Roman" w:hAnsi="Times New Roman" w:cs="Times New Roman"/>
          <w:color w:val="000000"/>
          <w:sz w:val="28"/>
          <w:szCs w:val="28"/>
          <w:lang w:eastAsia="ru-RU"/>
        </w:rPr>
        <w:t>Научный руководитель</w:t>
      </w:r>
    </w:p>
    <w:p w:rsidR="00C24C2A" w:rsidRPr="00C24C2A" w:rsidRDefault="00C24C2A" w:rsidP="00C24C2A">
      <w:pPr>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32"/>
          <w:lang w:eastAsia="ru-RU"/>
        </w:rPr>
        <w:t xml:space="preserve">старший преподаватель </w:t>
      </w:r>
      <w:bookmarkStart w:id="0" w:name="_Hlk479940950"/>
      <w:r>
        <w:rPr>
          <w:rFonts w:ascii="Times New Roman" w:eastAsia="Times New Roman" w:hAnsi="Times New Roman" w:cs="Times New Roman"/>
          <w:color w:val="000000"/>
          <w:sz w:val="28"/>
          <w:szCs w:val="28"/>
          <w:lang w:eastAsia="ru-RU"/>
        </w:rPr>
        <w:t xml:space="preserve">   </w:t>
      </w:r>
      <w:r w:rsidRPr="00C24C2A">
        <w:rPr>
          <w:rFonts w:ascii="Times New Roman" w:eastAsia="Times New Roman" w:hAnsi="Times New Roman" w:cs="Times New Roman"/>
          <w:color w:val="000000"/>
          <w:sz w:val="28"/>
          <w:szCs w:val="28"/>
          <w:lang w:eastAsia="ru-RU"/>
        </w:rPr>
        <w:t>___________________________</w:t>
      </w:r>
      <w:r w:rsidR="00DD4E04">
        <w:rPr>
          <w:rFonts w:ascii="Times New Roman" w:eastAsia="Times New Roman" w:hAnsi="Times New Roman" w:cs="Times New Roman"/>
          <w:color w:val="000000"/>
          <w:sz w:val="28"/>
          <w:szCs w:val="28"/>
          <w:lang w:eastAsia="ru-RU"/>
        </w:rPr>
        <w:t>_</w:t>
      </w:r>
      <w:r w:rsidRPr="00C24C2A">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 xml:space="preserve">  </w:t>
      </w:r>
      <w:r w:rsidR="00DD4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Ю.С</w:t>
      </w:r>
      <w:r w:rsidRPr="00C24C2A">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Клещёва</w:t>
      </w:r>
      <w:bookmarkEnd w:id="0"/>
      <w:proofErr w:type="spellEnd"/>
    </w:p>
    <w:p w:rsidR="00C24C2A" w:rsidRPr="00C24C2A" w:rsidRDefault="00C24C2A" w:rsidP="00C24C2A">
      <w:pPr>
        <w:spacing w:after="0" w:line="240" w:lineRule="auto"/>
        <w:ind w:left="2832" w:firstLine="708"/>
        <w:jc w:val="both"/>
        <w:rPr>
          <w:rFonts w:ascii="Times New Roman" w:eastAsia="Times New Roman" w:hAnsi="Times New Roman" w:cs="Times New Roman"/>
          <w:color w:val="000000"/>
          <w:sz w:val="24"/>
          <w:szCs w:val="24"/>
          <w:lang w:eastAsia="ru-RU"/>
        </w:rPr>
      </w:pPr>
      <w:r w:rsidRPr="00C24C2A">
        <w:rPr>
          <w:rFonts w:ascii="Times New Roman" w:eastAsia="Times New Roman" w:hAnsi="Times New Roman" w:cs="Times New Roman"/>
          <w:color w:val="000000"/>
          <w:sz w:val="24"/>
          <w:szCs w:val="24"/>
          <w:lang w:eastAsia="ru-RU"/>
        </w:rPr>
        <w:t xml:space="preserve">                (подпись, дата)                </w:t>
      </w:r>
    </w:p>
    <w:p w:rsidR="00C24C2A" w:rsidRPr="00C24C2A" w:rsidRDefault="00C24C2A" w:rsidP="00C24C2A">
      <w:pPr>
        <w:spacing w:after="0" w:line="240" w:lineRule="auto"/>
        <w:rPr>
          <w:rFonts w:ascii="Times New Roman" w:eastAsia="Times New Roman" w:hAnsi="Times New Roman" w:cs="Times New Roman"/>
          <w:color w:val="000000"/>
          <w:sz w:val="28"/>
          <w:szCs w:val="28"/>
          <w:lang w:eastAsia="ru-RU"/>
        </w:rPr>
      </w:pPr>
      <w:proofErr w:type="spellStart"/>
      <w:r w:rsidRPr="00C24C2A">
        <w:rPr>
          <w:rFonts w:ascii="Times New Roman" w:eastAsia="Times New Roman" w:hAnsi="Times New Roman" w:cs="Times New Roman"/>
          <w:color w:val="000000"/>
          <w:sz w:val="28"/>
          <w:szCs w:val="28"/>
          <w:lang w:eastAsia="ru-RU"/>
        </w:rPr>
        <w:t>Нормоконтролер</w:t>
      </w:r>
      <w:proofErr w:type="spellEnd"/>
    </w:p>
    <w:p w:rsidR="00C24C2A" w:rsidRPr="00C24C2A" w:rsidRDefault="00C24C2A" w:rsidP="00C24C2A">
      <w:pPr>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32"/>
          <w:lang w:eastAsia="ru-RU"/>
        </w:rPr>
        <w:t xml:space="preserve">старший преподаватель </w:t>
      </w:r>
      <w:bookmarkStart w:id="1" w:name="_Hlk479941048"/>
      <w:r w:rsidR="00DD4E04">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color w:val="000000"/>
          <w:sz w:val="28"/>
          <w:szCs w:val="28"/>
          <w:lang w:eastAsia="ru-RU"/>
        </w:rPr>
        <w:t>________________________</w:t>
      </w:r>
      <w:r w:rsidR="00DD4E04" w:rsidRPr="00DD4E04">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___</w:t>
      </w:r>
      <w:bookmarkEnd w:id="1"/>
      <w:r w:rsidR="00DD4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Ю.С</w:t>
      </w:r>
      <w:r w:rsidRPr="00C24C2A">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Клещёва</w:t>
      </w:r>
      <w:proofErr w:type="spellEnd"/>
    </w:p>
    <w:p w:rsidR="00C24C2A" w:rsidRPr="00C24C2A" w:rsidRDefault="00C24C2A" w:rsidP="00C24C2A">
      <w:pPr>
        <w:spacing w:after="0" w:line="240" w:lineRule="auto"/>
        <w:ind w:left="2832" w:firstLine="708"/>
        <w:jc w:val="both"/>
        <w:rPr>
          <w:rFonts w:ascii="Times New Roman" w:eastAsia="Times New Roman" w:hAnsi="Times New Roman" w:cs="Times New Roman"/>
          <w:color w:val="000000"/>
          <w:sz w:val="24"/>
          <w:szCs w:val="24"/>
          <w:lang w:eastAsia="ru-RU"/>
        </w:rPr>
      </w:pPr>
      <w:r w:rsidRPr="00C24C2A">
        <w:rPr>
          <w:rFonts w:ascii="Times New Roman" w:eastAsia="Times New Roman" w:hAnsi="Times New Roman" w:cs="Times New Roman"/>
          <w:color w:val="000000"/>
          <w:sz w:val="24"/>
          <w:szCs w:val="24"/>
          <w:lang w:eastAsia="ru-RU"/>
        </w:rPr>
        <w:t xml:space="preserve">                (подпись, дата)     </w:t>
      </w: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C24C2A"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p>
    <w:p w:rsidR="009D628D" w:rsidRPr="00C24C2A" w:rsidRDefault="00C24C2A" w:rsidP="00C24C2A">
      <w:pPr>
        <w:spacing w:after="0" w:line="240" w:lineRule="auto"/>
        <w:jc w:val="center"/>
        <w:rPr>
          <w:rFonts w:ascii="Times New Roman" w:eastAsia="Times New Roman" w:hAnsi="Times New Roman" w:cs="Times New Roman"/>
          <w:color w:val="000000"/>
          <w:sz w:val="28"/>
          <w:szCs w:val="28"/>
          <w:lang w:eastAsia="ru-RU"/>
        </w:rPr>
      </w:pPr>
      <w:r w:rsidRPr="00C24C2A">
        <w:rPr>
          <w:rFonts w:ascii="Times New Roman" w:eastAsia="Times New Roman" w:hAnsi="Times New Roman" w:cs="Times New Roman"/>
          <w:color w:val="000000"/>
          <w:sz w:val="28"/>
          <w:szCs w:val="28"/>
          <w:lang w:eastAsia="ru-RU"/>
        </w:rPr>
        <w:t>Краснодар 201</w:t>
      </w:r>
      <w:r>
        <w:rPr>
          <w:rFonts w:ascii="Times New Roman" w:eastAsia="Times New Roman" w:hAnsi="Times New Roman" w:cs="Times New Roman"/>
          <w:color w:val="000000"/>
          <w:sz w:val="28"/>
          <w:szCs w:val="28"/>
          <w:lang w:eastAsia="ru-RU"/>
        </w:rPr>
        <w:t>7</w:t>
      </w:r>
    </w:p>
    <w:p w:rsidR="00E46952" w:rsidRPr="004E7472" w:rsidRDefault="004E7472" w:rsidP="004E7472">
      <w:pPr>
        <w:ind w:right="-1"/>
        <w:jc w:val="center"/>
        <w:rPr>
          <w:rFonts w:ascii="Times New Roman" w:hAnsi="Times New Roman" w:cs="Times New Roman"/>
          <w:caps/>
          <w:sz w:val="28"/>
          <w:szCs w:val="28"/>
        </w:rPr>
      </w:pPr>
      <w:r>
        <w:rPr>
          <w:rFonts w:ascii="Times New Roman" w:hAnsi="Times New Roman" w:cs="Times New Roman"/>
          <w:caps/>
          <w:sz w:val="28"/>
          <w:szCs w:val="28"/>
        </w:rPr>
        <w:lastRenderedPageBreak/>
        <w:t>СодержаниЕ</w:t>
      </w:r>
    </w:p>
    <w:sdt>
      <w:sdtPr>
        <w:rPr>
          <w:rFonts w:asciiTheme="minorHAnsi" w:eastAsiaTheme="minorHAnsi" w:hAnsiTheme="minorHAnsi" w:cstheme="minorBidi"/>
          <w:color w:val="auto"/>
          <w:sz w:val="22"/>
          <w:szCs w:val="22"/>
          <w:lang w:eastAsia="en-US"/>
        </w:rPr>
        <w:id w:val="1372958171"/>
        <w:docPartObj>
          <w:docPartGallery w:val="Table of Contents"/>
          <w:docPartUnique/>
        </w:docPartObj>
      </w:sdtPr>
      <w:sdtEndPr>
        <w:rPr>
          <w:rFonts w:ascii="Times New Roman" w:hAnsi="Times New Roman" w:cs="Times New Roman"/>
          <w:sz w:val="28"/>
          <w:szCs w:val="28"/>
        </w:rPr>
      </w:sdtEndPr>
      <w:sdtContent>
        <w:p w:rsidR="00E46952" w:rsidRDefault="00E46952" w:rsidP="009D628D">
          <w:pPr>
            <w:pStyle w:val="ae"/>
            <w:spacing w:before="0" w:line="360" w:lineRule="auto"/>
          </w:pPr>
        </w:p>
        <w:p w:rsidR="00E46952" w:rsidRPr="00E46952" w:rsidRDefault="00E46952" w:rsidP="009D628D">
          <w:pPr>
            <w:pStyle w:val="11"/>
            <w:spacing w:after="0" w:line="360" w:lineRule="auto"/>
            <w:rPr>
              <w:rFonts w:ascii="Times New Roman" w:hAnsi="Times New Roman"/>
              <w:sz w:val="28"/>
              <w:szCs w:val="28"/>
            </w:rPr>
          </w:pPr>
          <w:r w:rsidRPr="00E46952">
            <w:rPr>
              <w:rFonts w:ascii="Times New Roman" w:hAnsi="Times New Roman"/>
              <w:bCs/>
              <w:sz w:val="28"/>
              <w:szCs w:val="28"/>
            </w:rPr>
            <w:t>Введение</w:t>
          </w:r>
          <w:r w:rsidRPr="00E46952">
            <w:rPr>
              <w:rFonts w:ascii="Times New Roman" w:hAnsi="Times New Roman"/>
              <w:sz w:val="28"/>
              <w:szCs w:val="28"/>
            </w:rPr>
            <w:ptab w:relativeTo="margin" w:alignment="right" w:leader="dot"/>
          </w:r>
          <w:r w:rsidR="005F344A">
            <w:rPr>
              <w:rFonts w:ascii="Times New Roman" w:hAnsi="Times New Roman"/>
              <w:bCs/>
              <w:sz w:val="28"/>
              <w:szCs w:val="28"/>
            </w:rPr>
            <w:t>3</w:t>
          </w:r>
        </w:p>
        <w:p w:rsidR="00E46952" w:rsidRPr="00E46952" w:rsidRDefault="009D628D" w:rsidP="009D628D">
          <w:pPr>
            <w:pStyle w:val="11"/>
            <w:spacing w:after="0" w:line="360" w:lineRule="auto"/>
            <w:rPr>
              <w:rFonts w:ascii="Times New Roman" w:hAnsi="Times New Roman"/>
              <w:sz w:val="28"/>
              <w:szCs w:val="28"/>
            </w:rPr>
          </w:pPr>
          <w:r>
            <w:rPr>
              <w:rFonts w:ascii="Times New Roman" w:hAnsi="Times New Roman"/>
              <w:bCs/>
              <w:sz w:val="28"/>
              <w:szCs w:val="28"/>
            </w:rPr>
            <w:t xml:space="preserve">1 </w:t>
          </w:r>
          <w:r w:rsidR="00E46952" w:rsidRPr="00E46952">
            <w:rPr>
              <w:rFonts w:ascii="Times New Roman" w:hAnsi="Times New Roman"/>
              <w:bCs/>
              <w:sz w:val="28"/>
              <w:szCs w:val="28"/>
            </w:rPr>
            <w:t xml:space="preserve">Теоретические аспекты исследования экономической безопасности </w:t>
          </w:r>
        </w:p>
        <w:p w:rsidR="00E46952" w:rsidRPr="00E46952" w:rsidRDefault="00E46952" w:rsidP="009D628D">
          <w:pPr>
            <w:pStyle w:val="2"/>
            <w:spacing w:after="0" w:line="360" w:lineRule="auto"/>
            <w:ind w:left="0" w:firstLine="284"/>
            <w:rPr>
              <w:rFonts w:ascii="Times New Roman" w:hAnsi="Times New Roman"/>
              <w:sz w:val="28"/>
              <w:szCs w:val="28"/>
            </w:rPr>
          </w:pPr>
          <w:r w:rsidRPr="00E46952">
            <w:rPr>
              <w:rFonts w:ascii="Times New Roman" w:hAnsi="Times New Roman"/>
              <w:sz w:val="28"/>
              <w:szCs w:val="28"/>
            </w:rPr>
            <w:t xml:space="preserve">1.1 Понятие и сущность </w:t>
          </w:r>
          <w:r w:rsidR="009D628D">
            <w:rPr>
              <w:rFonts w:ascii="Times New Roman" w:hAnsi="Times New Roman"/>
              <w:sz w:val="28"/>
              <w:szCs w:val="28"/>
            </w:rPr>
            <w:t xml:space="preserve">обеспечения </w:t>
          </w:r>
          <w:r w:rsidRPr="00E46952">
            <w:rPr>
              <w:rFonts w:ascii="Times New Roman" w:hAnsi="Times New Roman"/>
              <w:sz w:val="28"/>
              <w:szCs w:val="28"/>
            </w:rPr>
            <w:t>экономической безопасности в нефтегазовом секторе</w:t>
          </w:r>
          <w:r w:rsidRPr="00E46952">
            <w:rPr>
              <w:rFonts w:ascii="Times New Roman" w:hAnsi="Times New Roman"/>
              <w:sz w:val="28"/>
              <w:szCs w:val="28"/>
            </w:rPr>
            <w:ptab w:relativeTo="margin" w:alignment="right" w:leader="dot"/>
          </w:r>
          <w:r w:rsidRPr="00E46952">
            <w:rPr>
              <w:rFonts w:ascii="Times New Roman" w:hAnsi="Times New Roman"/>
              <w:sz w:val="28"/>
              <w:szCs w:val="28"/>
            </w:rPr>
            <w:t>5</w:t>
          </w:r>
        </w:p>
        <w:p w:rsidR="00E46952" w:rsidRPr="00E46952" w:rsidRDefault="00E46952" w:rsidP="009D628D">
          <w:pPr>
            <w:pStyle w:val="2"/>
            <w:spacing w:after="0" w:line="360" w:lineRule="auto"/>
            <w:ind w:left="0" w:firstLine="284"/>
            <w:rPr>
              <w:rFonts w:ascii="Times New Roman" w:hAnsi="Times New Roman"/>
              <w:sz w:val="28"/>
              <w:szCs w:val="28"/>
            </w:rPr>
          </w:pPr>
          <w:r w:rsidRPr="00E46952">
            <w:rPr>
              <w:rFonts w:ascii="Times New Roman" w:hAnsi="Times New Roman"/>
              <w:sz w:val="28"/>
              <w:szCs w:val="28"/>
            </w:rPr>
            <w:t xml:space="preserve">1.2 Роль и место нефтегазового комплекса в системе детерминантов экономической безопасности Российской Федерации </w:t>
          </w:r>
          <w:r w:rsidRPr="00E46952">
            <w:rPr>
              <w:rFonts w:ascii="Times New Roman" w:hAnsi="Times New Roman"/>
              <w:sz w:val="28"/>
              <w:szCs w:val="28"/>
            </w:rPr>
            <w:ptab w:relativeTo="margin" w:alignment="right" w:leader="dot"/>
          </w:r>
          <w:r w:rsidR="002A6BF6">
            <w:rPr>
              <w:rFonts w:ascii="Times New Roman" w:hAnsi="Times New Roman"/>
              <w:sz w:val="28"/>
              <w:szCs w:val="28"/>
            </w:rPr>
            <w:t>7</w:t>
          </w:r>
        </w:p>
        <w:p w:rsidR="00E46952" w:rsidRPr="00E46952" w:rsidRDefault="00E46952" w:rsidP="009D628D">
          <w:pPr>
            <w:pStyle w:val="2"/>
            <w:spacing w:after="0" w:line="360" w:lineRule="auto"/>
            <w:ind w:left="0" w:firstLine="284"/>
            <w:rPr>
              <w:rFonts w:ascii="Times New Roman" w:hAnsi="Times New Roman"/>
              <w:sz w:val="28"/>
              <w:szCs w:val="28"/>
            </w:rPr>
          </w:pPr>
          <w:r w:rsidRPr="00E46952">
            <w:rPr>
              <w:rFonts w:ascii="Times New Roman" w:hAnsi="Times New Roman"/>
              <w:sz w:val="28"/>
              <w:szCs w:val="28"/>
            </w:rPr>
            <w:t>1.</w:t>
          </w:r>
          <w:r w:rsidR="002A6BF6">
            <w:rPr>
              <w:rFonts w:ascii="Times New Roman" w:hAnsi="Times New Roman"/>
              <w:sz w:val="28"/>
              <w:szCs w:val="28"/>
            </w:rPr>
            <w:t>3</w:t>
          </w:r>
          <w:r w:rsidRPr="00E46952">
            <w:rPr>
              <w:rFonts w:ascii="Times New Roman" w:hAnsi="Times New Roman"/>
              <w:sz w:val="28"/>
              <w:szCs w:val="28"/>
            </w:rPr>
            <w:t xml:space="preserve"> Критерии оценки уровня экономической безопасности нефтегазового комплекса </w:t>
          </w:r>
          <w:r w:rsidRPr="00E46952">
            <w:rPr>
              <w:rFonts w:ascii="Times New Roman" w:hAnsi="Times New Roman"/>
              <w:sz w:val="28"/>
              <w:szCs w:val="28"/>
            </w:rPr>
            <w:ptab w:relativeTo="margin" w:alignment="right" w:leader="dot"/>
          </w:r>
          <w:r w:rsidR="005F344A">
            <w:rPr>
              <w:rFonts w:ascii="Times New Roman" w:hAnsi="Times New Roman"/>
              <w:sz w:val="28"/>
              <w:szCs w:val="28"/>
            </w:rPr>
            <w:t>9</w:t>
          </w:r>
        </w:p>
        <w:p w:rsidR="00E46952" w:rsidRPr="00E46952" w:rsidRDefault="009D628D" w:rsidP="009D628D">
          <w:pPr>
            <w:pStyle w:val="11"/>
            <w:spacing w:after="0" w:line="360" w:lineRule="auto"/>
            <w:rPr>
              <w:rFonts w:ascii="Times New Roman" w:hAnsi="Times New Roman"/>
              <w:sz w:val="28"/>
              <w:szCs w:val="28"/>
            </w:rPr>
          </w:pPr>
          <w:r>
            <w:rPr>
              <w:rFonts w:ascii="Times New Roman" w:hAnsi="Times New Roman"/>
              <w:bCs/>
              <w:sz w:val="28"/>
              <w:szCs w:val="28"/>
            </w:rPr>
            <w:t xml:space="preserve">2 </w:t>
          </w:r>
          <w:r w:rsidR="00E46952" w:rsidRPr="00E46952">
            <w:rPr>
              <w:rFonts w:ascii="Times New Roman" w:hAnsi="Times New Roman"/>
              <w:bCs/>
              <w:sz w:val="28"/>
              <w:szCs w:val="28"/>
            </w:rPr>
            <w:t xml:space="preserve">Анализ и оценка уровня экономической безопасности в нефтегазовом комплексе РФ </w:t>
          </w:r>
        </w:p>
        <w:p w:rsidR="00E46952" w:rsidRPr="00E46952" w:rsidRDefault="00E46952" w:rsidP="009D628D">
          <w:pPr>
            <w:pStyle w:val="2"/>
            <w:spacing w:after="0" w:line="360" w:lineRule="auto"/>
            <w:ind w:left="0" w:firstLine="284"/>
            <w:rPr>
              <w:rFonts w:ascii="Times New Roman" w:hAnsi="Times New Roman"/>
              <w:sz w:val="28"/>
              <w:szCs w:val="28"/>
            </w:rPr>
          </w:pPr>
          <w:r w:rsidRPr="00E46952">
            <w:rPr>
              <w:rFonts w:ascii="Times New Roman" w:hAnsi="Times New Roman"/>
              <w:sz w:val="28"/>
              <w:szCs w:val="28"/>
            </w:rPr>
            <w:t xml:space="preserve">2.1 Анализ основных </w:t>
          </w:r>
          <w:r w:rsidR="00086134">
            <w:rPr>
              <w:rFonts w:ascii="Times New Roman" w:hAnsi="Times New Roman"/>
              <w:sz w:val="28"/>
              <w:szCs w:val="28"/>
            </w:rPr>
            <w:t>технико</w:t>
          </w:r>
          <w:r w:rsidRPr="00E46952">
            <w:rPr>
              <w:rFonts w:ascii="Times New Roman" w:hAnsi="Times New Roman"/>
              <w:sz w:val="28"/>
              <w:szCs w:val="28"/>
            </w:rPr>
            <w:t>-экономически</w:t>
          </w:r>
          <w:r w:rsidR="00086134">
            <w:rPr>
              <w:rFonts w:ascii="Times New Roman" w:hAnsi="Times New Roman"/>
              <w:sz w:val="28"/>
              <w:szCs w:val="28"/>
            </w:rPr>
            <w:t>е</w:t>
          </w:r>
          <w:r w:rsidRPr="00E46952">
            <w:rPr>
              <w:rFonts w:ascii="Times New Roman" w:hAnsi="Times New Roman"/>
              <w:sz w:val="28"/>
              <w:szCs w:val="28"/>
            </w:rPr>
            <w:t xml:space="preserve"> показател</w:t>
          </w:r>
          <w:r w:rsidR="00086134">
            <w:rPr>
              <w:rFonts w:ascii="Times New Roman" w:hAnsi="Times New Roman"/>
              <w:sz w:val="28"/>
              <w:szCs w:val="28"/>
            </w:rPr>
            <w:t>и</w:t>
          </w:r>
          <w:r w:rsidRPr="00E46952">
            <w:rPr>
              <w:rFonts w:ascii="Times New Roman" w:hAnsi="Times New Roman"/>
              <w:sz w:val="28"/>
              <w:szCs w:val="28"/>
            </w:rPr>
            <w:t xml:space="preserve"> нефтегазового комплекса РФ</w:t>
          </w:r>
          <w:r w:rsidRPr="00E46952">
            <w:rPr>
              <w:rFonts w:ascii="Times New Roman" w:hAnsi="Times New Roman"/>
              <w:sz w:val="28"/>
              <w:szCs w:val="28"/>
            </w:rPr>
            <w:ptab w:relativeTo="margin" w:alignment="right" w:leader="dot"/>
          </w:r>
          <w:r w:rsidR="005F344A">
            <w:rPr>
              <w:rFonts w:ascii="Times New Roman" w:hAnsi="Times New Roman"/>
              <w:sz w:val="28"/>
              <w:szCs w:val="28"/>
            </w:rPr>
            <w:t>12</w:t>
          </w:r>
        </w:p>
        <w:p w:rsidR="00E46952" w:rsidRPr="00E46952" w:rsidRDefault="00E46952" w:rsidP="005F344A">
          <w:pPr>
            <w:spacing w:after="0" w:line="360" w:lineRule="auto"/>
            <w:ind w:firstLine="284"/>
            <w:rPr>
              <w:rFonts w:ascii="Times New Roman" w:eastAsiaTheme="minorEastAsia" w:hAnsi="Times New Roman" w:cs="Times New Roman"/>
              <w:sz w:val="28"/>
              <w:szCs w:val="28"/>
              <w:lang w:eastAsia="ru-RU"/>
            </w:rPr>
          </w:pPr>
          <w:bookmarkStart w:id="2" w:name="_Hlk479506053"/>
          <w:r w:rsidRPr="00E46952">
            <w:rPr>
              <w:rFonts w:ascii="Times New Roman" w:eastAsiaTheme="minorEastAsia" w:hAnsi="Times New Roman" w:cs="Times New Roman"/>
              <w:sz w:val="28"/>
              <w:szCs w:val="28"/>
              <w:lang w:eastAsia="ru-RU"/>
            </w:rPr>
            <w:t xml:space="preserve">2.2 </w:t>
          </w:r>
          <w:r w:rsidR="005F344A">
            <w:rPr>
              <w:rFonts w:ascii="Times New Roman" w:eastAsiaTheme="minorEastAsia" w:hAnsi="Times New Roman" w:cs="Times New Roman"/>
              <w:sz w:val="28"/>
              <w:szCs w:val="28"/>
              <w:lang w:eastAsia="ru-RU"/>
            </w:rPr>
            <w:t xml:space="preserve">Организация системы оценки обеспечения экономической безопасности в нефтегазовом секторе </w:t>
          </w:r>
          <w:bookmarkEnd w:id="2"/>
          <w:r w:rsidRPr="00E46952">
            <w:rPr>
              <w:rFonts w:ascii="Times New Roman" w:eastAsiaTheme="minorEastAsia" w:hAnsi="Times New Roman" w:cs="Times New Roman"/>
              <w:sz w:val="28"/>
              <w:szCs w:val="28"/>
              <w:lang w:eastAsia="ru-RU"/>
            </w:rPr>
            <w:ptab w:relativeTo="margin" w:alignment="right" w:leader="dot"/>
          </w:r>
          <w:r w:rsidR="00C24C2A">
            <w:rPr>
              <w:rFonts w:ascii="Times New Roman" w:eastAsiaTheme="minorEastAsia" w:hAnsi="Times New Roman" w:cs="Times New Roman"/>
              <w:sz w:val="28"/>
              <w:szCs w:val="28"/>
              <w:lang w:eastAsia="ru-RU"/>
            </w:rPr>
            <w:t>1</w:t>
          </w:r>
          <w:r w:rsidRPr="00E46952">
            <w:rPr>
              <w:rFonts w:ascii="Times New Roman" w:eastAsiaTheme="minorEastAsia" w:hAnsi="Times New Roman" w:cs="Times New Roman"/>
              <w:sz w:val="28"/>
              <w:szCs w:val="28"/>
              <w:lang w:eastAsia="ru-RU"/>
            </w:rPr>
            <w:t>5</w:t>
          </w:r>
        </w:p>
        <w:p w:rsidR="00E46952" w:rsidRPr="00E46952" w:rsidRDefault="009D628D" w:rsidP="009D628D">
          <w:pPr>
            <w:pStyle w:val="11"/>
            <w:spacing w:after="0" w:line="360" w:lineRule="auto"/>
            <w:rPr>
              <w:rFonts w:ascii="Times New Roman" w:hAnsi="Times New Roman"/>
              <w:sz w:val="28"/>
              <w:szCs w:val="28"/>
            </w:rPr>
          </w:pPr>
          <w:r>
            <w:rPr>
              <w:rFonts w:ascii="Times New Roman" w:hAnsi="Times New Roman"/>
              <w:bCs/>
              <w:sz w:val="28"/>
              <w:szCs w:val="28"/>
            </w:rPr>
            <w:t xml:space="preserve">3 </w:t>
          </w:r>
          <w:r w:rsidR="00E46952" w:rsidRPr="00E46952">
            <w:rPr>
              <w:rFonts w:ascii="Times New Roman" w:hAnsi="Times New Roman"/>
              <w:bCs/>
              <w:sz w:val="28"/>
              <w:szCs w:val="28"/>
            </w:rPr>
            <w:t xml:space="preserve">Угрозы экономической безопасности в нефтегазовом секторе и пути их нейтрализации </w:t>
          </w:r>
        </w:p>
        <w:p w:rsidR="00E46952" w:rsidRPr="00E46952" w:rsidRDefault="00E46952" w:rsidP="009D628D">
          <w:pPr>
            <w:pStyle w:val="2"/>
            <w:spacing w:after="0" w:line="360" w:lineRule="auto"/>
            <w:ind w:left="0" w:firstLine="284"/>
            <w:rPr>
              <w:rFonts w:ascii="Times New Roman" w:hAnsi="Times New Roman"/>
              <w:sz w:val="28"/>
              <w:szCs w:val="28"/>
            </w:rPr>
          </w:pPr>
          <w:r w:rsidRPr="00E46952">
            <w:rPr>
              <w:rFonts w:ascii="Times New Roman" w:hAnsi="Times New Roman"/>
              <w:sz w:val="28"/>
              <w:szCs w:val="28"/>
            </w:rPr>
            <w:t xml:space="preserve">3.1 Потенциальные и реальные угрозы обеспечения экономической безопасности в нефтегазовом комплексе </w:t>
          </w:r>
          <w:r w:rsidRPr="00E46952">
            <w:rPr>
              <w:rFonts w:ascii="Times New Roman" w:hAnsi="Times New Roman"/>
              <w:sz w:val="28"/>
              <w:szCs w:val="28"/>
            </w:rPr>
            <w:ptab w:relativeTo="margin" w:alignment="right" w:leader="dot"/>
          </w:r>
          <w:r w:rsidR="00C24C2A">
            <w:rPr>
              <w:rFonts w:ascii="Times New Roman" w:hAnsi="Times New Roman"/>
              <w:sz w:val="28"/>
              <w:szCs w:val="28"/>
            </w:rPr>
            <w:t>19</w:t>
          </w:r>
        </w:p>
        <w:p w:rsidR="00E46952" w:rsidRPr="00E46952" w:rsidRDefault="00E46952" w:rsidP="009D628D">
          <w:pPr>
            <w:spacing w:after="0" w:line="360" w:lineRule="auto"/>
            <w:ind w:firstLine="284"/>
            <w:rPr>
              <w:rFonts w:ascii="Times New Roman" w:eastAsiaTheme="minorEastAsia" w:hAnsi="Times New Roman" w:cs="Times New Roman"/>
              <w:sz w:val="28"/>
              <w:szCs w:val="28"/>
              <w:lang w:eastAsia="ru-RU"/>
            </w:rPr>
          </w:pPr>
          <w:r w:rsidRPr="00E46952">
            <w:rPr>
              <w:rFonts w:ascii="Times New Roman" w:eastAsiaTheme="minorEastAsia" w:hAnsi="Times New Roman" w:cs="Times New Roman"/>
              <w:sz w:val="28"/>
              <w:szCs w:val="28"/>
              <w:lang w:eastAsia="ru-RU"/>
            </w:rPr>
            <w:t xml:space="preserve">3.2 Перспективы развития нефтегазового комплекса, как фактора обеспечения экономической безопасности РФ </w:t>
          </w:r>
          <w:r w:rsidRPr="00E46952">
            <w:rPr>
              <w:rFonts w:ascii="Times New Roman" w:eastAsiaTheme="minorEastAsia" w:hAnsi="Times New Roman" w:cs="Times New Roman"/>
              <w:sz w:val="28"/>
              <w:szCs w:val="28"/>
              <w:lang w:eastAsia="ru-RU"/>
            </w:rPr>
            <w:ptab w:relativeTo="margin" w:alignment="right" w:leader="dot"/>
          </w:r>
          <w:r w:rsidR="00C24C2A">
            <w:rPr>
              <w:rFonts w:ascii="Times New Roman" w:eastAsiaTheme="minorEastAsia" w:hAnsi="Times New Roman" w:cs="Times New Roman"/>
              <w:sz w:val="28"/>
              <w:szCs w:val="28"/>
              <w:lang w:eastAsia="ru-RU"/>
            </w:rPr>
            <w:t>22</w:t>
          </w:r>
        </w:p>
        <w:p w:rsidR="00E46952" w:rsidRPr="00E46952" w:rsidRDefault="00E46952" w:rsidP="009D628D">
          <w:pPr>
            <w:pStyle w:val="11"/>
            <w:spacing w:after="0" w:line="360" w:lineRule="auto"/>
            <w:rPr>
              <w:rFonts w:ascii="Times New Roman" w:hAnsi="Times New Roman"/>
              <w:bCs/>
              <w:sz w:val="28"/>
              <w:szCs w:val="28"/>
            </w:rPr>
          </w:pPr>
          <w:r w:rsidRPr="00E46952">
            <w:rPr>
              <w:rFonts w:ascii="Times New Roman" w:hAnsi="Times New Roman"/>
              <w:bCs/>
              <w:sz w:val="28"/>
              <w:szCs w:val="28"/>
            </w:rPr>
            <w:t>Заключение</w:t>
          </w:r>
          <w:r w:rsidR="009D628D" w:rsidRPr="00E46952">
            <w:rPr>
              <w:rFonts w:ascii="Times New Roman" w:hAnsi="Times New Roman"/>
              <w:sz w:val="28"/>
              <w:szCs w:val="28"/>
            </w:rPr>
            <w:ptab w:relativeTo="margin" w:alignment="right" w:leader="dot"/>
          </w:r>
          <w:r w:rsidR="00C24C2A">
            <w:rPr>
              <w:rFonts w:ascii="Times New Roman" w:hAnsi="Times New Roman"/>
              <w:bCs/>
              <w:sz w:val="28"/>
              <w:szCs w:val="28"/>
            </w:rPr>
            <w:t>25</w:t>
          </w:r>
        </w:p>
        <w:p w:rsidR="00E46952" w:rsidRPr="00E46952" w:rsidRDefault="00E46952" w:rsidP="009D628D">
          <w:pPr>
            <w:pStyle w:val="11"/>
            <w:spacing w:after="0" w:line="360" w:lineRule="auto"/>
            <w:rPr>
              <w:rFonts w:ascii="Times New Roman" w:hAnsi="Times New Roman"/>
              <w:sz w:val="28"/>
              <w:szCs w:val="28"/>
            </w:rPr>
          </w:pPr>
          <w:r w:rsidRPr="00E46952">
            <w:rPr>
              <w:rFonts w:ascii="Times New Roman" w:hAnsi="Times New Roman"/>
              <w:bCs/>
              <w:sz w:val="28"/>
              <w:szCs w:val="28"/>
            </w:rPr>
            <w:t>Список использованных источников</w:t>
          </w:r>
          <w:r w:rsidR="009D628D" w:rsidRPr="00E46952">
            <w:rPr>
              <w:rFonts w:ascii="Times New Roman" w:hAnsi="Times New Roman"/>
              <w:sz w:val="28"/>
              <w:szCs w:val="28"/>
            </w:rPr>
            <w:ptab w:relativeTo="margin" w:alignment="right" w:leader="dot"/>
          </w:r>
          <w:r w:rsidR="00C24C2A">
            <w:rPr>
              <w:rFonts w:ascii="Times New Roman" w:hAnsi="Times New Roman"/>
              <w:bCs/>
              <w:sz w:val="28"/>
              <w:szCs w:val="28"/>
            </w:rPr>
            <w:t>27</w:t>
          </w:r>
        </w:p>
        <w:p w:rsidR="00E46952" w:rsidRPr="00E46952" w:rsidRDefault="00E46952" w:rsidP="009D628D">
          <w:pPr>
            <w:spacing w:after="0" w:line="360" w:lineRule="auto"/>
            <w:rPr>
              <w:rFonts w:ascii="Times New Roman" w:hAnsi="Times New Roman" w:cs="Times New Roman"/>
              <w:sz w:val="28"/>
              <w:szCs w:val="28"/>
              <w:lang w:eastAsia="ru-RU"/>
            </w:rPr>
          </w:pPr>
        </w:p>
        <w:p w:rsidR="00E46952" w:rsidRPr="00E46952" w:rsidRDefault="00E46952" w:rsidP="009D628D">
          <w:pPr>
            <w:spacing w:after="0" w:line="360" w:lineRule="auto"/>
            <w:ind w:left="284"/>
            <w:rPr>
              <w:rFonts w:ascii="Times New Roman" w:eastAsiaTheme="minorEastAsia" w:hAnsi="Times New Roman" w:cs="Times New Roman"/>
              <w:sz w:val="28"/>
              <w:szCs w:val="28"/>
              <w:lang w:eastAsia="ru-RU"/>
            </w:rPr>
          </w:pPr>
        </w:p>
        <w:p w:rsidR="00602B3E" w:rsidRPr="009D628D" w:rsidRDefault="00D03531" w:rsidP="009D628D">
          <w:pPr>
            <w:rPr>
              <w:lang w:eastAsia="ru-RU"/>
            </w:rPr>
          </w:pPr>
        </w:p>
      </w:sdtContent>
    </w:sdt>
    <w:p w:rsidR="002A6BF6" w:rsidRDefault="00855CEF" w:rsidP="00A2583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24C2A" w:rsidRDefault="00C24C2A" w:rsidP="00A25833">
      <w:pPr>
        <w:spacing w:line="360" w:lineRule="auto"/>
        <w:jc w:val="center"/>
        <w:rPr>
          <w:rFonts w:ascii="Times New Roman" w:hAnsi="Times New Roman" w:cs="Times New Roman"/>
          <w:sz w:val="28"/>
          <w:szCs w:val="28"/>
        </w:rPr>
      </w:pPr>
    </w:p>
    <w:p w:rsidR="00A25833" w:rsidRDefault="00855CEF" w:rsidP="00275BE7">
      <w:pPr>
        <w:spacing w:line="360" w:lineRule="auto"/>
        <w:jc w:val="center"/>
        <w:rPr>
          <w:rFonts w:ascii="Times New Roman" w:hAnsi="Times New Roman" w:cs="Times New Roman"/>
          <w:caps/>
          <w:sz w:val="28"/>
          <w:szCs w:val="28"/>
        </w:rPr>
      </w:pPr>
      <w:r>
        <w:rPr>
          <w:rFonts w:ascii="Times New Roman" w:hAnsi="Times New Roman" w:cs="Times New Roman"/>
          <w:sz w:val="28"/>
          <w:szCs w:val="28"/>
        </w:rPr>
        <w:lastRenderedPageBreak/>
        <w:t xml:space="preserve"> </w:t>
      </w:r>
      <w:r w:rsidR="00275BE7">
        <w:rPr>
          <w:rFonts w:ascii="Times New Roman" w:hAnsi="Times New Roman" w:cs="Times New Roman"/>
          <w:caps/>
          <w:sz w:val="28"/>
          <w:szCs w:val="28"/>
        </w:rPr>
        <w:t>Введение</w:t>
      </w:r>
    </w:p>
    <w:p w:rsidR="00275BE7" w:rsidRPr="00275BE7" w:rsidRDefault="00275BE7" w:rsidP="00275BE7">
      <w:pPr>
        <w:spacing w:line="360" w:lineRule="auto"/>
        <w:jc w:val="center"/>
        <w:rPr>
          <w:rFonts w:ascii="Times New Roman" w:hAnsi="Times New Roman" w:cs="Times New Roman"/>
          <w:caps/>
          <w:sz w:val="28"/>
          <w:szCs w:val="28"/>
        </w:rPr>
      </w:pPr>
    </w:p>
    <w:p w:rsidR="005240DE" w:rsidRPr="009D628D" w:rsidRDefault="00A25833" w:rsidP="003C35FE">
      <w:pPr>
        <w:spacing w:after="0" w:line="360" w:lineRule="auto"/>
        <w:ind w:firstLine="709"/>
        <w:jc w:val="both"/>
        <w:rPr>
          <w:rFonts w:ascii="Times New Roman" w:hAnsi="Times New Roman" w:cs="Times New Roman"/>
          <w:sz w:val="28"/>
          <w:szCs w:val="28"/>
          <w:highlight w:val="yellow"/>
        </w:rPr>
      </w:pPr>
      <w:r w:rsidRPr="00275BE7">
        <w:rPr>
          <w:rFonts w:ascii="Times New Roman" w:hAnsi="Times New Roman" w:cs="Times New Roman"/>
          <w:sz w:val="28"/>
          <w:szCs w:val="28"/>
        </w:rPr>
        <w:t>Данная курсовая работа</w:t>
      </w:r>
      <w:r w:rsidR="003C35FE" w:rsidRPr="00275BE7">
        <w:rPr>
          <w:rFonts w:ascii="Times New Roman" w:hAnsi="Times New Roman" w:cs="Times New Roman"/>
          <w:sz w:val="28"/>
          <w:szCs w:val="28"/>
        </w:rPr>
        <w:t xml:space="preserve"> посвящена исследованию </w:t>
      </w:r>
      <w:r w:rsidR="00275BE7" w:rsidRPr="00275BE7">
        <w:rPr>
          <w:rFonts w:ascii="Times New Roman" w:hAnsi="Times New Roman" w:cs="Times New Roman"/>
          <w:sz w:val="28"/>
          <w:szCs w:val="28"/>
        </w:rPr>
        <w:t>особенностей обеспечения экономической безопасности в нефтегазовом комплексе современной России. Устойчивое и динамичное развитие национальной экономики, ее эффективность и конкурентоспособность на внутреннем и мировых рынках тесно связаны с экономической безопасностью страны.</w:t>
      </w:r>
      <w:r w:rsidR="00275BE7">
        <w:rPr>
          <w:rFonts w:ascii="Times New Roman" w:hAnsi="Times New Roman" w:cs="Times New Roman"/>
          <w:sz w:val="28"/>
          <w:szCs w:val="28"/>
        </w:rPr>
        <w:t xml:space="preserve"> Тем более, нефтегазовый сектор является локомотивом экономики России. </w:t>
      </w:r>
      <w:r w:rsidR="00275BE7" w:rsidRPr="00275BE7">
        <w:rPr>
          <w:rFonts w:ascii="Times New Roman" w:hAnsi="Times New Roman" w:cs="Times New Roman"/>
          <w:sz w:val="28"/>
          <w:szCs w:val="28"/>
        </w:rPr>
        <w:t>Стимулирование</w:t>
      </w:r>
      <w:r w:rsidR="003C35FE" w:rsidRPr="00275BE7">
        <w:rPr>
          <w:rFonts w:ascii="Times New Roman" w:hAnsi="Times New Roman" w:cs="Times New Roman"/>
          <w:sz w:val="28"/>
          <w:szCs w:val="28"/>
        </w:rPr>
        <w:t xml:space="preserve"> деятельности</w:t>
      </w:r>
      <w:r w:rsidR="00275BE7" w:rsidRPr="00275BE7">
        <w:rPr>
          <w:rFonts w:ascii="Times New Roman" w:hAnsi="Times New Roman" w:cs="Times New Roman"/>
          <w:sz w:val="28"/>
          <w:szCs w:val="28"/>
        </w:rPr>
        <w:t xml:space="preserve"> нефтегазовых компаний</w:t>
      </w:r>
      <w:r w:rsidR="003C35FE" w:rsidRPr="00275BE7">
        <w:rPr>
          <w:rFonts w:ascii="Times New Roman" w:hAnsi="Times New Roman" w:cs="Times New Roman"/>
          <w:sz w:val="28"/>
          <w:szCs w:val="28"/>
        </w:rPr>
        <w:t>, выработка четкой стратегии</w:t>
      </w:r>
      <w:r w:rsidR="00275BE7" w:rsidRPr="00275BE7">
        <w:rPr>
          <w:rFonts w:ascii="Times New Roman" w:hAnsi="Times New Roman" w:cs="Times New Roman"/>
          <w:sz w:val="28"/>
          <w:szCs w:val="28"/>
        </w:rPr>
        <w:t xml:space="preserve"> инвестирования, определение </w:t>
      </w:r>
      <w:r w:rsidR="003C35FE" w:rsidRPr="00275BE7">
        <w:rPr>
          <w:rFonts w:ascii="Times New Roman" w:hAnsi="Times New Roman" w:cs="Times New Roman"/>
          <w:sz w:val="28"/>
          <w:szCs w:val="28"/>
        </w:rPr>
        <w:t>приоритетных направлений</w:t>
      </w:r>
      <w:r w:rsidR="00275BE7" w:rsidRPr="00275BE7">
        <w:rPr>
          <w:rFonts w:ascii="Times New Roman" w:hAnsi="Times New Roman" w:cs="Times New Roman"/>
          <w:sz w:val="28"/>
          <w:szCs w:val="28"/>
        </w:rPr>
        <w:t xml:space="preserve"> развития всего комплекса, мобилизация </w:t>
      </w:r>
      <w:r w:rsidR="003C35FE" w:rsidRPr="00275BE7">
        <w:rPr>
          <w:rFonts w:ascii="Times New Roman" w:hAnsi="Times New Roman" w:cs="Times New Roman"/>
          <w:sz w:val="28"/>
          <w:szCs w:val="28"/>
        </w:rPr>
        <w:t xml:space="preserve">источников </w:t>
      </w:r>
      <w:r w:rsidR="00275BE7" w:rsidRPr="00275BE7">
        <w:rPr>
          <w:rFonts w:ascii="Times New Roman" w:hAnsi="Times New Roman" w:cs="Times New Roman"/>
          <w:sz w:val="28"/>
          <w:szCs w:val="28"/>
        </w:rPr>
        <w:t>средств в геологоразведочные работы и добычи сырья</w:t>
      </w:r>
      <w:r w:rsidR="00275BE7">
        <w:rPr>
          <w:rFonts w:ascii="Times New Roman" w:hAnsi="Times New Roman" w:cs="Times New Roman"/>
          <w:sz w:val="28"/>
          <w:szCs w:val="28"/>
        </w:rPr>
        <w:t xml:space="preserve"> </w:t>
      </w:r>
      <w:r w:rsidR="003C35FE" w:rsidRPr="00275BE7">
        <w:rPr>
          <w:rFonts w:ascii="Times New Roman" w:hAnsi="Times New Roman" w:cs="Times New Roman"/>
          <w:sz w:val="28"/>
          <w:szCs w:val="28"/>
        </w:rPr>
        <w:t xml:space="preserve">являются условиями устойчивого развития </w:t>
      </w:r>
      <w:r w:rsidR="00275BE7" w:rsidRPr="00275BE7">
        <w:rPr>
          <w:rFonts w:ascii="Times New Roman" w:hAnsi="Times New Roman" w:cs="Times New Roman"/>
          <w:sz w:val="28"/>
          <w:szCs w:val="28"/>
        </w:rPr>
        <w:t>нефтегазового сектора</w:t>
      </w:r>
      <w:r w:rsidR="003C35FE" w:rsidRPr="00275BE7">
        <w:rPr>
          <w:rFonts w:ascii="Times New Roman" w:hAnsi="Times New Roman" w:cs="Times New Roman"/>
          <w:sz w:val="28"/>
          <w:szCs w:val="28"/>
        </w:rPr>
        <w:t>.</w:t>
      </w:r>
    </w:p>
    <w:p w:rsidR="00275BE7" w:rsidRDefault="00275BE7" w:rsidP="003C35FE">
      <w:pPr>
        <w:spacing w:after="0" w:line="360" w:lineRule="auto"/>
        <w:ind w:firstLine="709"/>
        <w:jc w:val="both"/>
        <w:rPr>
          <w:rFonts w:ascii="Times New Roman" w:hAnsi="Times New Roman" w:cs="Times New Roman"/>
          <w:sz w:val="28"/>
          <w:szCs w:val="28"/>
        </w:rPr>
      </w:pPr>
      <w:r w:rsidRPr="00275BE7">
        <w:rPr>
          <w:rFonts w:ascii="Times New Roman" w:hAnsi="Times New Roman" w:cs="Times New Roman"/>
          <w:sz w:val="28"/>
          <w:szCs w:val="28"/>
        </w:rPr>
        <w:t>Относительная новизна такого направления как экономическая безопасность вызывает ряд проблем, связанных с изучением и попытками унификации методологических аспектов оценки нефтегазового комплекса.</w:t>
      </w:r>
      <w:r>
        <w:rPr>
          <w:rFonts w:ascii="Times New Roman" w:hAnsi="Times New Roman" w:cs="Times New Roman"/>
          <w:sz w:val="28"/>
          <w:szCs w:val="28"/>
        </w:rPr>
        <w:t xml:space="preserve"> Кроме того, существует ряд угроз, особенно усилившихся в последнее время, которые подрывают основы безопасности нашего государства.</w:t>
      </w:r>
      <w:r w:rsidRPr="00275BE7">
        <w:rPr>
          <w:rFonts w:ascii="Times New Roman" w:hAnsi="Times New Roman" w:cs="Times New Roman"/>
          <w:sz w:val="28"/>
          <w:szCs w:val="28"/>
        </w:rPr>
        <w:t xml:space="preserve"> </w:t>
      </w:r>
    </w:p>
    <w:p w:rsidR="0024463F" w:rsidRPr="0024463F" w:rsidRDefault="00132C96" w:rsidP="003C35FE">
      <w:pPr>
        <w:spacing w:after="0" w:line="360" w:lineRule="auto"/>
        <w:ind w:firstLine="709"/>
        <w:jc w:val="both"/>
        <w:rPr>
          <w:rFonts w:ascii="Times New Roman" w:hAnsi="Times New Roman" w:cs="Times New Roman"/>
          <w:sz w:val="28"/>
          <w:szCs w:val="28"/>
        </w:rPr>
      </w:pPr>
      <w:r w:rsidRPr="0024463F">
        <w:rPr>
          <w:rFonts w:ascii="Times New Roman" w:hAnsi="Times New Roman" w:cs="Times New Roman"/>
          <w:sz w:val="28"/>
          <w:szCs w:val="28"/>
        </w:rPr>
        <w:t xml:space="preserve">Целью данной работы является анализ </w:t>
      </w:r>
      <w:r w:rsidR="0024463F" w:rsidRPr="0024463F">
        <w:rPr>
          <w:rFonts w:ascii="Times New Roman" w:hAnsi="Times New Roman" w:cs="Times New Roman"/>
          <w:sz w:val="28"/>
          <w:szCs w:val="28"/>
        </w:rPr>
        <w:t>системы обеспечения экономической безопасности нефтегазового сектора России.</w:t>
      </w:r>
    </w:p>
    <w:p w:rsidR="00132C96" w:rsidRPr="0024463F" w:rsidRDefault="00132C96" w:rsidP="003C35FE">
      <w:pPr>
        <w:spacing w:after="0" w:line="360" w:lineRule="auto"/>
        <w:ind w:firstLine="709"/>
        <w:jc w:val="both"/>
        <w:rPr>
          <w:rFonts w:ascii="Times New Roman" w:hAnsi="Times New Roman" w:cs="Times New Roman"/>
          <w:sz w:val="28"/>
          <w:szCs w:val="28"/>
        </w:rPr>
      </w:pPr>
      <w:r w:rsidRPr="0024463F">
        <w:rPr>
          <w:rFonts w:ascii="Times New Roman" w:hAnsi="Times New Roman" w:cs="Times New Roman"/>
          <w:sz w:val="28"/>
          <w:szCs w:val="28"/>
        </w:rPr>
        <w:t>Для достижения поставленной цели необходимо решить следующие задачи:</w:t>
      </w:r>
    </w:p>
    <w:p w:rsidR="00132C96" w:rsidRPr="0024463F" w:rsidRDefault="00132C96"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исследовать само понятие, сущность и особ</w:t>
      </w:r>
      <w:r w:rsidR="0024463F" w:rsidRPr="0024463F">
        <w:rPr>
          <w:rFonts w:ascii="Times New Roman" w:hAnsi="Times New Roman" w:cs="Times New Roman"/>
          <w:sz w:val="28"/>
          <w:szCs w:val="28"/>
        </w:rPr>
        <w:t>енности экономической безопасности</w:t>
      </w:r>
      <w:r w:rsidRPr="0024463F">
        <w:rPr>
          <w:rFonts w:ascii="Times New Roman" w:hAnsi="Times New Roman" w:cs="Times New Roman"/>
          <w:sz w:val="28"/>
          <w:szCs w:val="28"/>
        </w:rPr>
        <w:t>;</w:t>
      </w:r>
    </w:p>
    <w:p w:rsidR="0024463F" w:rsidRPr="0024463F" w:rsidRDefault="00132C96"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 xml:space="preserve">определить роль </w:t>
      </w:r>
      <w:r w:rsidR="0024463F" w:rsidRPr="0024463F">
        <w:rPr>
          <w:rFonts w:ascii="Times New Roman" w:hAnsi="Times New Roman" w:cs="Times New Roman"/>
          <w:sz w:val="28"/>
          <w:szCs w:val="28"/>
        </w:rPr>
        <w:t>нефтегазового комплекса как фактора обеспечения национальной безопасности;</w:t>
      </w:r>
    </w:p>
    <w:p w:rsidR="0024463F" w:rsidRPr="0024463F" w:rsidRDefault="00132C96"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 xml:space="preserve">изучить </w:t>
      </w:r>
      <w:r w:rsidR="0024463F" w:rsidRPr="0024463F">
        <w:rPr>
          <w:rFonts w:ascii="Times New Roman" w:hAnsi="Times New Roman" w:cs="Times New Roman"/>
          <w:sz w:val="28"/>
          <w:szCs w:val="28"/>
        </w:rPr>
        <w:t>критерии оценки уровня экономической безопасности;</w:t>
      </w:r>
    </w:p>
    <w:p w:rsidR="00033EA2" w:rsidRPr="0024463F" w:rsidRDefault="00033EA2"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 xml:space="preserve">проанализировать </w:t>
      </w:r>
      <w:r w:rsidR="0024463F" w:rsidRPr="0024463F">
        <w:rPr>
          <w:rFonts w:ascii="Times New Roman" w:hAnsi="Times New Roman" w:cs="Times New Roman"/>
          <w:sz w:val="28"/>
          <w:szCs w:val="28"/>
        </w:rPr>
        <w:t>технико-</w:t>
      </w:r>
      <w:r w:rsidRPr="0024463F">
        <w:rPr>
          <w:rFonts w:ascii="Times New Roman" w:hAnsi="Times New Roman" w:cs="Times New Roman"/>
          <w:sz w:val="28"/>
          <w:szCs w:val="28"/>
        </w:rPr>
        <w:t xml:space="preserve">экономические показатели </w:t>
      </w:r>
      <w:r w:rsidR="0024463F" w:rsidRPr="0024463F">
        <w:rPr>
          <w:rFonts w:ascii="Times New Roman" w:hAnsi="Times New Roman" w:cs="Times New Roman"/>
          <w:sz w:val="28"/>
          <w:szCs w:val="28"/>
        </w:rPr>
        <w:t>нефтегазового комплекса России;</w:t>
      </w:r>
    </w:p>
    <w:p w:rsidR="0024463F" w:rsidRPr="0024463F" w:rsidRDefault="0024463F"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lastRenderedPageBreak/>
        <w:t>изучить организацию экономической безопасности нефтегазового сектора России;</w:t>
      </w:r>
    </w:p>
    <w:p w:rsidR="0024463F" w:rsidRPr="0024463F" w:rsidRDefault="0024463F"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разработать индикаторы оценки экономической безопасности;</w:t>
      </w:r>
    </w:p>
    <w:p w:rsidR="0024463F" w:rsidRPr="0024463F" w:rsidRDefault="0024463F"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изучить современные угрозы экономической безопасности и предложить пути их решения;</w:t>
      </w:r>
    </w:p>
    <w:p w:rsidR="0024463F" w:rsidRPr="0024463F" w:rsidRDefault="0024463F" w:rsidP="00132C96">
      <w:pPr>
        <w:pStyle w:val="a3"/>
        <w:numPr>
          <w:ilvl w:val="0"/>
          <w:numId w:val="32"/>
        </w:numPr>
        <w:spacing w:after="0" w:line="360" w:lineRule="auto"/>
        <w:ind w:left="0" w:firstLine="426"/>
        <w:jc w:val="both"/>
        <w:rPr>
          <w:rFonts w:ascii="Times New Roman" w:hAnsi="Times New Roman" w:cs="Times New Roman"/>
          <w:sz w:val="28"/>
          <w:szCs w:val="28"/>
        </w:rPr>
      </w:pPr>
      <w:r w:rsidRPr="0024463F">
        <w:rPr>
          <w:rFonts w:ascii="Times New Roman" w:hAnsi="Times New Roman" w:cs="Times New Roman"/>
          <w:sz w:val="28"/>
          <w:szCs w:val="28"/>
        </w:rPr>
        <w:t xml:space="preserve">определить перспективы развития нефтегазового комплекса России. </w:t>
      </w:r>
    </w:p>
    <w:p w:rsidR="00153CD7" w:rsidRPr="0024463F" w:rsidRDefault="0024463F" w:rsidP="00153CD7">
      <w:pPr>
        <w:pStyle w:val="a3"/>
        <w:spacing w:after="0" w:line="360" w:lineRule="auto"/>
        <w:ind w:left="0" w:firstLine="709"/>
        <w:jc w:val="both"/>
        <w:rPr>
          <w:rFonts w:ascii="Times New Roman" w:hAnsi="Times New Roman" w:cs="Times New Roman"/>
          <w:sz w:val="28"/>
          <w:szCs w:val="28"/>
        </w:rPr>
      </w:pPr>
      <w:r w:rsidRPr="0024463F">
        <w:rPr>
          <w:rFonts w:ascii="Times New Roman" w:hAnsi="Times New Roman" w:cs="Times New Roman"/>
          <w:sz w:val="28"/>
          <w:szCs w:val="28"/>
        </w:rPr>
        <w:t>При подготовке и написании</w:t>
      </w:r>
      <w:r w:rsidR="00153CD7" w:rsidRPr="0024463F">
        <w:rPr>
          <w:rFonts w:ascii="Times New Roman" w:hAnsi="Times New Roman" w:cs="Times New Roman"/>
          <w:sz w:val="28"/>
          <w:szCs w:val="28"/>
        </w:rPr>
        <w:t xml:space="preserve"> работы использовались, как общенаучные методы исследования (диалектический, системно-комплексный и статистический методы, моделирование), так и частные (анализ, синтез и индукция).</w:t>
      </w:r>
    </w:p>
    <w:p w:rsidR="00153CD7" w:rsidRPr="0024463F" w:rsidRDefault="00153CD7" w:rsidP="00153CD7">
      <w:pPr>
        <w:pStyle w:val="a3"/>
        <w:spacing w:after="0" w:line="360" w:lineRule="auto"/>
        <w:ind w:left="0" w:firstLine="709"/>
        <w:jc w:val="both"/>
        <w:rPr>
          <w:rFonts w:ascii="Times New Roman" w:hAnsi="Times New Roman" w:cs="Times New Roman"/>
          <w:sz w:val="28"/>
          <w:szCs w:val="28"/>
        </w:rPr>
      </w:pPr>
      <w:r w:rsidRPr="0024463F">
        <w:rPr>
          <w:rFonts w:ascii="Times New Roman" w:hAnsi="Times New Roman" w:cs="Times New Roman"/>
          <w:sz w:val="28"/>
          <w:szCs w:val="28"/>
        </w:rPr>
        <w:t>В качестве объекта работы рассматривается</w:t>
      </w:r>
      <w:r w:rsidR="0024463F" w:rsidRPr="0024463F">
        <w:rPr>
          <w:rFonts w:ascii="Times New Roman" w:hAnsi="Times New Roman" w:cs="Times New Roman"/>
          <w:sz w:val="28"/>
          <w:szCs w:val="28"/>
        </w:rPr>
        <w:t xml:space="preserve"> нефтегазовый комплекс Российской Федерации. </w:t>
      </w:r>
      <w:r w:rsidRPr="0024463F">
        <w:t xml:space="preserve"> </w:t>
      </w:r>
    </w:p>
    <w:p w:rsidR="0024463F" w:rsidRPr="0024463F" w:rsidRDefault="00153CD7" w:rsidP="00153CD7">
      <w:pPr>
        <w:pStyle w:val="a3"/>
        <w:spacing w:after="0" w:line="360" w:lineRule="auto"/>
        <w:ind w:left="0" w:firstLine="709"/>
        <w:jc w:val="both"/>
        <w:rPr>
          <w:rFonts w:ascii="Times New Roman" w:hAnsi="Times New Roman" w:cs="Times New Roman"/>
          <w:sz w:val="28"/>
          <w:szCs w:val="28"/>
        </w:rPr>
      </w:pPr>
      <w:r w:rsidRPr="0024463F">
        <w:rPr>
          <w:rFonts w:ascii="Times New Roman" w:hAnsi="Times New Roman" w:cs="Times New Roman"/>
          <w:sz w:val="28"/>
          <w:szCs w:val="28"/>
        </w:rPr>
        <w:t xml:space="preserve">Предметом настоящей работы выступает система </w:t>
      </w:r>
      <w:r w:rsidR="0024463F" w:rsidRPr="0024463F">
        <w:rPr>
          <w:rFonts w:ascii="Times New Roman" w:hAnsi="Times New Roman" w:cs="Times New Roman"/>
          <w:sz w:val="28"/>
          <w:szCs w:val="28"/>
        </w:rPr>
        <w:t xml:space="preserve">обеспечения экономической безопасности нефтегазового комплекса России. </w:t>
      </w:r>
    </w:p>
    <w:p w:rsidR="00153CD7" w:rsidRPr="0024463F" w:rsidRDefault="00153CD7" w:rsidP="00153CD7">
      <w:pPr>
        <w:pStyle w:val="a3"/>
        <w:spacing w:after="0" w:line="360" w:lineRule="auto"/>
        <w:ind w:left="0" w:firstLine="709"/>
        <w:jc w:val="both"/>
        <w:rPr>
          <w:rFonts w:ascii="Times New Roman" w:hAnsi="Times New Roman" w:cs="Times New Roman"/>
          <w:sz w:val="28"/>
          <w:szCs w:val="28"/>
        </w:rPr>
      </w:pPr>
      <w:r w:rsidRPr="0024463F">
        <w:rPr>
          <w:rFonts w:ascii="Times New Roman" w:hAnsi="Times New Roman" w:cs="Times New Roman"/>
          <w:sz w:val="28"/>
          <w:szCs w:val="28"/>
        </w:rPr>
        <w:t xml:space="preserve">В ходе выполнения работы были использованы труды выдающихся российских экономистов и ученых, таких как: </w:t>
      </w:r>
      <w:proofErr w:type="spellStart"/>
      <w:r w:rsidR="0024463F" w:rsidRPr="0024463F">
        <w:rPr>
          <w:rFonts w:ascii="Times New Roman" w:hAnsi="Times New Roman" w:cs="Times New Roman"/>
          <w:sz w:val="28"/>
          <w:szCs w:val="28"/>
        </w:rPr>
        <w:t>Алмосов</w:t>
      </w:r>
      <w:proofErr w:type="spellEnd"/>
      <w:r w:rsidR="0024463F" w:rsidRPr="0024463F">
        <w:rPr>
          <w:rFonts w:ascii="Times New Roman" w:hAnsi="Times New Roman" w:cs="Times New Roman"/>
          <w:sz w:val="28"/>
          <w:szCs w:val="28"/>
        </w:rPr>
        <w:t xml:space="preserve"> А.П., Гусаков Н.П., Лесных Ю.Г., Мельников А.В., </w:t>
      </w:r>
      <w:proofErr w:type="spellStart"/>
      <w:r w:rsidR="0024463F" w:rsidRPr="0024463F">
        <w:rPr>
          <w:rFonts w:ascii="Times New Roman" w:hAnsi="Times New Roman" w:cs="Times New Roman"/>
          <w:sz w:val="28"/>
          <w:szCs w:val="28"/>
        </w:rPr>
        <w:t>Сенчагов</w:t>
      </w:r>
      <w:proofErr w:type="spellEnd"/>
      <w:r w:rsidR="0024463F" w:rsidRPr="0024463F">
        <w:rPr>
          <w:rFonts w:ascii="Times New Roman" w:hAnsi="Times New Roman" w:cs="Times New Roman"/>
          <w:sz w:val="28"/>
          <w:szCs w:val="28"/>
        </w:rPr>
        <w:t xml:space="preserve"> В.К., </w:t>
      </w:r>
      <w:proofErr w:type="spellStart"/>
      <w:r w:rsidR="0024463F" w:rsidRPr="0024463F">
        <w:rPr>
          <w:rFonts w:ascii="Times New Roman" w:hAnsi="Times New Roman" w:cs="Times New Roman"/>
          <w:sz w:val="28"/>
          <w:szCs w:val="28"/>
        </w:rPr>
        <w:t>Кунцман</w:t>
      </w:r>
      <w:proofErr w:type="spellEnd"/>
      <w:r w:rsidR="0024463F" w:rsidRPr="0024463F">
        <w:rPr>
          <w:rFonts w:ascii="Times New Roman" w:hAnsi="Times New Roman" w:cs="Times New Roman"/>
          <w:sz w:val="28"/>
          <w:szCs w:val="28"/>
        </w:rPr>
        <w:t xml:space="preserve"> М.В. </w:t>
      </w:r>
      <w:r w:rsidRPr="0024463F">
        <w:rPr>
          <w:rFonts w:ascii="Times New Roman" w:hAnsi="Times New Roman" w:cs="Times New Roman"/>
          <w:sz w:val="28"/>
          <w:szCs w:val="28"/>
        </w:rPr>
        <w:t>учебные, практические, научные пособия.</w:t>
      </w:r>
    </w:p>
    <w:p w:rsidR="00153CD7" w:rsidRPr="0024463F" w:rsidRDefault="00153CD7" w:rsidP="00153CD7">
      <w:pPr>
        <w:pStyle w:val="a3"/>
        <w:spacing w:after="0" w:line="360" w:lineRule="auto"/>
        <w:ind w:left="0" w:firstLine="709"/>
        <w:jc w:val="both"/>
        <w:rPr>
          <w:rFonts w:ascii="Times New Roman" w:hAnsi="Times New Roman" w:cs="Times New Roman"/>
          <w:sz w:val="28"/>
          <w:szCs w:val="28"/>
        </w:rPr>
      </w:pPr>
      <w:r w:rsidRPr="0024463F">
        <w:rPr>
          <w:rFonts w:ascii="Times New Roman" w:hAnsi="Times New Roman" w:cs="Times New Roman"/>
          <w:sz w:val="28"/>
          <w:szCs w:val="28"/>
        </w:rPr>
        <w:t>Информационной базой работы послужили финансовые вестники, Федеральные законы, постановления и распоряжения Правительства РФ, консолидированная финансовая отчетность ПАО «ЛУКОЙЛ» за 2013-201</w:t>
      </w:r>
      <w:r w:rsidR="0024463F" w:rsidRPr="0024463F">
        <w:rPr>
          <w:rFonts w:ascii="Times New Roman" w:hAnsi="Times New Roman" w:cs="Times New Roman"/>
          <w:sz w:val="28"/>
          <w:szCs w:val="28"/>
        </w:rPr>
        <w:t>6</w:t>
      </w:r>
      <w:r w:rsidRPr="0024463F">
        <w:rPr>
          <w:rFonts w:ascii="Times New Roman" w:hAnsi="Times New Roman" w:cs="Times New Roman"/>
          <w:sz w:val="28"/>
          <w:szCs w:val="28"/>
        </w:rPr>
        <w:t xml:space="preserve"> гг.</w:t>
      </w:r>
      <w:r w:rsidR="0024463F" w:rsidRPr="0024463F">
        <w:rPr>
          <w:rFonts w:ascii="Times New Roman" w:hAnsi="Times New Roman" w:cs="Times New Roman"/>
          <w:sz w:val="28"/>
          <w:szCs w:val="28"/>
        </w:rPr>
        <w:t xml:space="preserve"> «Роснефть», рейтинги конкурентоспособности стран. </w:t>
      </w:r>
    </w:p>
    <w:p w:rsidR="00153CD7" w:rsidRPr="00153CD7" w:rsidRDefault="00153CD7" w:rsidP="00153CD7">
      <w:pPr>
        <w:spacing w:line="360" w:lineRule="auto"/>
        <w:ind w:firstLine="708"/>
        <w:jc w:val="both"/>
        <w:rPr>
          <w:rFonts w:ascii="Times New Roman" w:hAnsi="Times New Roman" w:cs="Times New Roman"/>
          <w:sz w:val="28"/>
          <w:szCs w:val="28"/>
        </w:rPr>
      </w:pPr>
      <w:r w:rsidRPr="00275BE7">
        <w:rPr>
          <w:rFonts w:ascii="Times New Roman" w:hAnsi="Times New Roman" w:cs="Times New Roman"/>
          <w:sz w:val="28"/>
          <w:szCs w:val="28"/>
        </w:rPr>
        <w:t xml:space="preserve">Структура курсовой работы обусловлена целью, задачами, методологической, литературной и информационной базой, а также характером предмета и объекта исследования. Работа состоит из содержания, введения, </w:t>
      </w:r>
      <w:r w:rsidR="00997040" w:rsidRPr="00275BE7">
        <w:rPr>
          <w:rFonts w:ascii="Times New Roman" w:hAnsi="Times New Roman" w:cs="Times New Roman"/>
          <w:sz w:val="28"/>
          <w:szCs w:val="28"/>
        </w:rPr>
        <w:t>трех</w:t>
      </w:r>
      <w:r w:rsidRPr="00275BE7">
        <w:rPr>
          <w:rFonts w:ascii="Times New Roman" w:hAnsi="Times New Roman" w:cs="Times New Roman"/>
          <w:sz w:val="28"/>
          <w:szCs w:val="28"/>
        </w:rPr>
        <w:t xml:space="preserve"> глав, заключения, списка используемых источников (2</w:t>
      </w:r>
      <w:r w:rsidR="009B5378" w:rsidRPr="00275BE7">
        <w:rPr>
          <w:rFonts w:ascii="Times New Roman" w:hAnsi="Times New Roman" w:cs="Times New Roman"/>
          <w:sz w:val="28"/>
          <w:szCs w:val="28"/>
        </w:rPr>
        <w:t>0</w:t>
      </w:r>
      <w:r w:rsidRPr="00275BE7">
        <w:rPr>
          <w:rFonts w:ascii="Times New Roman" w:hAnsi="Times New Roman" w:cs="Times New Roman"/>
          <w:sz w:val="28"/>
          <w:szCs w:val="28"/>
        </w:rPr>
        <w:t xml:space="preserve"> наименований). Общий объем работы составил </w:t>
      </w:r>
      <w:r w:rsidR="00275BE7" w:rsidRPr="00275BE7">
        <w:rPr>
          <w:rFonts w:ascii="Times New Roman" w:hAnsi="Times New Roman" w:cs="Times New Roman"/>
          <w:sz w:val="28"/>
          <w:szCs w:val="28"/>
        </w:rPr>
        <w:t>28</w:t>
      </w:r>
      <w:r w:rsidRPr="00275BE7">
        <w:rPr>
          <w:rFonts w:ascii="Times New Roman" w:hAnsi="Times New Roman" w:cs="Times New Roman"/>
          <w:sz w:val="28"/>
          <w:szCs w:val="28"/>
        </w:rPr>
        <w:t xml:space="preserve"> страниц.</w:t>
      </w:r>
    </w:p>
    <w:p w:rsidR="00275BE7" w:rsidRPr="00275BE7" w:rsidRDefault="00033EA2" w:rsidP="00275BE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r>
    </w:p>
    <w:p w:rsidR="00D33EA2" w:rsidRPr="005F344A" w:rsidRDefault="005240DE" w:rsidP="005F344A">
      <w:pPr>
        <w:pStyle w:val="a3"/>
        <w:numPr>
          <w:ilvl w:val="0"/>
          <w:numId w:val="13"/>
        </w:numPr>
        <w:spacing w:line="360" w:lineRule="auto"/>
        <w:ind w:left="0" w:firstLine="709"/>
        <w:jc w:val="both"/>
        <w:rPr>
          <w:rFonts w:ascii="Times New Roman" w:hAnsi="Times New Roman" w:cs="Times New Roman"/>
          <w:sz w:val="28"/>
          <w:szCs w:val="28"/>
        </w:rPr>
      </w:pPr>
      <w:bookmarkStart w:id="3" w:name="_Hlk479877578"/>
      <w:r w:rsidRPr="00D33EA2">
        <w:rPr>
          <w:rFonts w:ascii="Times New Roman" w:hAnsi="Times New Roman" w:cs="Times New Roman"/>
          <w:sz w:val="28"/>
          <w:szCs w:val="28"/>
        </w:rPr>
        <w:lastRenderedPageBreak/>
        <w:t>Теор</w:t>
      </w:r>
      <w:r w:rsidR="009C2CD2">
        <w:rPr>
          <w:rFonts w:ascii="Times New Roman" w:hAnsi="Times New Roman" w:cs="Times New Roman"/>
          <w:sz w:val="28"/>
          <w:szCs w:val="28"/>
        </w:rPr>
        <w:t xml:space="preserve">етические аспекты </w:t>
      </w:r>
      <w:r w:rsidR="00E46952">
        <w:rPr>
          <w:rFonts w:ascii="Times New Roman" w:hAnsi="Times New Roman" w:cs="Times New Roman"/>
          <w:sz w:val="28"/>
          <w:szCs w:val="28"/>
        </w:rPr>
        <w:t>исследования экономической безопасности в нефтегазовом секторе</w:t>
      </w:r>
    </w:p>
    <w:p w:rsidR="00017E69" w:rsidRPr="00D33EA2" w:rsidRDefault="00017E69" w:rsidP="005F344A">
      <w:pPr>
        <w:pStyle w:val="a3"/>
        <w:spacing w:line="360" w:lineRule="auto"/>
        <w:jc w:val="both"/>
        <w:rPr>
          <w:rFonts w:ascii="Times New Roman" w:hAnsi="Times New Roman" w:cs="Times New Roman"/>
          <w:sz w:val="28"/>
          <w:szCs w:val="28"/>
        </w:rPr>
      </w:pPr>
    </w:p>
    <w:p w:rsidR="00D33EA2" w:rsidRDefault="00E46952" w:rsidP="005F344A">
      <w:pPr>
        <w:pStyle w:val="a3"/>
        <w:numPr>
          <w:ilvl w:val="1"/>
          <w:numId w:val="7"/>
        </w:numPr>
        <w:spacing w:after="0" w:line="360" w:lineRule="auto"/>
        <w:ind w:left="0" w:firstLine="720"/>
        <w:rPr>
          <w:rFonts w:ascii="Times New Roman" w:hAnsi="Times New Roman" w:cs="Times New Roman"/>
          <w:sz w:val="28"/>
          <w:szCs w:val="28"/>
        </w:rPr>
      </w:pPr>
      <w:r w:rsidRPr="00E46952">
        <w:rPr>
          <w:rFonts w:ascii="Times New Roman" w:hAnsi="Times New Roman" w:cs="Times New Roman"/>
          <w:sz w:val="28"/>
          <w:szCs w:val="28"/>
        </w:rPr>
        <w:t xml:space="preserve">Понятие и сущность </w:t>
      </w:r>
      <w:r w:rsidR="009D628D">
        <w:rPr>
          <w:rFonts w:ascii="Times New Roman" w:hAnsi="Times New Roman" w:cs="Times New Roman"/>
          <w:sz w:val="28"/>
          <w:szCs w:val="28"/>
        </w:rPr>
        <w:t xml:space="preserve">обеспечения </w:t>
      </w:r>
      <w:r w:rsidRPr="00E46952">
        <w:rPr>
          <w:rFonts w:ascii="Times New Roman" w:hAnsi="Times New Roman" w:cs="Times New Roman"/>
          <w:sz w:val="28"/>
          <w:szCs w:val="28"/>
        </w:rPr>
        <w:t>экономической безопасности в нефтегазовом секторе</w:t>
      </w:r>
    </w:p>
    <w:p w:rsidR="005F344A" w:rsidRDefault="005F344A" w:rsidP="005F344A">
      <w:pPr>
        <w:spacing w:after="0" w:line="240" w:lineRule="auto"/>
        <w:rPr>
          <w:rFonts w:ascii="Times New Roman" w:hAnsi="Times New Roman" w:cs="Times New Roman"/>
          <w:sz w:val="28"/>
          <w:szCs w:val="28"/>
          <w:lang w:val="en-US"/>
        </w:rPr>
      </w:pPr>
    </w:p>
    <w:p w:rsidR="005F344A" w:rsidRPr="005F344A" w:rsidRDefault="005F344A" w:rsidP="005F344A">
      <w:pPr>
        <w:spacing w:after="0" w:line="240" w:lineRule="auto"/>
        <w:rPr>
          <w:rFonts w:ascii="Times New Roman" w:hAnsi="Times New Roman" w:cs="Times New Roman"/>
          <w:sz w:val="28"/>
          <w:szCs w:val="28"/>
          <w:lang w:val="en-US"/>
        </w:rPr>
      </w:pPr>
    </w:p>
    <w:p w:rsidR="00DE6D59" w:rsidRDefault="00DE6D59" w:rsidP="005F3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представляет собой такое состояние экономической системы в условиях изменяющейся внешней среды, при котором обеспечивается ее жизнеспособность, нормальное функционирование и возможности сохранять признаки полноценного экономического субъекта</w:t>
      </w:r>
      <w:r w:rsidR="006370E4" w:rsidRPr="006370E4">
        <w:rPr>
          <w:rFonts w:ascii="Times New Roman" w:hAnsi="Times New Roman" w:cs="Times New Roman"/>
          <w:sz w:val="28"/>
          <w:szCs w:val="28"/>
        </w:rPr>
        <w:t>[13]</w:t>
      </w:r>
      <w:r>
        <w:rPr>
          <w:rFonts w:ascii="Times New Roman" w:hAnsi="Times New Roman" w:cs="Times New Roman"/>
          <w:sz w:val="28"/>
          <w:szCs w:val="28"/>
        </w:rPr>
        <w:t>.</w:t>
      </w:r>
    </w:p>
    <w:p w:rsidR="00D617F2" w:rsidRPr="00D617F2" w:rsidRDefault="00D617F2" w:rsidP="005F344A">
      <w:pPr>
        <w:spacing w:after="0" w:line="360" w:lineRule="auto"/>
        <w:ind w:firstLine="709"/>
        <w:jc w:val="both"/>
        <w:rPr>
          <w:rFonts w:ascii="Times New Roman" w:hAnsi="Times New Roman" w:cs="Times New Roman"/>
          <w:sz w:val="28"/>
          <w:szCs w:val="28"/>
        </w:rPr>
      </w:pPr>
      <w:r w:rsidRPr="00D617F2">
        <w:rPr>
          <w:rFonts w:ascii="Times New Roman" w:hAnsi="Times New Roman" w:cs="Times New Roman"/>
          <w:sz w:val="28"/>
          <w:szCs w:val="28"/>
        </w:rPr>
        <w:t xml:space="preserve">В научной литературе не существует полноценного термина экономической безопасности в нефтегазовом секторе. Ряд ученых отождествляют ее с энергетической безопасностью, что не совсем корректно, несмотря на неразрывную связь данных понятий. Нефтегазовый комплекс является составляющей всего топливно-энергетического комплекса, который помимо добычи, переработки нефти и газа, также включает в себя электроэнергетическую, теплоэнергетическую, трубопроводную отрасли.  </w:t>
      </w:r>
    </w:p>
    <w:p w:rsidR="005F344A" w:rsidRDefault="00D617F2" w:rsidP="005F344A">
      <w:pPr>
        <w:spacing w:after="0" w:line="360" w:lineRule="auto"/>
        <w:ind w:firstLine="709"/>
        <w:jc w:val="both"/>
        <w:rPr>
          <w:rFonts w:ascii="Times New Roman" w:hAnsi="Times New Roman" w:cs="Times New Roman"/>
          <w:sz w:val="28"/>
          <w:szCs w:val="28"/>
        </w:rPr>
      </w:pPr>
      <w:r w:rsidRPr="00D617F2">
        <w:rPr>
          <w:rFonts w:ascii="Times New Roman" w:hAnsi="Times New Roman" w:cs="Times New Roman"/>
          <w:sz w:val="28"/>
          <w:szCs w:val="28"/>
        </w:rPr>
        <w:t xml:space="preserve">В распоряжении Правительства РФ от 13.11.09 №1715-р «Об Энергетической стратегии России на период до 2030 года» энергетическая безопасность понимается </w:t>
      </w:r>
      <w:r w:rsidR="00863BED">
        <w:rPr>
          <w:rFonts w:ascii="Times New Roman" w:hAnsi="Times New Roman" w:cs="Times New Roman"/>
          <w:sz w:val="28"/>
          <w:szCs w:val="28"/>
        </w:rPr>
        <w:t xml:space="preserve">как </w:t>
      </w:r>
      <w:r w:rsidRPr="00D617F2">
        <w:rPr>
          <w:rFonts w:ascii="Times New Roman" w:hAnsi="Times New Roman" w:cs="Times New Roman"/>
          <w:sz w:val="28"/>
          <w:szCs w:val="28"/>
        </w:rPr>
        <w:t>состояние защищенности страны, ее граждан, общества, государства и экономики от угроз надежному топливо- и энергообеспечению. В качестве угроз можно выделить геополитические, макроэкономические, конъюнктурные факторы, а также дефицит обеспечения энергетических потребностей ресурсами надлежащего качества. Существование перечисленных угроз влечет за собой ухудшение экономической или политической стабильности, социально-экономического положения стран, замедление или полное прекращение экономического роста.</w:t>
      </w:r>
    </w:p>
    <w:p w:rsidR="005F344A" w:rsidRDefault="005F344A" w:rsidP="005F344A">
      <w:pPr>
        <w:spacing w:after="0" w:line="360" w:lineRule="auto"/>
        <w:ind w:firstLine="709"/>
        <w:jc w:val="both"/>
        <w:rPr>
          <w:rFonts w:ascii="Times New Roman" w:hAnsi="Times New Roman" w:cs="Times New Roman"/>
          <w:sz w:val="28"/>
          <w:szCs w:val="28"/>
        </w:rPr>
      </w:pPr>
      <w:r w:rsidRPr="005F344A">
        <w:rPr>
          <w:rFonts w:ascii="Times New Roman" w:hAnsi="Times New Roman" w:cs="Times New Roman"/>
          <w:sz w:val="28"/>
          <w:szCs w:val="28"/>
        </w:rPr>
        <w:t xml:space="preserve">Стабильное развитие и функционирование нефтегазовой отрасли является движущим фактором роста экономики России. Однако в последнее время на </w:t>
      </w:r>
      <w:r w:rsidRPr="005F344A">
        <w:rPr>
          <w:rFonts w:ascii="Times New Roman" w:hAnsi="Times New Roman" w:cs="Times New Roman"/>
          <w:sz w:val="28"/>
          <w:szCs w:val="28"/>
        </w:rPr>
        <w:lastRenderedPageBreak/>
        <w:t xml:space="preserve">мировом рынке наблюдается изменение ценового тренда, что приводит к подрыву экономической безопасности отрасли. Нефтегазовая отрасль достаточно </w:t>
      </w:r>
      <w:proofErr w:type="spellStart"/>
      <w:r w:rsidRPr="005F344A">
        <w:rPr>
          <w:rFonts w:ascii="Times New Roman" w:hAnsi="Times New Roman" w:cs="Times New Roman"/>
          <w:sz w:val="28"/>
          <w:szCs w:val="28"/>
        </w:rPr>
        <w:t>капиталоемка</w:t>
      </w:r>
      <w:proofErr w:type="spellEnd"/>
      <w:r w:rsidRPr="005F344A">
        <w:rPr>
          <w:rFonts w:ascii="Times New Roman" w:hAnsi="Times New Roman" w:cs="Times New Roman"/>
          <w:sz w:val="28"/>
          <w:szCs w:val="28"/>
        </w:rPr>
        <w:t xml:space="preserve"> и нуждается в постоянном инвестировании – около трети от общего объема инвестиций за счет всех источников поступления [2].</w:t>
      </w:r>
    </w:p>
    <w:p w:rsidR="00D617F2" w:rsidRPr="00D617F2" w:rsidRDefault="00D617F2" w:rsidP="005F344A">
      <w:pPr>
        <w:spacing w:after="0" w:line="360" w:lineRule="auto"/>
        <w:ind w:firstLine="709"/>
        <w:jc w:val="both"/>
        <w:rPr>
          <w:rFonts w:ascii="Times New Roman" w:hAnsi="Times New Roman" w:cs="Times New Roman"/>
          <w:sz w:val="28"/>
          <w:szCs w:val="28"/>
        </w:rPr>
      </w:pPr>
      <w:r w:rsidRPr="00D617F2">
        <w:rPr>
          <w:rFonts w:ascii="Times New Roman" w:hAnsi="Times New Roman" w:cs="Times New Roman"/>
          <w:sz w:val="28"/>
          <w:szCs w:val="28"/>
        </w:rPr>
        <w:t xml:space="preserve">На практике экономическая </w:t>
      </w:r>
      <w:proofErr w:type="spellStart"/>
      <w:r w:rsidRPr="00D617F2">
        <w:rPr>
          <w:rFonts w:ascii="Times New Roman" w:hAnsi="Times New Roman" w:cs="Times New Roman"/>
          <w:sz w:val="28"/>
          <w:szCs w:val="28"/>
        </w:rPr>
        <w:t>энергобезопасность</w:t>
      </w:r>
      <w:proofErr w:type="spellEnd"/>
      <w:r w:rsidRPr="00D617F2">
        <w:rPr>
          <w:rFonts w:ascii="Times New Roman" w:hAnsi="Times New Roman" w:cs="Times New Roman"/>
          <w:sz w:val="28"/>
          <w:szCs w:val="28"/>
        </w:rPr>
        <w:t xml:space="preserve"> представляет собой условия функционирования энергетического рынка, позволяющие потребителю иметь неограниченный доступ к ресурсам, а поставщикам – к потребителям.</w:t>
      </w:r>
    </w:p>
    <w:p w:rsidR="00001275" w:rsidRDefault="00D617F2" w:rsidP="00D617F2">
      <w:pPr>
        <w:spacing w:after="0" w:line="360" w:lineRule="auto"/>
        <w:ind w:firstLine="709"/>
        <w:jc w:val="both"/>
        <w:rPr>
          <w:rFonts w:ascii="Times New Roman" w:hAnsi="Times New Roman" w:cs="Times New Roman"/>
          <w:sz w:val="28"/>
          <w:szCs w:val="28"/>
        </w:rPr>
      </w:pPr>
      <w:r w:rsidRPr="00D617F2">
        <w:rPr>
          <w:rFonts w:ascii="Times New Roman" w:hAnsi="Times New Roman" w:cs="Times New Roman"/>
          <w:sz w:val="28"/>
          <w:szCs w:val="28"/>
        </w:rPr>
        <w:t>С учетом вышесказанного, можно сформулировать понятие экономической безопасности в нефтегазовой сфере как состояние экономики, обеспечивающее рациональное использование ресурсов недр земли, а также эффективное вложение капитала в нефтегазовый сектор, как основного источника энергетического и финансового потенциала страны.</w:t>
      </w:r>
    </w:p>
    <w:p w:rsidR="00001275" w:rsidRDefault="00D617F2" w:rsidP="002239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нефтегазового комплекса зависит от ряда факторов</w:t>
      </w:r>
      <w:r w:rsidR="006370E4" w:rsidRPr="006370E4">
        <w:rPr>
          <w:rFonts w:ascii="Times New Roman" w:hAnsi="Times New Roman" w:cs="Times New Roman"/>
          <w:sz w:val="28"/>
          <w:szCs w:val="28"/>
        </w:rPr>
        <w:t>[14]</w:t>
      </w:r>
      <w:r>
        <w:rPr>
          <w:rFonts w:ascii="Times New Roman" w:hAnsi="Times New Roman" w:cs="Times New Roman"/>
          <w:sz w:val="28"/>
          <w:szCs w:val="28"/>
        </w:rPr>
        <w:t>:</w:t>
      </w:r>
    </w:p>
    <w:p w:rsidR="00D617F2" w:rsidRPr="00680475" w:rsidRDefault="00D617F2"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возможность нефтегазового комплекса обеспечить экономику достаточным предложением доступных и качественных ресурсов;</w:t>
      </w:r>
    </w:p>
    <w:p w:rsidR="00680475" w:rsidRPr="00680475" w:rsidRDefault="00680475"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бесперебойность функционирование отрасли, обеспечиваемая наличием источника добычи первоначального ресурса;</w:t>
      </w:r>
    </w:p>
    <w:p w:rsidR="00D617F2" w:rsidRPr="00680475" w:rsidRDefault="00D617F2"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постоянный спрос на продукты нефтегазовой сферы;</w:t>
      </w:r>
    </w:p>
    <w:p w:rsidR="00D617F2" w:rsidRPr="00680475" w:rsidRDefault="00D617F2"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способность экономики рационально использовать имеющиеся ресурсы;</w:t>
      </w:r>
    </w:p>
    <w:p w:rsidR="00D617F2" w:rsidRPr="00680475" w:rsidRDefault="00D617F2"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 xml:space="preserve">устойчивость отрасли к </w:t>
      </w:r>
      <w:r w:rsidR="00680475" w:rsidRPr="00680475">
        <w:rPr>
          <w:rFonts w:ascii="Times New Roman" w:hAnsi="Times New Roman" w:cs="Times New Roman"/>
          <w:sz w:val="28"/>
          <w:szCs w:val="28"/>
        </w:rPr>
        <w:t>потенциальным угрозам экономического, политического, техногенного и природного характера;</w:t>
      </w:r>
    </w:p>
    <w:p w:rsidR="00680475" w:rsidRPr="00680475" w:rsidRDefault="00680475"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финансирование отрасли всеми источниками поступлений;</w:t>
      </w:r>
    </w:p>
    <w:p w:rsidR="00680475" w:rsidRPr="00680475" w:rsidRDefault="00680475"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 xml:space="preserve">отсутствие или минимизация зависимости отрасли страны от </w:t>
      </w:r>
      <w:r w:rsidR="003D0B2A">
        <w:rPr>
          <w:rFonts w:ascii="Times New Roman" w:hAnsi="Times New Roman" w:cs="Times New Roman"/>
          <w:sz w:val="28"/>
          <w:szCs w:val="28"/>
        </w:rPr>
        <w:t>импорта</w:t>
      </w:r>
      <w:r w:rsidR="00A9634C">
        <w:rPr>
          <w:rFonts w:ascii="Times New Roman" w:hAnsi="Times New Roman" w:cs="Times New Roman"/>
          <w:sz w:val="28"/>
          <w:szCs w:val="28"/>
        </w:rPr>
        <w:t xml:space="preserve"> оборудования, услуг, вливания иностранного капитала</w:t>
      </w:r>
      <w:r w:rsidRPr="00680475">
        <w:rPr>
          <w:rFonts w:ascii="Times New Roman" w:hAnsi="Times New Roman" w:cs="Times New Roman"/>
          <w:sz w:val="28"/>
          <w:szCs w:val="28"/>
        </w:rPr>
        <w:t>;</w:t>
      </w:r>
    </w:p>
    <w:p w:rsidR="00680475" w:rsidRPr="00680475" w:rsidRDefault="00680475"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стабильное функционирование фондового рынка;</w:t>
      </w:r>
    </w:p>
    <w:p w:rsidR="00680475" w:rsidRDefault="00680475" w:rsidP="00680475">
      <w:pPr>
        <w:pStyle w:val="a3"/>
        <w:numPr>
          <w:ilvl w:val="0"/>
          <w:numId w:val="35"/>
        </w:numPr>
        <w:spacing w:after="0" w:line="360" w:lineRule="auto"/>
        <w:ind w:left="0" w:firstLine="426"/>
        <w:jc w:val="both"/>
        <w:rPr>
          <w:rFonts w:ascii="Times New Roman" w:hAnsi="Times New Roman" w:cs="Times New Roman"/>
          <w:sz w:val="28"/>
          <w:szCs w:val="28"/>
        </w:rPr>
      </w:pPr>
      <w:r w:rsidRPr="00680475">
        <w:rPr>
          <w:rFonts w:ascii="Times New Roman" w:hAnsi="Times New Roman" w:cs="Times New Roman"/>
          <w:sz w:val="28"/>
          <w:szCs w:val="28"/>
        </w:rPr>
        <w:t xml:space="preserve">паритет </w:t>
      </w:r>
      <w:r w:rsidR="00A9634C">
        <w:rPr>
          <w:rFonts w:ascii="Times New Roman" w:hAnsi="Times New Roman" w:cs="Times New Roman"/>
          <w:sz w:val="28"/>
          <w:szCs w:val="28"/>
        </w:rPr>
        <w:t>покупательной способности рубля;</w:t>
      </w:r>
    </w:p>
    <w:p w:rsidR="00A9634C" w:rsidRDefault="00A9634C" w:rsidP="00680475">
      <w:pPr>
        <w:pStyle w:val="a3"/>
        <w:numPr>
          <w:ilvl w:val="0"/>
          <w:numId w:val="3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отсутствие сепаратизма отдельных регионов;</w:t>
      </w:r>
    </w:p>
    <w:p w:rsidR="00A9634C" w:rsidRDefault="00A9634C" w:rsidP="00680475">
      <w:pPr>
        <w:pStyle w:val="a3"/>
        <w:numPr>
          <w:ilvl w:val="0"/>
          <w:numId w:val="3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высокий уровень развития техники и технологий;</w:t>
      </w:r>
    </w:p>
    <w:p w:rsidR="0090225E" w:rsidRDefault="0090225E" w:rsidP="00680475">
      <w:pPr>
        <w:pStyle w:val="a3"/>
        <w:numPr>
          <w:ilvl w:val="0"/>
          <w:numId w:val="3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оптимальных логистических потоков</w:t>
      </w:r>
      <w:r w:rsidR="00F40D65">
        <w:rPr>
          <w:rFonts w:ascii="Times New Roman" w:hAnsi="Times New Roman" w:cs="Times New Roman"/>
          <w:sz w:val="28"/>
          <w:szCs w:val="28"/>
        </w:rPr>
        <w:t>;</w:t>
      </w:r>
    </w:p>
    <w:p w:rsidR="00F40D65" w:rsidRDefault="00F40D65" w:rsidP="00680475">
      <w:pPr>
        <w:pStyle w:val="a3"/>
        <w:numPr>
          <w:ilvl w:val="0"/>
          <w:numId w:val="3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эффективная выработка маршрутов для планирования потоков газа и проектирования трубопроводов;</w:t>
      </w:r>
    </w:p>
    <w:p w:rsidR="00675170" w:rsidRPr="00675170" w:rsidRDefault="00675170" w:rsidP="00675170">
      <w:pPr>
        <w:pStyle w:val="a3"/>
        <w:numPr>
          <w:ilvl w:val="0"/>
          <w:numId w:val="35"/>
        </w:numPr>
        <w:spacing w:after="0" w:line="360" w:lineRule="auto"/>
        <w:ind w:left="0" w:firstLine="426"/>
        <w:jc w:val="both"/>
        <w:rPr>
          <w:rFonts w:ascii="Times New Roman" w:hAnsi="Times New Roman" w:cs="Times New Roman"/>
          <w:sz w:val="28"/>
          <w:szCs w:val="28"/>
        </w:rPr>
      </w:pPr>
      <w:r w:rsidRPr="00675170">
        <w:rPr>
          <w:rFonts w:ascii="Times New Roman" w:hAnsi="Times New Roman" w:cs="Times New Roman"/>
          <w:sz w:val="28"/>
          <w:szCs w:val="28"/>
        </w:rPr>
        <w:t xml:space="preserve">отсутствие катаклизмов, угроз террористических актов, диверсий; </w:t>
      </w:r>
    </w:p>
    <w:p w:rsidR="00022FB6" w:rsidRDefault="00022FB6" w:rsidP="00680475">
      <w:pPr>
        <w:pStyle w:val="a3"/>
        <w:numPr>
          <w:ilvl w:val="0"/>
          <w:numId w:val="3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отсутствие конфликта интересов государства и недропользователей. </w:t>
      </w:r>
    </w:p>
    <w:p w:rsidR="00022FB6" w:rsidRDefault="00022FB6" w:rsidP="00022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проблемой экономической безопасности нефтегазового комплекса является высокая себестоимость добычи и переработки продукции наряду с высоким уровнем потребления, износом основных фондов, загрязнением окружающей среды</w:t>
      </w:r>
      <w:r w:rsidR="006370E4" w:rsidRPr="006370E4">
        <w:rPr>
          <w:rFonts w:ascii="Times New Roman" w:hAnsi="Times New Roman" w:cs="Times New Roman"/>
          <w:sz w:val="28"/>
          <w:szCs w:val="28"/>
        </w:rPr>
        <w:t xml:space="preserve"> [3]</w:t>
      </w:r>
      <w:r>
        <w:rPr>
          <w:rFonts w:ascii="Times New Roman" w:hAnsi="Times New Roman" w:cs="Times New Roman"/>
          <w:sz w:val="28"/>
          <w:szCs w:val="28"/>
        </w:rPr>
        <w:t xml:space="preserve">. </w:t>
      </w:r>
    </w:p>
    <w:p w:rsidR="00F40D65" w:rsidRPr="00022FB6" w:rsidRDefault="00F40D65" w:rsidP="00022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33A95">
        <w:rPr>
          <w:rFonts w:ascii="Times New Roman" w:hAnsi="Times New Roman" w:cs="Times New Roman"/>
          <w:sz w:val="28"/>
          <w:szCs w:val="28"/>
        </w:rPr>
        <w:t>экономическая безопасность нефтегазовой сферы емкое понятие, которое невозможно трактовать однозначно. В настоящее время отсутствуют единые масштабные разработки по изучению данного направления, что ослабляет возможности государства в регулировании и обеспечении безопасности всей отрасли, несмотря на огромное значение нефтегазовой сферы в развитии экономических отношений.</w:t>
      </w:r>
    </w:p>
    <w:p w:rsidR="00997040" w:rsidRPr="005F344A" w:rsidRDefault="00680475" w:rsidP="005F3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B6C58" w:rsidRPr="005F344A" w:rsidRDefault="00017E69" w:rsidP="005F344A">
      <w:pPr>
        <w:pStyle w:val="a3"/>
        <w:numPr>
          <w:ilvl w:val="1"/>
          <w:numId w:val="7"/>
        </w:numPr>
        <w:spacing w:after="0" w:line="360" w:lineRule="auto"/>
        <w:ind w:left="0" w:firstLine="720"/>
        <w:jc w:val="both"/>
        <w:rPr>
          <w:rFonts w:ascii="Times New Roman" w:hAnsi="Times New Roman" w:cs="Times New Roman"/>
          <w:sz w:val="28"/>
          <w:szCs w:val="28"/>
        </w:rPr>
      </w:pPr>
      <w:r w:rsidRPr="00017E69">
        <w:rPr>
          <w:rFonts w:ascii="Times New Roman" w:hAnsi="Times New Roman" w:cs="Times New Roman"/>
          <w:sz w:val="28"/>
          <w:szCs w:val="28"/>
        </w:rPr>
        <w:t>Роль и место нефтегазового комплекса в системе детерминантов экономической безопасности Российской Федерации</w:t>
      </w:r>
    </w:p>
    <w:p w:rsidR="00997040" w:rsidRDefault="00997040" w:rsidP="005F344A">
      <w:pPr>
        <w:spacing w:after="0" w:line="240" w:lineRule="auto"/>
        <w:ind w:left="720"/>
        <w:jc w:val="both"/>
        <w:rPr>
          <w:rFonts w:ascii="Times New Roman" w:hAnsi="Times New Roman" w:cs="Times New Roman"/>
          <w:sz w:val="28"/>
          <w:szCs w:val="28"/>
        </w:rPr>
      </w:pPr>
    </w:p>
    <w:p w:rsidR="005F344A" w:rsidRDefault="005F344A" w:rsidP="005F344A">
      <w:pPr>
        <w:spacing w:after="0" w:line="240" w:lineRule="auto"/>
        <w:ind w:left="720"/>
        <w:jc w:val="both"/>
        <w:rPr>
          <w:rFonts w:ascii="Times New Roman" w:hAnsi="Times New Roman" w:cs="Times New Roman"/>
          <w:sz w:val="28"/>
          <w:szCs w:val="28"/>
        </w:rPr>
      </w:pPr>
    </w:p>
    <w:p w:rsidR="00F161C0" w:rsidRDefault="00643957" w:rsidP="005F344A">
      <w:pPr>
        <w:spacing w:after="0" w:line="360" w:lineRule="auto"/>
        <w:ind w:firstLine="708"/>
        <w:jc w:val="both"/>
        <w:rPr>
          <w:rFonts w:ascii="Times New Roman" w:hAnsi="Times New Roman" w:cs="Times New Roman"/>
          <w:sz w:val="28"/>
          <w:szCs w:val="28"/>
        </w:rPr>
      </w:pPr>
      <w:r w:rsidRPr="00643957">
        <w:rPr>
          <w:rFonts w:ascii="Times New Roman" w:hAnsi="Times New Roman" w:cs="Times New Roman"/>
          <w:sz w:val="28"/>
          <w:szCs w:val="28"/>
        </w:rPr>
        <w:t xml:space="preserve">Нефтегазовый комплекс – ключевое звено народного хозяйства и всей системы энергообеспечения мира. Рост </w:t>
      </w:r>
      <w:proofErr w:type="spellStart"/>
      <w:r w:rsidRPr="00643957">
        <w:rPr>
          <w:rFonts w:ascii="Times New Roman" w:hAnsi="Times New Roman" w:cs="Times New Roman"/>
          <w:sz w:val="28"/>
          <w:szCs w:val="28"/>
        </w:rPr>
        <w:t>нефте</w:t>
      </w:r>
      <w:proofErr w:type="spellEnd"/>
      <w:r w:rsidRPr="00643957">
        <w:rPr>
          <w:rFonts w:ascii="Times New Roman" w:hAnsi="Times New Roman" w:cs="Times New Roman"/>
          <w:sz w:val="28"/>
          <w:szCs w:val="28"/>
        </w:rPr>
        <w:t>- и газодобычи создают основу для развития всего нефтеперерабатывающего комплекса, продукция которого позволяет наполнять как российский рынок, так и выходить на международный, способству</w:t>
      </w:r>
      <w:r w:rsidR="003B66CA">
        <w:rPr>
          <w:rFonts w:ascii="Times New Roman" w:hAnsi="Times New Roman" w:cs="Times New Roman"/>
          <w:sz w:val="28"/>
          <w:szCs w:val="28"/>
        </w:rPr>
        <w:t>я</w:t>
      </w:r>
      <w:r w:rsidRPr="00643957">
        <w:rPr>
          <w:rFonts w:ascii="Times New Roman" w:hAnsi="Times New Roman" w:cs="Times New Roman"/>
          <w:sz w:val="28"/>
          <w:szCs w:val="28"/>
        </w:rPr>
        <w:t xml:space="preserve"> интеграции России в мировое экономическое пространство. Отрасль дает больше четверти объема производства России, треть всех налоговых поступлений</w:t>
      </w:r>
      <w:r w:rsidR="003B66CA">
        <w:rPr>
          <w:rFonts w:ascii="Times New Roman" w:hAnsi="Times New Roman" w:cs="Times New Roman"/>
          <w:sz w:val="28"/>
          <w:szCs w:val="28"/>
        </w:rPr>
        <w:t>, участвует в формировании золотовалютного резерва</w:t>
      </w:r>
      <w:r w:rsidRPr="00643957">
        <w:rPr>
          <w:rFonts w:ascii="Times New Roman" w:hAnsi="Times New Roman" w:cs="Times New Roman"/>
          <w:sz w:val="28"/>
          <w:szCs w:val="28"/>
        </w:rPr>
        <w:t>, а также</w:t>
      </w:r>
      <w:r w:rsidR="003B66CA">
        <w:rPr>
          <w:rFonts w:ascii="Times New Roman" w:hAnsi="Times New Roman" w:cs="Times New Roman"/>
          <w:sz w:val="28"/>
          <w:szCs w:val="28"/>
        </w:rPr>
        <w:t xml:space="preserve"> приносит</w:t>
      </w:r>
      <w:r w:rsidRPr="00643957">
        <w:rPr>
          <w:rFonts w:ascii="Times New Roman" w:hAnsi="Times New Roman" w:cs="Times New Roman"/>
          <w:sz w:val="28"/>
          <w:szCs w:val="28"/>
        </w:rPr>
        <w:t xml:space="preserve"> больше половины </w:t>
      </w:r>
      <w:r w:rsidR="00F161C0">
        <w:rPr>
          <w:rFonts w:ascii="Times New Roman" w:hAnsi="Times New Roman" w:cs="Times New Roman"/>
          <w:sz w:val="28"/>
          <w:szCs w:val="28"/>
        </w:rPr>
        <w:t xml:space="preserve">доходов от экспорта продукции. К тому же в структуре нефтегазовых доходов России около 40% составляют налоговые </w:t>
      </w:r>
      <w:r w:rsidR="00F161C0">
        <w:rPr>
          <w:rFonts w:ascii="Times New Roman" w:hAnsi="Times New Roman" w:cs="Times New Roman"/>
          <w:sz w:val="28"/>
          <w:szCs w:val="28"/>
        </w:rPr>
        <w:lastRenderedPageBreak/>
        <w:t>поступления от налога на добычу полезных ископаемых около 60% в виде вывозных пошлин от реализации продукции нефтегазового сектора</w:t>
      </w:r>
      <w:r w:rsidR="006370E4">
        <w:rPr>
          <w:rFonts w:ascii="Times New Roman" w:hAnsi="Times New Roman" w:cs="Times New Roman"/>
          <w:sz w:val="28"/>
          <w:szCs w:val="28"/>
        </w:rPr>
        <w:t>[8]</w:t>
      </w:r>
      <w:r w:rsidR="00F161C0">
        <w:rPr>
          <w:rFonts w:ascii="Times New Roman" w:hAnsi="Times New Roman" w:cs="Times New Roman"/>
          <w:sz w:val="28"/>
          <w:szCs w:val="28"/>
        </w:rPr>
        <w:t xml:space="preserve">. </w:t>
      </w:r>
    </w:p>
    <w:p w:rsidR="00DE6D59" w:rsidRDefault="00DE6D59" w:rsidP="00437C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ведущих экономистов </w:t>
      </w:r>
      <w:r w:rsidR="007E1D87">
        <w:rPr>
          <w:rFonts w:ascii="Times New Roman" w:hAnsi="Times New Roman" w:cs="Times New Roman"/>
          <w:sz w:val="28"/>
          <w:szCs w:val="28"/>
        </w:rPr>
        <w:t xml:space="preserve">сходятся на мнении, что в России наблюдается масштабная </w:t>
      </w:r>
      <w:proofErr w:type="spellStart"/>
      <w:r w:rsidR="007E1D87">
        <w:rPr>
          <w:rFonts w:ascii="Times New Roman" w:hAnsi="Times New Roman" w:cs="Times New Roman"/>
          <w:sz w:val="28"/>
          <w:szCs w:val="28"/>
        </w:rPr>
        <w:t>деиндустриализация</w:t>
      </w:r>
      <w:proofErr w:type="spellEnd"/>
      <w:r w:rsidR="007E1D87">
        <w:rPr>
          <w:rFonts w:ascii="Times New Roman" w:hAnsi="Times New Roman" w:cs="Times New Roman"/>
          <w:sz w:val="28"/>
          <w:szCs w:val="28"/>
        </w:rPr>
        <w:t>, проявляющаяся в сворачивании деятельности отраслей обрабатывающей промышленности</w:t>
      </w:r>
      <w:r w:rsidR="006370E4" w:rsidRPr="006370E4">
        <w:rPr>
          <w:rFonts w:ascii="Times New Roman" w:hAnsi="Times New Roman" w:cs="Times New Roman"/>
          <w:sz w:val="28"/>
          <w:szCs w:val="28"/>
        </w:rPr>
        <w:t>[15]</w:t>
      </w:r>
      <w:r w:rsidR="007E1D87">
        <w:rPr>
          <w:rFonts w:ascii="Times New Roman" w:hAnsi="Times New Roman" w:cs="Times New Roman"/>
          <w:sz w:val="28"/>
          <w:szCs w:val="28"/>
        </w:rPr>
        <w:t xml:space="preserve">. Сфера в одиночку не способна обеспечить всех потребностей российской экономики, а финансовая сфера вместе с тем демонстрирует рост спекуляций и отток капитала за рубеж. Теория новой индустриализации или </w:t>
      </w:r>
      <w:proofErr w:type="spellStart"/>
      <w:r w:rsidR="007E1D87">
        <w:rPr>
          <w:rFonts w:ascii="Times New Roman" w:hAnsi="Times New Roman" w:cs="Times New Roman"/>
          <w:sz w:val="28"/>
          <w:szCs w:val="28"/>
        </w:rPr>
        <w:t>реиндустриализации</w:t>
      </w:r>
      <w:proofErr w:type="spellEnd"/>
      <w:r w:rsidR="007E1D87">
        <w:rPr>
          <w:rFonts w:ascii="Times New Roman" w:hAnsi="Times New Roman" w:cs="Times New Roman"/>
          <w:sz w:val="28"/>
          <w:szCs w:val="28"/>
        </w:rPr>
        <w:t xml:space="preserve"> позиционирует нефтегазовый комплекс как единственный источник восстановления промышленного потенциала России.</w:t>
      </w:r>
    </w:p>
    <w:p w:rsidR="007E1D87" w:rsidRDefault="007E1D87" w:rsidP="006439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на данный момент нефтегазовый комплекс не выполняет всех своих функций как технологический локомотив. Например, не обеспечивает машиностроительную отрасль финансовыми ресурсами для развития, закупая необходимую технику у иностранных предприятий.</w:t>
      </w:r>
      <w:r w:rsidR="00315417">
        <w:rPr>
          <w:rFonts w:ascii="Times New Roman" w:hAnsi="Times New Roman" w:cs="Times New Roman"/>
          <w:sz w:val="28"/>
          <w:szCs w:val="28"/>
        </w:rPr>
        <w:t xml:space="preserve">  А.А. Конопляник</w:t>
      </w:r>
      <w:r w:rsidR="00643957">
        <w:rPr>
          <w:rFonts w:ascii="Times New Roman" w:hAnsi="Times New Roman" w:cs="Times New Roman"/>
          <w:sz w:val="28"/>
          <w:szCs w:val="28"/>
        </w:rPr>
        <w:t xml:space="preserve">, бывший Министр топлива и энергетики РФ, критикует </w:t>
      </w:r>
      <w:proofErr w:type="spellStart"/>
      <w:r w:rsidR="00643957">
        <w:rPr>
          <w:rFonts w:ascii="Times New Roman" w:hAnsi="Times New Roman" w:cs="Times New Roman"/>
          <w:sz w:val="28"/>
          <w:szCs w:val="28"/>
        </w:rPr>
        <w:t>Д.А.Медведева</w:t>
      </w:r>
      <w:proofErr w:type="spellEnd"/>
      <w:r w:rsidR="00643957">
        <w:rPr>
          <w:rFonts w:ascii="Times New Roman" w:hAnsi="Times New Roman" w:cs="Times New Roman"/>
          <w:sz w:val="28"/>
          <w:szCs w:val="28"/>
        </w:rPr>
        <w:t xml:space="preserve"> за то, что в его списке отраслей-локомотивов нет нефтегазовой промышленности, а даже наоборот, Премьер-министр России говорит о важности отказа от углеводородов как основного источника пополнения госбюджета</w:t>
      </w:r>
      <w:r w:rsidR="006370E4" w:rsidRPr="006370E4">
        <w:rPr>
          <w:rFonts w:ascii="Times New Roman" w:hAnsi="Times New Roman" w:cs="Times New Roman"/>
          <w:sz w:val="28"/>
          <w:szCs w:val="28"/>
        </w:rPr>
        <w:t>[10]</w:t>
      </w:r>
      <w:r w:rsidR="00643957">
        <w:rPr>
          <w:rFonts w:ascii="Times New Roman" w:hAnsi="Times New Roman" w:cs="Times New Roman"/>
          <w:sz w:val="28"/>
          <w:szCs w:val="28"/>
        </w:rPr>
        <w:t xml:space="preserve">. </w:t>
      </w:r>
    </w:p>
    <w:p w:rsidR="00437CD8" w:rsidRDefault="00675170" w:rsidP="007E1C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Нефтегазов</w:t>
      </w:r>
      <w:r w:rsidR="00437CD8">
        <w:rPr>
          <w:rFonts w:ascii="Times New Roman" w:hAnsi="Times New Roman" w:cs="Times New Roman"/>
          <w:sz w:val="28"/>
          <w:szCs w:val="28"/>
        </w:rPr>
        <w:t xml:space="preserve">ый комплекс, являясь крупнейшей монополией России, </w:t>
      </w:r>
      <w:r>
        <w:rPr>
          <w:rFonts w:ascii="Times New Roman" w:hAnsi="Times New Roman" w:cs="Times New Roman"/>
          <w:sz w:val="28"/>
          <w:szCs w:val="28"/>
        </w:rPr>
        <w:t>позволяет устанавливать прочные экономически</w:t>
      </w:r>
      <w:r w:rsidR="00F06B69">
        <w:rPr>
          <w:rFonts w:ascii="Times New Roman" w:hAnsi="Times New Roman" w:cs="Times New Roman"/>
          <w:sz w:val="28"/>
          <w:szCs w:val="28"/>
        </w:rPr>
        <w:t xml:space="preserve">е связи между регионами страны </w:t>
      </w:r>
      <w:r>
        <w:rPr>
          <w:rFonts w:ascii="Times New Roman" w:hAnsi="Times New Roman" w:cs="Times New Roman"/>
          <w:sz w:val="28"/>
          <w:szCs w:val="28"/>
        </w:rPr>
        <w:t>путем организации системообразующих предприятий</w:t>
      </w:r>
      <w:r w:rsidR="006370E4" w:rsidRPr="006370E4">
        <w:rPr>
          <w:rFonts w:ascii="Times New Roman" w:hAnsi="Times New Roman" w:cs="Times New Roman"/>
          <w:sz w:val="28"/>
          <w:szCs w:val="28"/>
        </w:rPr>
        <w:t>[7]</w:t>
      </w:r>
      <w:r>
        <w:rPr>
          <w:rFonts w:ascii="Times New Roman" w:hAnsi="Times New Roman" w:cs="Times New Roman"/>
          <w:sz w:val="28"/>
          <w:szCs w:val="28"/>
        </w:rPr>
        <w:t>.</w:t>
      </w:r>
    </w:p>
    <w:p w:rsidR="00F161C0" w:rsidRDefault="00F161C0" w:rsidP="007E1C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Спрос на ресурсы сектора постоянно растет, в большей степени за счет азиатского региона и увеличением уровня жизни его населения.</w:t>
      </w:r>
    </w:p>
    <w:p w:rsidR="00675170" w:rsidRDefault="00675170" w:rsidP="009B6C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также отметить высокое влияние нефтегазового сектора на экологическую безопасность страны. Добыча и переработка продуктов отрасли наносит серьезный ущерб окружающей среде. В связи с этим предприятия и государство должны разрабатывать комплекс мер по уменьшению негативного влияния отходов производства.  </w:t>
      </w:r>
    </w:p>
    <w:p w:rsidR="00316818" w:rsidRDefault="00316818" w:rsidP="007E1C3A">
      <w:pPr>
        <w:spacing w:after="0" w:line="360" w:lineRule="auto"/>
        <w:ind w:firstLine="708"/>
        <w:contextualSpacing/>
        <w:jc w:val="both"/>
        <w:rPr>
          <w:rFonts w:ascii="Times New Roman" w:hAnsi="Times New Roman" w:cs="Times New Roman"/>
          <w:sz w:val="28"/>
          <w:szCs w:val="28"/>
        </w:rPr>
      </w:pPr>
      <w:r w:rsidRPr="00433A95">
        <w:rPr>
          <w:rFonts w:ascii="Times New Roman" w:hAnsi="Times New Roman" w:cs="Times New Roman"/>
          <w:color w:val="0D0D0D" w:themeColor="text1" w:themeTint="F2"/>
          <w:sz w:val="28"/>
          <w:szCs w:val="28"/>
        </w:rPr>
        <w:t xml:space="preserve">Таким образом, </w:t>
      </w:r>
      <w:r w:rsidR="00433A95" w:rsidRPr="00433A95">
        <w:rPr>
          <w:rFonts w:ascii="Times New Roman" w:hAnsi="Times New Roman" w:cs="Times New Roman"/>
          <w:color w:val="0D0D0D" w:themeColor="text1" w:themeTint="F2"/>
          <w:sz w:val="28"/>
          <w:szCs w:val="28"/>
        </w:rPr>
        <w:t xml:space="preserve">нефтегазовый </w:t>
      </w:r>
      <w:r w:rsidR="00433A95" w:rsidRPr="00433A95">
        <w:rPr>
          <w:rFonts w:ascii="Times New Roman" w:hAnsi="Times New Roman" w:cs="Times New Roman"/>
          <w:sz w:val="28"/>
          <w:szCs w:val="28"/>
        </w:rPr>
        <w:t xml:space="preserve">комплекс занимает важное место в экономике страны и в системе национальной безопасности, поэтому обеспечение </w:t>
      </w:r>
      <w:r w:rsidR="00433A95" w:rsidRPr="00433A95">
        <w:rPr>
          <w:rFonts w:ascii="Times New Roman" w:hAnsi="Times New Roman" w:cs="Times New Roman"/>
          <w:sz w:val="28"/>
          <w:szCs w:val="28"/>
        </w:rPr>
        <w:lastRenderedPageBreak/>
        <w:t>его экономической безопасности является приоритетным направлением в деятельности государства, осуществляемое в рамках энергетической стратегии. Несмотря на развитый инструментарий мер регулирования деятельности отрасли, огромное количество факторов влияет на его эффективное функционирование.</w:t>
      </w:r>
    </w:p>
    <w:p w:rsidR="00997040" w:rsidRDefault="00997040" w:rsidP="00997040">
      <w:pPr>
        <w:spacing w:after="0" w:line="360" w:lineRule="auto"/>
        <w:contextualSpacing/>
        <w:jc w:val="both"/>
        <w:rPr>
          <w:rFonts w:ascii="Times New Roman" w:hAnsi="Times New Roman" w:cs="Times New Roman"/>
          <w:sz w:val="28"/>
          <w:szCs w:val="28"/>
        </w:rPr>
      </w:pPr>
    </w:p>
    <w:p w:rsidR="001F2BBB" w:rsidRPr="009F4864" w:rsidRDefault="007E1C3A" w:rsidP="007D39A2">
      <w:pPr>
        <w:pStyle w:val="a3"/>
        <w:numPr>
          <w:ilvl w:val="1"/>
          <w:numId w:val="7"/>
        </w:numPr>
        <w:spacing w:after="0" w:line="360" w:lineRule="auto"/>
        <w:ind w:left="0" w:firstLine="720"/>
        <w:jc w:val="both"/>
        <w:rPr>
          <w:rFonts w:ascii="Times New Roman" w:hAnsi="Times New Roman" w:cs="Times New Roman"/>
          <w:sz w:val="28"/>
          <w:szCs w:val="28"/>
        </w:rPr>
      </w:pPr>
      <w:r w:rsidRPr="007E1C3A">
        <w:rPr>
          <w:rFonts w:ascii="Times New Roman" w:hAnsi="Times New Roman" w:cs="Times New Roman"/>
          <w:sz w:val="28"/>
          <w:szCs w:val="28"/>
        </w:rPr>
        <w:t>Критерии оценки уровня экономической безопасности нефтегазового комплекса</w:t>
      </w:r>
    </w:p>
    <w:p w:rsidR="007D39A2" w:rsidRDefault="007D39A2" w:rsidP="007D39A2">
      <w:pPr>
        <w:spacing w:after="0" w:line="360" w:lineRule="auto"/>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относительной новизны такого направления как экономическая безопасность, до сих пор не выявлена методология обеспечения экономической безопасности в нефтегазовом комплексе как в теоретическом, так и в практическом аспекте. Индикаторы безопасности не разработаны, а лишь сформированы в виде предположений ученых-экономистов. </w:t>
      </w:r>
    </w:p>
    <w:p w:rsidR="00996D03" w:rsidRDefault="007D39A2" w:rsidP="006334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выделить два этапа оценки обеспечения экономической безопасности в нефтегазовом комплексе:</w:t>
      </w:r>
    </w:p>
    <w:p w:rsidR="007D39A2" w:rsidRDefault="00996D03" w:rsidP="00996D03">
      <w:pPr>
        <w:pStyle w:val="a3"/>
        <w:numPr>
          <w:ilvl w:val="0"/>
          <w:numId w:val="3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стадии стратегического планирования: прогнозирование вероятных угроз, направленность и сила их воздействия;</w:t>
      </w:r>
    </w:p>
    <w:p w:rsidR="00996D03" w:rsidRDefault="00996D03" w:rsidP="00996D03">
      <w:pPr>
        <w:pStyle w:val="a3"/>
        <w:numPr>
          <w:ilvl w:val="0"/>
          <w:numId w:val="3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стадии непосредственного функционирования: выявление реальных угроз, оценка ущерба, ранжирование рисков по воздействию на экономические процессы и путей устранения ущерба</w:t>
      </w:r>
      <w:r w:rsidR="006370E4" w:rsidRPr="006370E4">
        <w:rPr>
          <w:rFonts w:ascii="Times New Roman" w:hAnsi="Times New Roman" w:cs="Times New Roman"/>
          <w:sz w:val="28"/>
          <w:szCs w:val="28"/>
        </w:rPr>
        <w:t>[9]</w:t>
      </w:r>
      <w:r>
        <w:rPr>
          <w:rFonts w:ascii="Times New Roman" w:hAnsi="Times New Roman" w:cs="Times New Roman"/>
          <w:sz w:val="28"/>
          <w:szCs w:val="28"/>
        </w:rPr>
        <w:t>.</w:t>
      </w:r>
    </w:p>
    <w:p w:rsidR="00996D03" w:rsidRDefault="00996D03" w:rsidP="00996D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 РФ используются следующие индикаторы </w:t>
      </w:r>
      <w:r w:rsidR="00270D3A">
        <w:rPr>
          <w:rFonts w:ascii="Times New Roman" w:hAnsi="Times New Roman" w:cs="Times New Roman"/>
          <w:sz w:val="28"/>
          <w:szCs w:val="28"/>
        </w:rPr>
        <w:t>оценки</w:t>
      </w:r>
      <w:r>
        <w:rPr>
          <w:rFonts w:ascii="Times New Roman" w:hAnsi="Times New Roman" w:cs="Times New Roman"/>
          <w:sz w:val="28"/>
          <w:szCs w:val="28"/>
        </w:rPr>
        <w:t xml:space="preserve"> нефтегазовой сфер</w:t>
      </w:r>
      <w:r w:rsidR="00270D3A">
        <w:rPr>
          <w:rFonts w:ascii="Times New Roman" w:hAnsi="Times New Roman" w:cs="Times New Roman"/>
          <w:sz w:val="28"/>
          <w:szCs w:val="28"/>
        </w:rPr>
        <w:t>ы</w:t>
      </w:r>
      <w:r>
        <w:rPr>
          <w:rFonts w:ascii="Times New Roman" w:hAnsi="Times New Roman" w:cs="Times New Roman"/>
          <w:sz w:val="28"/>
          <w:szCs w:val="28"/>
        </w:rPr>
        <w:t>:</w:t>
      </w:r>
    </w:p>
    <w:p w:rsidR="00996D03" w:rsidRDefault="00996D03" w:rsidP="00996D03">
      <w:pPr>
        <w:pStyle w:val="a3"/>
        <w:numPr>
          <w:ilvl w:val="0"/>
          <w:numId w:val="3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динамика прироста полезных ископаемых (строится на основе индекса ухудшения горно-геологических условий добычи);</w:t>
      </w:r>
    </w:p>
    <w:p w:rsidR="00996D03" w:rsidRDefault="00996D03" w:rsidP="00996D03">
      <w:pPr>
        <w:pStyle w:val="a3"/>
        <w:numPr>
          <w:ilvl w:val="0"/>
          <w:numId w:val="3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индексы цены отсечения нефти (показатель применяется с целью установления сбалансированности налогово-бюджетной политики</w:t>
      </w:r>
      <w:r w:rsidR="006370E4" w:rsidRPr="006370E4">
        <w:rPr>
          <w:rFonts w:ascii="Times New Roman" w:hAnsi="Times New Roman" w:cs="Times New Roman"/>
          <w:sz w:val="28"/>
          <w:szCs w:val="28"/>
        </w:rPr>
        <w:t>[4]</w:t>
      </w:r>
      <w:r>
        <w:rPr>
          <w:rFonts w:ascii="Times New Roman" w:hAnsi="Times New Roman" w:cs="Times New Roman"/>
          <w:sz w:val="28"/>
          <w:szCs w:val="28"/>
        </w:rPr>
        <w:t>.</w:t>
      </w:r>
    </w:p>
    <w:p w:rsidR="00996D03" w:rsidRDefault="00996D03" w:rsidP="00996D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Устойчивое функционирование нефтегазовой сферы возможно в случае, если фактические показатели находятся в безопасной зоне</w:t>
      </w:r>
      <w:r w:rsidR="00270D3A">
        <w:rPr>
          <w:rFonts w:ascii="Times New Roman" w:hAnsi="Times New Roman" w:cs="Times New Roman"/>
          <w:sz w:val="28"/>
          <w:szCs w:val="28"/>
        </w:rPr>
        <w:t xml:space="preserve">, для этого применяются существенные индикаторы, позволяющие определить негативные </w:t>
      </w:r>
      <w:r w:rsidR="00270D3A">
        <w:rPr>
          <w:rFonts w:ascii="Times New Roman" w:hAnsi="Times New Roman" w:cs="Times New Roman"/>
          <w:sz w:val="28"/>
          <w:szCs w:val="28"/>
        </w:rPr>
        <w:lastRenderedPageBreak/>
        <w:t xml:space="preserve">тенденции в экономике.  Необходимо четкое разграничение зон опасности (пороговое значение) для установление количественной оценки уровня обеспечения экономической безопасности. Проводя такой анализ, большая часть исследователей ссылается на разработанные критерии других стран, на усредненные показатели по отрасли или сопоставление экспортных поставок с потребленными энергоресурсами. </w:t>
      </w:r>
      <w:r w:rsidR="00A6037A">
        <w:rPr>
          <w:rFonts w:ascii="Times New Roman" w:hAnsi="Times New Roman" w:cs="Times New Roman"/>
          <w:sz w:val="28"/>
          <w:szCs w:val="28"/>
        </w:rPr>
        <w:t xml:space="preserve"> В настоящее время учеными предложены следующие индикаторы, необходимые для выявления угроз обеспечению безопасности:</w:t>
      </w:r>
    </w:p>
    <w:p w:rsidR="00A6037A" w:rsidRDefault="00A6037A" w:rsidP="00A6037A">
      <w:pPr>
        <w:pStyle w:val="a3"/>
        <w:numPr>
          <w:ilvl w:val="0"/>
          <w:numId w:val="3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темпы прироста полезных ископаемых:</w:t>
      </w:r>
    </w:p>
    <w:p w:rsidR="00A6037A" w:rsidRDefault="00A6037A" w:rsidP="00A6037A">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sidRPr="00A6037A">
        <w:rPr>
          <w:rFonts w:ascii="Times New Roman" w:hAnsi="Times New Roman" w:cs="Times New Roman"/>
          <w:sz w:val="28"/>
          <w:szCs w:val="28"/>
          <w:vertAlign w:val="subscript"/>
        </w:rPr>
        <w:t>разв</w:t>
      </w:r>
      <w:proofErr w:type="spellEnd"/>
      <w:r w:rsidRPr="00A6037A">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A6037A">
        <w:rPr>
          <w:rFonts w:ascii="Times New Roman" w:hAnsi="Times New Roman" w:cs="Times New Roman"/>
          <w:sz w:val="28"/>
          <w:szCs w:val="28"/>
          <w:vertAlign w:val="subscript"/>
        </w:rPr>
        <w:t>доб</w:t>
      </w:r>
      <w:proofErr w:type="spellEnd"/>
      <w:r w:rsidRPr="00A6037A">
        <w:rPr>
          <w:rFonts w:ascii="Times New Roman" w:hAnsi="Times New Roman" w:cs="Times New Roman"/>
          <w:sz w:val="28"/>
          <w:szCs w:val="28"/>
          <w:vertAlign w:val="subscript"/>
        </w:rPr>
        <w:t>.</w:t>
      </w:r>
      <w:r>
        <w:rPr>
          <w:rFonts w:ascii="Times New Roman" w:hAnsi="Times New Roman" w:cs="Times New Roman"/>
          <w:sz w:val="28"/>
          <w:szCs w:val="28"/>
        </w:rPr>
        <w:t>, где</w:t>
      </w:r>
    </w:p>
    <w:p w:rsidR="00A6037A" w:rsidRDefault="00A6037A" w:rsidP="00A6037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w:t>
      </w:r>
      <w:r w:rsidRPr="00A6037A">
        <w:rPr>
          <w:rFonts w:ascii="Times New Roman" w:hAnsi="Times New Roman" w:cs="Times New Roman"/>
          <w:sz w:val="28"/>
          <w:szCs w:val="28"/>
          <w:vertAlign w:val="subscript"/>
        </w:rPr>
        <w:t>разв</w:t>
      </w:r>
      <w:proofErr w:type="spellEnd"/>
      <w:r w:rsidRPr="00A6037A">
        <w:rPr>
          <w:rFonts w:ascii="Times New Roman" w:hAnsi="Times New Roman" w:cs="Times New Roman"/>
          <w:sz w:val="28"/>
          <w:szCs w:val="28"/>
          <w:vertAlign w:val="subscript"/>
        </w:rPr>
        <w:t>.</w:t>
      </w:r>
      <w:r>
        <w:rPr>
          <w:rFonts w:ascii="Times New Roman" w:hAnsi="Times New Roman" w:cs="Times New Roman"/>
          <w:sz w:val="28"/>
          <w:szCs w:val="28"/>
        </w:rPr>
        <w:t xml:space="preserve"> – запасы разведанные;</w:t>
      </w:r>
    </w:p>
    <w:p w:rsidR="00A6037A" w:rsidRPr="00A6037A" w:rsidRDefault="00A6037A" w:rsidP="00A6037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w:t>
      </w:r>
      <w:r w:rsidRPr="00A6037A">
        <w:rPr>
          <w:rFonts w:ascii="Times New Roman" w:hAnsi="Times New Roman" w:cs="Times New Roman"/>
          <w:sz w:val="28"/>
          <w:szCs w:val="28"/>
          <w:vertAlign w:val="subscript"/>
        </w:rPr>
        <w:t>доб</w:t>
      </w:r>
      <w:proofErr w:type="spellEnd"/>
      <w:r>
        <w:rPr>
          <w:rFonts w:ascii="Times New Roman" w:hAnsi="Times New Roman" w:cs="Times New Roman"/>
          <w:sz w:val="28"/>
          <w:szCs w:val="28"/>
        </w:rPr>
        <w:t xml:space="preserve"> – запасы добытые.</w:t>
      </w:r>
    </w:p>
    <w:p w:rsidR="00996D03"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доля продуктов глубокой переработки к объему выпущенной продукции;</w:t>
      </w:r>
    </w:p>
    <w:p w:rsidR="00A6037A"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доля капиталоемких инвестиций прибыли нефтегазового комплекса;</w:t>
      </w:r>
    </w:p>
    <w:p w:rsidR="00A6037A"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доля износа основных фондов;</w:t>
      </w:r>
    </w:p>
    <w:p w:rsidR="00A6037A" w:rsidRDefault="00A4727E"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соотношение доходов вер</w:t>
      </w:r>
      <w:r w:rsidR="00A6037A">
        <w:rPr>
          <w:rFonts w:ascii="Times New Roman" w:hAnsi="Times New Roman" w:cs="Times New Roman"/>
          <w:sz w:val="28"/>
          <w:szCs w:val="28"/>
        </w:rPr>
        <w:t>тикально-интегрированных компаний, средних и малых предприятий;</w:t>
      </w:r>
    </w:p>
    <w:p w:rsidR="00A6037A"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соотношение доходов обеспеченных и малообеспеченных сотрудников;</w:t>
      </w:r>
    </w:p>
    <w:p w:rsidR="00A6037A"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доля наращивания объемов добычи к экспорту углеводородов;</w:t>
      </w:r>
    </w:p>
    <w:p w:rsidR="00A6037A"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доля добычи нефтегазовых продуктов к объёму транспортировки;</w:t>
      </w:r>
    </w:p>
    <w:p w:rsidR="00E040EF" w:rsidRDefault="00E040EF"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соотношение капитализации к фундаментальной стоимости компаний;</w:t>
      </w:r>
    </w:p>
    <w:p w:rsidR="00A6037A" w:rsidRDefault="00A6037A" w:rsidP="00A6037A">
      <w:pPr>
        <w:pStyle w:val="a3"/>
        <w:numPr>
          <w:ilvl w:val="0"/>
          <w:numId w:val="3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соотношение экономического потенциала нефтегазового комплекса России и другие нефтедобывающих стран</w:t>
      </w:r>
      <w:r w:rsidR="006370E4" w:rsidRPr="006370E4">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A6037A" w:rsidRDefault="00A4727E" w:rsidP="00A4727E">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Ранжирование</w:t>
      </w:r>
      <w:r w:rsidR="002205C7">
        <w:rPr>
          <w:rFonts w:ascii="Times New Roman" w:hAnsi="Times New Roman" w:cs="Times New Roman"/>
          <w:sz w:val="28"/>
          <w:szCs w:val="28"/>
        </w:rPr>
        <w:t xml:space="preserve"> угроз </w:t>
      </w:r>
      <w:r>
        <w:rPr>
          <w:rFonts w:ascii="Times New Roman" w:hAnsi="Times New Roman" w:cs="Times New Roman"/>
          <w:sz w:val="28"/>
          <w:szCs w:val="28"/>
        </w:rPr>
        <w:t>осуществляется, исходя из перечня способов устранения угрозы и объема финансовых ресурсов, необходимых для проведения мероприятий по устранения рисков, и имеет дифференциацию по группам: риски по степени опасности и вероятности влияния на экономику; риски по сроку проявления негативных последствий</w:t>
      </w:r>
      <w:r w:rsidR="00E040EF">
        <w:rPr>
          <w:rFonts w:ascii="Times New Roman" w:hAnsi="Times New Roman" w:cs="Times New Roman"/>
          <w:sz w:val="28"/>
          <w:szCs w:val="28"/>
        </w:rPr>
        <w:t xml:space="preserve"> (краткосрочные, среднесрочные, долгосрочные)</w:t>
      </w:r>
      <w:r>
        <w:rPr>
          <w:rFonts w:ascii="Times New Roman" w:hAnsi="Times New Roman" w:cs="Times New Roman"/>
          <w:sz w:val="28"/>
          <w:szCs w:val="28"/>
        </w:rPr>
        <w:t xml:space="preserve">. </w:t>
      </w:r>
    </w:p>
    <w:p w:rsidR="00E040EF" w:rsidRPr="00A6037A" w:rsidRDefault="00E040EF" w:rsidP="00A4727E">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существует серьезная проблема отсутствия четко проработанной и законодательно закрепленной методики анализа уровня экономической безопасности нефтегазовой сферы. Мониторинг факторов, определяющих угрозы безопасности нефтегазового комплекса, является отправной точкой формирования оценочной системы. При этом </w:t>
      </w:r>
      <w:r w:rsidR="00315417">
        <w:rPr>
          <w:rFonts w:ascii="Times New Roman" w:hAnsi="Times New Roman" w:cs="Times New Roman"/>
          <w:sz w:val="28"/>
          <w:szCs w:val="28"/>
        </w:rPr>
        <w:t xml:space="preserve">возможно использование различных методологических подходов: расчет натуральных нормативов, метод аналогий, нормативный метод, комбинированные методы. </w:t>
      </w: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7D39A2" w:rsidRDefault="007D39A2" w:rsidP="006334FA">
      <w:pPr>
        <w:spacing w:after="0" w:line="360" w:lineRule="auto"/>
        <w:ind w:firstLine="708"/>
        <w:jc w:val="both"/>
        <w:rPr>
          <w:rFonts w:ascii="Times New Roman" w:hAnsi="Times New Roman" w:cs="Times New Roman"/>
          <w:sz w:val="28"/>
          <w:szCs w:val="28"/>
        </w:rPr>
      </w:pPr>
    </w:p>
    <w:p w:rsidR="0026371D" w:rsidRDefault="0026371D" w:rsidP="009A4827">
      <w:pPr>
        <w:spacing w:after="0" w:line="360" w:lineRule="auto"/>
        <w:ind w:firstLine="709"/>
        <w:jc w:val="both"/>
        <w:rPr>
          <w:rFonts w:ascii="Times New Roman" w:hAnsi="Times New Roman" w:cs="Times New Roman"/>
          <w:sz w:val="28"/>
          <w:szCs w:val="28"/>
        </w:rPr>
      </w:pPr>
    </w:p>
    <w:p w:rsidR="00315417" w:rsidRDefault="00315417" w:rsidP="009A4827">
      <w:pPr>
        <w:spacing w:after="0" w:line="360" w:lineRule="auto"/>
        <w:ind w:firstLine="709"/>
        <w:jc w:val="both"/>
        <w:rPr>
          <w:rFonts w:ascii="Times New Roman" w:hAnsi="Times New Roman" w:cs="Times New Roman"/>
          <w:sz w:val="28"/>
          <w:szCs w:val="28"/>
        </w:rPr>
      </w:pPr>
    </w:p>
    <w:p w:rsidR="00433A95" w:rsidRDefault="00433A95" w:rsidP="00D43F5D">
      <w:pPr>
        <w:spacing w:after="0" w:line="360" w:lineRule="auto"/>
        <w:jc w:val="both"/>
        <w:rPr>
          <w:rFonts w:ascii="Times New Roman" w:hAnsi="Times New Roman" w:cs="Times New Roman"/>
          <w:sz w:val="28"/>
          <w:szCs w:val="28"/>
        </w:rPr>
      </w:pPr>
    </w:p>
    <w:p w:rsidR="005F344A" w:rsidRDefault="005F344A" w:rsidP="00D43F5D">
      <w:pPr>
        <w:spacing w:after="0" w:line="360" w:lineRule="auto"/>
        <w:jc w:val="both"/>
        <w:rPr>
          <w:rFonts w:ascii="Times New Roman" w:hAnsi="Times New Roman" w:cs="Times New Roman"/>
          <w:sz w:val="28"/>
          <w:szCs w:val="28"/>
        </w:rPr>
      </w:pPr>
    </w:p>
    <w:p w:rsidR="005F344A" w:rsidRDefault="005F344A" w:rsidP="00D43F5D">
      <w:pPr>
        <w:spacing w:after="0" w:line="360" w:lineRule="auto"/>
        <w:jc w:val="both"/>
        <w:rPr>
          <w:rFonts w:ascii="Times New Roman" w:hAnsi="Times New Roman" w:cs="Times New Roman"/>
          <w:sz w:val="28"/>
          <w:szCs w:val="28"/>
        </w:rPr>
      </w:pPr>
    </w:p>
    <w:p w:rsidR="00B3323E" w:rsidRPr="00757809" w:rsidRDefault="005C056E" w:rsidP="00E46A0B">
      <w:pPr>
        <w:pStyle w:val="a3"/>
        <w:numPr>
          <w:ilvl w:val="0"/>
          <w:numId w:val="13"/>
        </w:numPr>
        <w:spacing w:after="0" w:line="360" w:lineRule="auto"/>
        <w:ind w:left="0" w:firstLine="709"/>
        <w:jc w:val="both"/>
        <w:rPr>
          <w:rFonts w:ascii="Times New Roman" w:hAnsi="Times New Roman" w:cs="Times New Roman"/>
          <w:sz w:val="28"/>
          <w:szCs w:val="28"/>
        </w:rPr>
      </w:pPr>
      <w:r w:rsidRPr="005C056E">
        <w:rPr>
          <w:rFonts w:ascii="Times New Roman" w:hAnsi="Times New Roman" w:cs="Times New Roman"/>
          <w:sz w:val="28"/>
          <w:szCs w:val="28"/>
        </w:rPr>
        <w:lastRenderedPageBreak/>
        <w:t>Анализ и оценка уровня экономической безопасности в нефтегазовом комплексе РФ</w:t>
      </w:r>
    </w:p>
    <w:p w:rsidR="00B3323E" w:rsidRDefault="00B3323E" w:rsidP="00E46A0B">
      <w:pPr>
        <w:pStyle w:val="a3"/>
        <w:spacing w:after="0" w:line="360" w:lineRule="auto"/>
        <w:ind w:firstLine="709"/>
        <w:jc w:val="both"/>
        <w:rPr>
          <w:rFonts w:ascii="Times New Roman" w:hAnsi="Times New Roman" w:cs="Times New Roman"/>
          <w:sz w:val="28"/>
          <w:szCs w:val="28"/>
        </w:rPr>
      </w:pPr>
    </w:p>
    <w:p w:rsidR="00B3323E" w:rsidRPr="00B3323E" w:rsidRDefault="005C056E" w:rsidP="00E46A0B">
      <w:pPr>
        <w:pStyle w:val="a3"/>
        <w:numPr>
          <w:ilvl w:val="1"/>
          <w:numId w:val="13"/>
        </w:numPr>
        <w:spacing w:after="0" w:line="360" w:lineRule="auto"/>
        <w:ind w:left="0" w:firstLine="709"/>
        <w:jc w:val="both"/>
        <w:rPr>
          <w:rFonts w:ascii="Times New Roman" w:hAnsi="Times New Roman" w:cs="Times New Roman"/>
          <w:sz w:val="28"/>
          <w:szCs w:val="28"/>
        </w:rPr>
      </w:pPr>
      <w:r w:rsidRPr="005C056E">
        <w:rPr>
          <w:rFonts w:ascii="Times New Roman" w:hAnsi="Times New Roman" w:cs="Times New Roman"/>
          <w:sz w:val="28"/>
          <w:szCs w:val="28"/>
        </w:rPr>
        <w:t xml:space="preserve">Анализ основных </w:t>
      </w:r>
      <w:r>
        <w:rPr>
          <w:rFonts w:ascii="Times New Roman" w:hAnsi="Times New Roman" w:cs="Times New Roman"/>
          <w:sz w:val="28"/>
          <w:szCs w:val="28"/>
        </w:rPr>
        <w:t>технико</w:t>
      </w:r>
      <w:r w:rsidRPr="005C056E">
        <w:rPr>
          <w:rFonts w:ascii="Times New Roman" w:hAnsi="Times New Roman" w:cs="Times New Roman"/>
          <w:sz w:val="28"/>
          <w:szCs w:val="28"/>
        </w:rPr>
        <w:t>-экономически</w:t>
      </w:r>
      <w:r w:rsidR="00433A95">
        <w:rPr>
          <w:rFonts w:ascii="Times New Roman" w:hAnsi="Times New Roman" w:cs="Times New Roman"/>
          <w:sz w:val="28"/>
          <w:szCs w:val="28"/>
        </w:rPr>
        <w:t>х</w:t>
      </w:r>
      <w:r w:rsidRPr="005C056E">
        <w:rPr>
          <w:rFonts w:ascii="Times New Roman" w:hAnsi="Times New Roman" w:cs="Times New Roman"/>
          <w:sz w:val="28"/>
          <w:szCs w:val="28"/>
        </w:rPr>
        <w:t xml:space="preserve"> показате</w:t>
      </w:r>
      <w:r>
        <w:rPr>
          <w:rFonts w:ascii="Times New Roman" w:hAnsi="Times New Roman" w:cs="Times New Roman"/>
          <w:sz w:val="28"/>
          <w:szCs w:val="28"/>
        </w:rPr>
        <w:t>л</w:t>
      </w:r>
      <w:r w:rsidR="00433A95">
        <w:rPr>
          <w:rFonts w:ascii="Times New Roman" w:hAnsi="Times New Roman" w:cs="Times New Roman"/>
          <w:sz w:val="28"/>
          <w:szCs w:val="28"/>
        </w:rPr>
        <w:t xml:space="preserve">ей </w:t>
      </w:r>
      <w:r>
        <w:rPr>
          <w:rFonts w:ascii="Times New Roman" w:hAnsi="Times New Roman" w:cs="Times New Roman"/>
          <w:sz w:val="28"/>
          <w:szCs w:val="28"/>
        </w:rPr>
        <w:t>нефтегазового комплекса РФ</w:t>
      </w:r>
      <w:r>
        <w:rPr>
          <w:rFonts w:ascii="Times New Roman" w:hAnsi="Times New Roman" w:cs="Times New Roman"/>
          <w:sz w:val="28"/>
          <w:szCs w:val="28"/>
        </w:rPr>
        <w:tab/>
      </w:r>
    </w:p>
    <w:p w:rsidR="00433A95" w:rsidRDefault="00433A95" w:rsidP="00757809">
      <w:pPr>
        <w:spacing w:after="0" w:line="240" w:lineRule="auto"/>
        <w:jc w:val="both"/>
        <w:rPr>
          <w:rFonts w:ascii="Times New Roman" w:hAnsi="Times New Roman" w:cs="Times New Roman"/>
          <w:sz w:val="28"/>
          <w:szCs w:val="28"/>
        </w:rPr>
      </w:pPr>
    </w:p>
    <w:p w:rsidR="00433A95" w:rsidRDefault="00433A95" w:rsidP="00433A95">
      <w:pPr>
        <w:spacing w:after="0" w:line="240" w:lineRule="auto"/>
        <w:ind w:left="708"/>
        <w:jc w:val="both"/>
        <w:rPr>
          <w:rFonts w:ascii="Times New Roman" w:hAnsi="Times New Roman" w:cs="Times New Roman"/>
          <w:sz w:val="28"/>
          <w:szCs w:val="28"/>
        </w:rPr>
      </w:pPr>
    </w:p>
    <w:p w:rsidR="00FC4E57" w:rsidRDefault="00185A5E" w:rsidP="00FC4E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состав нефтяной промышленности</w:t>
      </w:r>
      <w:r w:rsidR="00B81983">
        <w:rPr>
          <w:rFonts w:ascii="Times New Roman" w:hAnsi="Times New Roman" w:cs="Times New Roman"/>
          <w:sz w:val="28"/>
          <w:szCs w:val="28"/>
        </w:rPr>
        <w:t xml:space="preserve"> России входят нефтеперерабатывающие заводы (НПЗ), предприятия, а также компании по транспортировке и сбыту продукции. На данный момент сфера располагает заводами, перерабатывающими миллион тонн нефтепродуктов в год. Вместе с тем протяженность нефтепроводов составляет примерно 50 тыс. км. В России около 250 компаний, входящих в нефтегазовые комплекс. Ряд крупнейших из них, являющихся вертикально-интегрированными (ВИНК) обеспечивают больше 90% добычи нефти. К числу таких компаний относятся Роснефть (более 40% нефтепродуктов), Лукойл</w:t>
      </w:r>
      <w:r w:rsidR="002C0713">
        <w:rPr>
          <w:rFonts w:ascii="Times New Roman" w:hAnsi="Times New Roman" w:cs="Times New Roman"/>
          <w:sz w:val="28"/>
          <w:szCs w:val="28"/>
        </w:rPr>
        <w:t xml:space="preserve"> (15% нефтепродуктов)</w:t>
      </w:r>
      <w:r w:rsidR="00B81983">
        <w:rPr>
          <w:rFonts w:ascii="Times New Roman" w:hAnsi="Times New Roman" w:cs="Times New Roman"/>
          <w:sz w:val="28"/>
          <w:szCs w:val="28"/>
        </w:rPr>
        <w:t xml:space="preserve">, </w:t>
      </w:r>
      <w:proofErr w:type="spellStart"/>
      <w:r w:rsidR="00B81983">
        <w:rPr>
          <w:rFonts w:ascii="Times New Roman" w:hAnsi="Times New Roman" w:cs="Times New Roman"/>
          <w:sz w:val="28"/>
          <w:szCs w:val="28"/>
        </w:rPr>
        <w:t>Сургутнефтьгаз</w:t>
      </w:r>
      <w:proofErr w:type="spellEnd"/>
      <w:r w:rsidR="00F671D2">
        <w:rPr>
          <w:rFonts w:ascii="Times New Roman" w:hAnsi="Times New Roman" w:cs="Times New Roman"/>
          <w:sz w:val="28"/>
          <w:szCs w:val="28"/>
        </w:rPr>
        <w:t xml:space="preserve"> (около 15% добычи нефти и 25% добычи газа)</w:t>
      </w:r>
      <w:r w:rsidR="00B81983">
        <w:rPr>
          <w:rFonts w:ascii="Times New Roman" w:hAnsi="Times New Roman" w:cs="Times New Roman"/>
          <w:sz w:val="28"/>
          <w:szCs w:val="28"/>
        </w:rPr>
        <w:t xml:space="preserve">, </w:t>
      </w:r>
      <w:r w:rsidR="002C0713" w:rsidRPr="002C0713">
        <w:rPr>
          <w:rFonts w:ascii="Times New Roman" w:hAnsi="Times New Roman" w:cs="Times New Roman"/>
          <w:sz w:val="28"/>
          <w:szCs w:val="28"/>
        </w:rPr>
        <w:t xml:space="preserve">Транснефть (около 10% добычи нефти), Газпром, </w:t>
      </w:r>
      <w:r w:rsidR="00B81983">
        <w:rPr>
          <w:rFonts w:ascii="Times New Roman" w:hAnsi="Times New Roman" w:cs="Times New Roman"/>
          <w:sz w:val="28"/>
          <w:szCs w:val="28"/>
        </w:rPr>
        <w:t>Татнефть, Н</w:t>
      </w:r>
      <w:r w:rsidR="00155258">
        <w:rPr>
          <w:rFonts w:ascii="Times New Roman" w:hAnsi="Times New Roman" w:cs="Times New Roman"/>
          <w:sz w:val="28"/>
          <w:szCs w:val="28"/>
        </w:rPr>
        <w:t>ОВАТЭК</w:t>
      </w:r>
      <w:r w:rsidR="00B81983">
        <w:rPr>
          <w:rFonts w:ascii="Times New Roman" w:hAnsi="Times New Roman" w:cs="Times New Roman"/>
          <w:sz w:val="28"/>
          <w:szCs w:val="28"/>
        </w:rPr>
        <w:t xml:space="preserve">, </w:t>
      </w:r>
      <w:proofErr w:type="spellStart"/>
      <w:r w:rsidR="00B81983">
        <w:rPr>
          <w:rFonts w:ascii="Times New Roman" w:hAnsi="Times New Roman" w:cs="Times New Roman"/>
          <w:sz w:val="28"/>
          <w:szCs w:val="28"/>
        </w:rPr>
        <w:t>Башнефть</w:t>
      </w:r>
      <w:proofErr w:type="spellEnd"/>
      <w:r w:rsidR="00B81983">
        <w:rPr>
          <w:rFonts w:ascii="Times New Roman" w:hAnsi="Times New Roman" w:cs="Times New Roman"/>
          <w:sz w:val="28"/>
          <w:szCs w:val="28"/>
        </w:rPr>
        <w:t xml:space="preserve">. </w:t>
      </w:r>
    </w:p>
    <w:p w:rsidR="00E46A0B" w:rsidRDefault="00F671D2" w:rsidP="00E46A0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газовую промышленность включают предприятия, выполняющие геолого-разведочные мероприятия, бурение, добычу, транспортировку газа. Протяженность российских газопроводов составляет более 150 тыс. км. </w:t>
      </w:r>
      <w:r w:rsidR="00E46A0B">
        <w:rPr>
          <w:rFonts w:ascii="Times New Roman" w:hAnsi="Times New Roman" w:cs="Times New Roman"/>
          <w:sz w:val="28"/>
          <w:szCs w:val="28"/>
        </w:rPr>
        <w:t xml:space="preserve"> Газ является экологически чистым топливом, применяемым для производства химической продукции. Продукция газовой промышленности позволяет обеспечить потребности промышленности на 45%, </w:t>
      </w:r>
      <w:r w:rsidR="00155258">
        <w:rPr>
          <w:rFonts w:ascii="Times New Roman" w:hAnsi="Times New Roman" w:cs="Times New Roman"/>
          <w:sz w:val="28"/>
          <w:szCs w:val="28"/>
        </w:rPr>
        <w:t>тепловой электроэнергетики 35%</w:t>
      </w:r>
      <w:r w:rsidR="00E46A0B" w:rsidRPr="00E46A0B">
        <w:rPr>
          <w:rFonts w:ascii="Times New Roman" w:hAnsi="Times New Roman" w:cs="Times New Roman"/>
          <w:sz w:val="28"/>
          <w:szCs w:val="28"/>
        </w:rPr>
        <w:t>, коммунального б</w:t>
      </w:r>
      <w:r w:rsidR="00155258">
        <w:rPr>
          <w:rFonts w:ascii="Times New Roman" w:hAnsi="Times New Roman" w:cs="Times New Roman"/>
          <w:sz w:val="28"/>
          <w:szCs w:val="28"/>
        </w:rPr>
        <w:t xml:space="preserve">ытового хозяйства </w:t>
      </w:r>
      <w:r w:rsidR="00E46A0B">
        <w:rPr>
          <w:rFonts w:ascii="Times New Roman" w:hAnsi="Times New Roman" w:cs="Times New Roman"/>
          <w:sz w:val="28"/>
          <w:szCs w:val="28"/>
        </w:rPr>
        <w:t>1</w:t>
      </w:r>
      <w:r w:rsidR="00155258">
        <w:rPr>
          <w:rFonts w:ascii="Times New Roman" w:hAnsi="Times New Roman" w:cs="Times New Roman"/>
          <w:sz w:val="28"/>
          <w:szCs w:val="28"/>
        </w:rPr>
        <w:t>0%, а также 21% мирового производства и около 30% мировых поставок</w:t>
      </w:r>
      <w:r w:rsidR="00E46A0B">
        <w:rPr>
          <w:rFonts w:ascii="Times New Roman" w:hAnsi="Times New Roman" w:cs="Times New Roman"/>
          <w:sz w:val="28"/>
          <w:szCs w:val="28"/>
        </w:rPr>
        <w:t xml:space="preserve">. Около </w:t>
      </w:r>
      <w:r w:rsidR="00155258">
        <w:rPr>
          <w:rFonts w:ascii="Times New Roman" w:hAnsi="Times New Roman" w:cs="Times New Roman"/>
          <w:sz w:val="28"/>
          <w:szCs w:val="28"/>
        </w:rPr>
        <w:t>85</w:t>
      </w:r>
      <w:r w:rsidR="00E46A0B">
        <w:rPr>
          <w:rFonts w:ascii="Times New Roman" w:hAnsi="Times New Roman" w:cs="Times New Roman"/>
          <w:sz w:val="28"/>
          <w:szCs w:val="28"/>
        </w:rPr>
        <w:t xml:space="preserve">% газовых запасов России сосредоточены в Западно-Сибирском экономическом районе. </w:t>
      </w:r>
      <w:r w:rsidR="00155258">
        <w:rPr>
          <w:rFonts w:ascii="Times New Roman" w:hAnsi="Times New Roman" w:cs="Times New Roman"/>
          <w:sz w:val="28"/>
          <w:szCs w:val="28"/>
        </w:rPr>
        <w:t xml:space="preserve">Крупнейшие предприятия: Газпром, НОВАТЭК, </w:t>
      </w:r>
      <w:proofErr w:type="spellStart"/>
      <w:r w:rsidR="00155258" w:rsidRPr="00155258">
        <w:rPr>
          <w:rFonts w:ascii="Times New Roman" w:hAnsi="Times New Roman" w:cs="Times New Roman"/>
          <w:sz w:val="28"/>
          <w:szCs w:val="28"/>
        </w:rPr>
        <w:t>Сибнефтегаз</w:t>
      </w:r>
      <w:proofErr w:type="spellEnd"/>
      <w:r w:rsidR="00155258">
        <w:rPr>
          <w:rFonts w:ascii="Times New Roman" w:hAnsi="Times New Roman" w:cs="Times New Roman"/>
          <w:sz w:val="28"/>
          <w:szCs w:val="28"/>
        </w:rPr>
        <w:t xml:space="preserve">, Роснефть, </w:t>
      </w:r>
      <w:r w:rsidR="00155258" w:rsidRPr="00155258">
        <w:rPr>
          <w:rFonts w:ascii="Times New Roman" w:hAnsi="Times New Roman" w:cs="Times New Roman"/>
          <w:sz w:val="28"/>
          <w:szCs w:val="28"/>
        </w:rPr>
        <w:t>ЛУКОЙЛ</w:t>
      </w:r>
      <w:r w:rsidR="00155258">
        <w:rPr>
          <w:rFonts w:ascii="Times New Roman" w:hAnsi="Times New Roman" w:cs="Times New Roman"/>
          <w:sz w:val="28"/>
          <w:szCs w:val="28"/>
        </w:rPr>
        <w:t>, Сургутнефтегаз</w:t>
      </w:r>
      <w:r w:rsidR="00155258" w:rsidRPr="00155258">
        <w:rPr>
          <w:rFonts w:ascii="Times New Roman" w:hAnsi="Times New Roman" w:cs="Times New Roman"/>
          <w:sz w:val="28"/>
          <w:szCs w:val="28"/>
        </w:rPr>
        <w:t>, ТНК-ВР</w:t>
      </w:r>
      <w:r w:rsidR="00155258">
        <w:rPr>
          <w:rFonts w:ascii="Times New Roman" w:hAnsi="Times New Roman" w:cs="Times New Roman"/>
          <w:sz w:val="28"/>
          <w:szCs w:val="28"/>
        </w:rPr>
        <w:t>.</w:t>
      </w:r>
    </w:p>
    <w:p w:rsidR="00554649" w:rsidRDefault="00554649" w:rsidP="009874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конце 2015 года 299 компаний имели лицензию на право добычи нефти и газа. Из них </w:t>
      </w:r>
      <w:r w:rsidRPr="00554649">
        <w:rPr>
          <w:rFonts w:ascii="Times New Roman" w:hAnsi="Times New Roman" w:cs="Times New Roman"/>
          <w:sz w:val="28"/>
          <w:szCs w:val="28"/>
        </w:rPr>
        <w:t>117 орган</w:t>
      </w:r>
      <w:r w:rsidR="00987473">
        <w:rPr>
          <w:rFonts w:ascii="Times New Roman" w:hAnsi="Times New Roman" w:cs="Times New Roman"/>
          <w:sz w:val="28"/>
          <w:szCs w:val="28"/>
        </w:rPr>
        <w:t xml:space="preserve">изаций входит в структуру </w:t>
      </w:r>
      <w:r>
        <w:rPr>
          <w:rFonts w:ascii="Times New Roman" w:hAnsi="Times New Roman" w:cs="Times New Roman"/>
          <w:sz w:val="28"/>
          <w:szCs w:val="28"/>
        </w:rPr>
        <w:t>ВИНК</w:t>
      </w:r>
      <w:r w:rsidR="00987473">
        <w:rPr>
          <w:rFonts w:ascii="Times New Roman" w:hAnsi="Times New Roman" w:cs="Times New Roman"/>
          <w:sz w:val="28"/>
          <w:szCs w:val="28"/>
        </w:rPr>
        <w:t xml:space="preserve">, 179 – независимые производители; 3 </w:t>
      </w:r>
      <w:r w:rsidRPr="00554649">
        <w:rPr>
          <w:rFonts w:ascii="Times New Roman" w:hAnsi="Times New Roman" w:cs="Times New Roman"/>
          <w:sz w:val="28"/>
          <w:szCs w:val="28"/>
        </w:rPr>
        <w:t>–</w:t>
      </w:r>
      <w:r>
        <w:rPr>
          <w:rFonts w:ascii="Times New Roman" w:hAnsi="Times New Roman" w:cs="Times New Roman"/>
          <w:sz w:val="28"/>
          <w:szCs w:val="28"/>
        </w:rPr>
        <w:t xml:space="preserve"> </w:t>
      </w:r>
      <w:r w:rsidRPr="00554649">
        <w:rPr>
          <w:rFonts w:ascii="Times New Roman" w:hAnsi="Times New Roman" w:cs="Times New Roman"/>
          <w:sz w:val="28"/>
          <w:szCs w:val="28"/>
        </w:rPr>
        <w:t xml:space="preserve">компании, работающие на условиях </w:t>
      </w:r>
      <w:r w:rsidR="00987473">
        <w:rPr>
          <w:rFonts w:ascii="Times New Roman" w:hAnsi="Times New Roman" w:cs="Times New Roman"/>
          <w:sz w:val="28"/>
          <w:szCs w:val="28"/>
        </w:rPr>
        <w:t>соглашения о разделе продукции – СРП (рис.1)</w:t>
      </w:r>
      <w:r w:rsidRPr="00554649">
        <w:rPr>
          <w:rFonts w:ascii="Times New Roman" w:hAnsi="Times New Roman" w:cs="Times New Roman"/>
          <w:sz w:val="28"/>
          <w:szCs w:val="28"/>
        </w:rPr>
        <w:t>.</w:t>
      </w:r>
    </w:p>
    <w:p w:rsidR="00987473" w:rsidRDefault="00987473" w:rsidP="00987473">
      <w:pPr>
        <w:spacing w:after="0" w:line="360" w:lineRule="auto"/>
        <w:ind w:firstLine="851"/>
        <w:jc w:val="center"/>
        <w:rPr>
          <w:rFonts w:ascii="Times New Roman" w:hAnsi="Times New Roman" w:cs="Times New Roman"/>
          <w:sz w:val="28"/>
          <w:szCs w:val="28"/>
        </w:rPr>
      </w:pPr>
      <w:r>
        <w:rPr>
          <w:noProof/>
          <w:lang w:eastAsia="ru-RU"/>
        </w:rPr>
        <w:drawing>
          <wp:inline distT="0" distB="0" distL="0" distR="0" wp14:anchorId="7A8192F5" wp14:editId="57EFC2C7">
            <wp:extent cx="4572000" cy="2743200"/>
            <wp:effectExtent l="0" t="0" r="0" b="0"/>
            <wp:docPr id="4" name="Диаграмма 4">
              <a:extLst xmlns:a="http://schemas.openxmlformats.org/drawingml/2006/main">
                <a:ext uri="{FF2B5EF4-FFF2-40B4-BE49-F238E27FC236}">
                  <a16:creationId xmlns:a16="http://schemas.microsoft.com/office/drawing/2014/main" id="{72AFECAE-0542-45DC-9086-9EABA7987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7473" w:rsidRPr="006370E4" w:rsidRDefault="00987473" w:rsidP="00987473">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 1 Отраслевая структура добычи нефти, 2015 г.</w:t>
      </w:r>
      <w:r w:rsidR="006370E4" w:rsidRPr="006370E4">
        <w:rPr>
          <w:rFonts w:ascii="Times New Roman" w:hAnsi="Times New Roman" w:cs="Times New Roman"/>
          <w:sz w:val="28"/>
          <w:szCs w:val="28"/>
        </w:rPr>
        <w:t>[16],[17],[18]</w:t>
      </w:r>
    </w:p>
    <w:p w:rsidR="00155258" w:rsidRDefault="00155258" w:rsidP="0015525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итогам 2015 года, в условиях неопределенность и волатильности мировых цен на нефть снизилась стоимость нефти зарубежных компаний, а на рынке предложение, по-прежнему, превышало спрос. В результате значительно сократились мировые инвестиции в нефтедобычу (примерно на 25%), что сформировало дефицит </w:t>
      </w:r>
      <w:r w:rsidRPr="00155258">
        <w:rPr>
          <w:rFonts w:ascii="Times New Roman" w:hAnsi="Times New Roman" w:cs="Times New Roman"/>
          <w:sz w:val="28"/>
          <w:szCs w:val="28"/>
        </w:rPr>
        <w:t>производственных</w:t>
      </w:r>
      <w:r>
        <w:rPr>
          <w:rFonts w:ascii="Times New Roman" w:hAnsi="Times New Roman" w:cs="Times New Roman"/>
          <w:sz w:val="28"/>
          <w:szCs w:val="28"/>
        </w:rPr>
        <w:t xml:space="preserve"> </w:t>
      </w:r>
      <w:r w:rsidRPr="00155258">
        <w:rPr>
          <w:rFonts w:ascii="Times New Roman" w:hAnsi="Times New Roman" w:cs="Times New Roman"/>
          <w:sz w:val="28"/>
          <w:szCs w:val="28"/>
        </w:rPr>
        <w:t>мощностей и потенциал роста цен на нефть.</w:t>
      </w:r>
      <w:r>
        <w:rPr>
          <w:rFonts w:ascii="Times New Roman" w:hAnsi="Times New Roman" w:cs="Times New Roman"/>
          <w:sz w:val="28"/>
          <w:szCs w:val="28"/>
        </w:rPr>
        <w:t xml:space="preserve"> Ухудшение ситуации на рынке повлияло и на Россию. Стоимость экспорта уменьшилась на 8%, а нефтегазовые поступления в бюджет сократились более чем на 26%.</w:t>
      </w:r>
    </w:p>
    <w:p w:rsidR="00155258" w:rsidRDefault="00155258" w:rsidP="005546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добычи нефти и газа в 2016 году составил </w:t>
      </w:r>
      <w:r w:rsidRPr="00155258">
        <w:rPr>
          <w:rFonts w:ascii="Times New Roman" w:hAnsi="Times New Roman" w:cs="Times New Roman"/>
          <w:sz w:val="28"/>
          <w:szCs w:val="28"/>
        </w:rPr>
        <w:t>547,</w:t>
      </w:r>
      <w:r>
        <w:rPr>
          <w:rFonts w:ascii="Times New Roman" w:hAnsi="Times New Roman" w:cs="Times New Roman"/>
          <w:sz w:val="28"/>
          <w:szCs w:val="28"/>
        </w:rPr>
        <w:t>5</w:t>
      </w:r>
      <w:r w:rsidRPr="00155258">
        <w:rPr>
          <w:rFonts w:ascii="Times New Roman" w:hAnsi="Times New Roman" w:cs="Times New Roman"/>
          <w:sz w:val="28"/>
          <w:szCs w:val="28"/>
        </w:rPr>
        <w:t xml:space="preserve"> м</w:t>
      </w:r>
      <w:r>
        <w:rPr>
          <w:rFonts w:ascii="Times New Roman" w:hAnsi="Times New Roman" w:cs="Times New Roman"/>
          <w:sz w:val="28"/>
          <w:szCs w:val="28"/>
        </w:rPr>
        <w:t>лн.</w:t>
      </w:r>
      <w:r w:rsidRPr="00155258">
        <w:rPr>
          <w:rFonts w:ascii="Times New Roman" w:hAnsi="Times New Roman" w:cs="Times New Roman"/>
          <w:sz w:val="28"/>
          <w:szCs w:val="28"/>
        </w:rPr>
        <w:t xml:space="preserve"> тонн, </w:t>
      </w:r>
      <w:r w:rsidR="00554649">
        <w:rPr>
          <w:rFonts w:ascii="Times New Roman" w:hAnsi="Times New Roman" w:cs="Times New Roman"/>
          <w:sz w:val="28"/>
          <w:szCs w:val="28"/>
        </w:rPr>
        <w:t xml:space="preserve">что на 2,5% больше чем в 2015 году. </w:t>
      </w:r>
      <w:r w:rsidR="00554649" w:rsidRPr="00554649">
        <w:rPr>
          <w:rFonts w:ascii="Times New Roman" w:hAnsi="Times New Roman" w:cs="Times New Roman"/>
          <w:sz w:val="28"/>
          <w:szCs w:val="28"/>
        </w:rPr>
        <w:t>Среднесуточная добыча нефти</w:t>
      </w:r>
      <w:r w:rsidR="00554649">
        <w:rPr>
          <w:rFonts w:ascii="Times New Roman" w:hAnsi="Times New Roman" w:cs="Times New Roman"/>
          <w:sz w:val="28"/>
          <w:szCs w:val="28"/>
        </w:rPr>
        <w:t xml:space="preserve"> в декабре 2016</w:t>
      </w:r>
      <w:r w:rsidR="00554649" w:rsidRPr="00554649">
        <w:rPr>
          <w:rFonts w:ascii="Times New Roman" w:hAnsi="Times New Roman" w:cs="Times New Roman"/>
          <w:sz w:val="28"/>
          <w:szCs w:val="28"/>
        </w:rPr>
        <w:t xml:space="preserve"> составляла 11,208 м</w:t>
      </w:r>
      <w:r w:rsidR="00554649">
        <w:rPr>
          <w:rFonts w:ascii="Times New Roman" w:hAnsi="Times New Roman" w:cs="Times New Roman"/>
          <w:sz w:val="28"/>
          <w:szCs w:val="28"/>
        </w:rPr>
        <w:t>лн. бар</w:t>
      </w:r>
      <w:r w:rsidR="00554649" w:rsidRPr="00554649">
        <w:rPr>
          <w:rFonts w:ascii="Times New Roman" w:hAnsi="Times New Roman" w:cs="Times New Roman"/>
          <w:sz w:val="28"/>
          <w:szCs w:val="28"/>
        </w:rPr>
        <w:t>.</w:t>
      </w:r>
      <w:r w:rsidR="00554649">
        <w:rPr>
          <w:rFonts w:ascii="Times New Roman" w:hAnsi="Times New Roman" w:cs="Times New Roman"/>
          <w:sz w:val="28"/>
          <w:szCs w:val="28"/>
        </w:rPr>
        <w:t xml:space="preserve"> При этом на долю добычи компании Роснефть пришлось около 190</w:t>
      </w:r>
      <w:r w:rsidR="00554649" w:rsidRPr="00554649">
        <w:rPr>
          <w:rFonts w:ascii="Times New Roman" w:hAnsi="Times New Roman" w:cs="Times New Roman"/>
          <w:sz w:val="28"/>
          <w:szCs w:val="28"/>
        </w:rPr>
        <w:t xml:space="preserve"> м</w:t>
      </w:r>
      <w:r w:rsidR="00554649">
        <w:rPr>
          <w:rFonts w:ascii="Times New Roman" w:hAnsi="Times New Roman" w:cs="Times New Roman"/>
          <w:sz w:val="28"/>
          <w:szCs w:val="28"/>
        </w:rPr>
        <w:t>лн. тонн нефти, Лукойл – около 83</w:t>
      </w:r>
      <w:r w:rsidR="00554649" w:rsidRPr="00554649">
        <w:rPr>
          <w:rFonts w:ascii="Times New Roman" w:hAnsi="Times New Roman" w:cs="Times New Roman"/>
          <w:sz w:val="28"/>
          <w:szCs w:val="28"/>
        </w:rPr>
        <w:t xml:space="preserve"> м</w:t>
      </w:r>
      <w:r w:rsidR="00554649">
        <w:rPr>
          <w:rFonts w:ascii="Times New Roman" w:hAnsi="Times New Roman" w:cs="Times New Roman"/>
          <w:sz w:val="28"/>
          <w:szCs w:val="28"/>
        </w:rPr>
        <w:t xml:space="preserve">лн. тонн, </w:t>
      </w:r>
      <w:r w:rsidR="00554649" w:rsidRPr="00554649">
        <w:rPr>
          <w:rFonts w:ascii="Times New Roman" w:hAnsi="Times New Roman" w:cs="Times New Roman"/>
          <w:sz w:val="28"/>
          <w:szCs w:val="28"/>
        </w:rPr>
        <w:t>Сургутне</w:t>
      </w:r>
      <w:r w:rsidR="00554649">
        <w:rPr>
          <w:rFonts w:ascii="Times New Roman" w:hAnsi="Times New Roman" w:cs="Times New Roman"/>
          <w:sz w:val="28"/>
          <w:szCs w:val="28"/>
        </w:rPr>
        <w:t>фтегаз –</w:t>
      </w:r>
      <w:r w:rsidR="00554649" w:rsidRPr="00554649">
        <w:rPr>
          <w:rFonts w:ascii="Times New Roman" w:hAnsi="Times New Roman" w:cs="Times New Roman"/>
          <w:sz w:val="28"/>
          <w:szCs w:val="28"/>
        </w:rPr>
        <w:t xml:space="preserve"> 6</w:t>
      </w:r>
      <w:r w:rsidR="00554649">
        <w:rPr>
          <w:rFonts w:ascii="Times New Roman" w:hAnsi="Times New Roman" w:cs="Times New Roman"/>
          <w:sz w:val="28"/>
          <w:szCs w:val="28"/>
        </w:rPr>
        <w:t xml:space="preserve">2 </w:t>
      </w:r>
      <w:r w:rsidR="00554649" w:rsidRPr="00554649">
        <w:rPr>
          <w:rFonts w:ascii="Times New Roman" w:hAnsi="Times New Roman" w:cs="Times New Roman"/>
          <w:sz w:val="28"/>
          <w:szCs w:val="28"/>
        </w:rPr>
        <w:t>м</w:t>
      </w:r>
      <w:r w:rsidR="00554649">
        <w:rPr>
          <w:rFonts w:ascii="Times New Roman" w:hAnsi="Times New Roman" w:cs="Times New Roman"/>
          <w:sz w:val="28"/>
          <w:szCs w:val="28"/>
        </w:rPr>
        <w:t xml:space="preserve">лн. тонн, Газпром – </w:t>
      </w:r>
      <w:r w:rsidR="00554649" w:rsidRPr="00554649">
        <w:rPr>
          <w:rFonts w:ascii="Times New Roman" w:hAnsi="Times New Roman" w:cs="Times New Roman"/>
          <w:sz w:val="28"/>
          <w:szCs w:val="28"/>
        </w:rPr>
        <w:t>3</w:t>
      </w:r>
      <w:r w:rsidR="00554649">
        <w:rPr>
          <w:rFonts w:ascii="Times New Roman" w:hAnsi="Times New Roman" w:cs="Times New Roman"/>
          <w:sz w:val="28"/>
          <w:szCs w:val="28"/>
        </w:rPr>
        <w:t xml:space="preserve">8 </w:t>
      </w:r>
      <w:r w:rsidR="00554649" w:rsidRPr="00554649">
        <w:rPr>
          <w:rFonts w:ascii="Times New Roman" w:hAnsi="Times New Roman" w:cs="Times New Roman"/>
          <w:sz w:val="28"/>
          <w:szCs w:val="28"/>
        </w:rPr>
        <w:t>м</w:t>
      </w:r>
      <w:r w:rsidR="00554649">
        <w:rPr>
          <w:rFonts w:ascii="Times New Roman" w:hAnsi="Times New Roman" w:cs="Times New Roman"/>
          <w:sz w:val="28"/>
          <w:szCs w:val="28"/>
        </w:rPr>
        <w:t>лн. тонн, Татнефть – 29</w:t>
      </w:r>
      <w:r w:rsidR="00554649" w:rsidRPr="00554649">
        <w:rPr>
          <w:rFonts w:ascii="Times New Roman" w:hAnsi="Times New Roman" w:cs="Times New Roman"/>
          <w:sz w:val="28"/>
          <w:szCs w:val="28"/>
        </w:rPr>
        <w:t xml:space="preserve"> м</w:t>
      </w:r>
      <w:r w:rsidR="00554649">
        <w:rPr>
          <w:rFonts w:ascii="Times New Roman" w:hAnsi="Times New Roman" w:cs="Times New Roman"/>
          <w:sz w:val="28"/>
          <w:szCs w:val="28"/>
        </w:rPr>
        <w:t xml:space="preserve">лн. тонн. В октябре Роснефть приобрела контрольный пакет акций </w:t>
      </w:r>
      <w:proofErr w:type="spellStart"/>
      <w:r w:rsidR="00554649">
        <w:rPr>
          <w:rFonts w:ascii="Times New Roman" w:hAnsi="Times New Roman" w:cs="Times New Roman"/>
          <w:sz w:val="28"/>
          <w:szCs w:val="28"/>
        </w:rPr>
        <w:t>Башнефть</w:t>
      </w:r>
      <w:proofErr w:type="spellEnd"/>
      <w:r w:rsidR="00554649">
        <w:rPr>
          <w:rFonts w:ascii="Times New Roman" w:hAnsi="Times New Roman" w:cs="Times New Roman"/>
          <w:sz w:val="28"/>
          <w:szCs w:val="28"/>
        </w:rPr>
        <w:t xml:space="preserve">, которой удалось добыть 21 млн. тонн нефти. Около 6 млн. тон нефти было добыто из трудноизвлекаемых запасов. </w:t>
      </w:r>
    </w:p>
    <w:p w:rsidR="00E46A0B" w:rsidRDefault="00554649" w:rsidP="005546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Высокий рост добычи сырья связан с </w:t>
      </w:r>
      <w:r w:rsidRPr="00554649">
        <w:rPr>
          <w:rFonts w:ascii="Times New Roman" w:hAnsi="Times New Roman" w:cs="Times New Roman"/>
          <w:sz w:val="28"/>
          <w:szCs w:val="28"/>
        </w:rPr>
        <w:t xml:space="preserve">развитием действующих </w:t>
      </w:r>
      <w:r>
        <w:rPr>
          <w:rFonts w:ascii="Times New Roman" w:hAnsi="Times New Roman" w:cs="Times New Roman"/>
          <w:sz w:val="28"/>
          <w:szCs w:val="28"/>
        </w:rPr>
        <w:t xml:space="preserve">и включения в процесс </w:t>
      </w:r>
      <w:r w:rsidRPr="00554649">
        <w:rPr>
          <w:rFonts w:ascii="Times New Roman" w:hAnsi="Times New Roman" w:cs="Times New Roman"/>
          <w:sz w:val="28"/>
          <w:szCs w:val="28"/>
        </w:rPr>
        <w:t>новых</w:t>
      </w:r>
      <w:r>
        <w:rPr>
          <w:rFonts w:ascii="Times New Roman" w:hAnsi="Times New Roman" w:cs="Times New Roman"/>
          <w:sz w:val="28"/>
          <w:szCs w:val="28"/>
        </w:rPr>
        <w:t xml:space="preserve"> </w:t>
      </w:r>
      <w:r w:rsidRPr="00554649">
        <w:rPr>
          <w:rFonts w:ascii="Times New Roman" w:hAnsi="Times New Roman" w:cs="Times New Roman"/>
          <w:sz w:val="28"/>
          <w:szCs w:val="28"/>
        </w:rPr>
        <w:t>месторождений Севера европейской части России, Восточной Сибири и Дальнего</w:t>
      </w:r>
      <w:r>
        <w:rPr>
          <w:rFonts w:ascii="Times New Roman" w:hAnsi="Times New Roman" w:cs="Times New Roman"/>
          <w:sz w:val="28"/>
          <w:szCs w:val="28"/>
        </w:rPr>
        <w:t xml:space="preserve"> </w:t>
      </w:r>
      <w:r w:rsidRPr="00554649">
        <w:rPr>
          <w:rFonts w:ascii="Times New Roman" w:hAnsi="Times New Roman" w:cs="Times New Roman"/>
          <w:sz w:val="28"/>
          <w:szCs w:val="28"/>
        </w:rPr>
        <w:t>Востока;</w:t>
      </w:r>
      <w:r>
        <w:rPr>
          <w:rFonts w:ascii="Times New Roman" w:hAnsi="Times New Roman" w:cs="Times New Roman"/>
          <w:sz w:val="28"/>
          <w:szCs w:val="28"/>
        </w:rPr>
        <w:t xml:space="preserve"> </w:t>
      </w:r>
      <w:r w:rsidRPr="00554649">
        <w:rPr>
          <w:rFonts w:ascii="Times New Roman" w:hAnsi="Times New Roman" w:cs="Times New Roman"/>
          <w:sz w:val="28"/>
          <w:szCs w:val="28"/>
        </w:rPr>
        <w:t>ростом эксплуатационного фонда скважин за счет увеличения объемов</w:t>
      </w:r>
      <w:r>
        <w:rPr>
          <w:rFonts w:ascii="Times New Roman" w:hAnsi="Times New Roman" w:cs="Times New Roman"/>
          <w:sz w:val="28"/>
          <w:szCs w:val="28"/>
        </w:rPr>
        <w:t xml:space="preserve"> бурения</w:t>
      </w:r>
      <w:r w:rsidRPr="00554649">
        <w:rPr>
          <w:rFonts w:ascii="Times New Roman" w:hAnsi="Times New Roman" w:cs="Times New Roman"/>
          <w:sz w:val="28"/>
          <w:szCs w:val="28"/>
        </w:rPr>
        <w:t>;</w:t>
      </w:r>
      <w:r>
        <w:rPr>
          <w:rFonts w:ascii="Times New Roman" w:hAnsi="Times New Roman" w:cs="Times New Roman"/>
          <w:sz w:val="28"/>
          <w:szCs w:val="28"/>
        </w:rPr>
        <w:t xml:space="preserve"> </w:t>
      </w:r>
      <w:r w:rsidRPr="00554649">
        <w:rPr>
          <w:rFonts w:ascii="Times New Roman" w:hAnsi="Times New Roman" w:cs="Times New Roman"/>
          <w:sz w:val="28"/>
          <w:szCs w:val="28"/>
        </w:rPr>
        <w:t>активным применением технологий и мето</w:t>
      </w:r>
      <w:r>
        <w:rPr>
          <w:rFonts w:ascii="Times New Roman" w:hAnsi="Times New Roman" w:cs="Times New Roman"/>
          <w:sz w:val="28"/>
          <w:szCs w:val="28"/>
        </w:rPr>
        <w:t xml:space="preserve">дов интенсификации добычи нефти; </w:t>
      </w:r>
      <w:r w:rsidRPr="00554649">
        <w:rPr>
          <w:rFonts w:ascii="Times New Roman" w:hAnsi="Times New Roman" w:cs="Times New Roman"/>
          <w:sz w:val="28"/>
          <w:szCs w:val="28"/>
        </w:rPr>
        <w:t>действием налоговых льгот для низкорентабельных месторождений,</w:t>
      </w:r>
      <w:r>
        <w:rPr>
          <w:rFonts w:ascii="Times New Roman" w:hAnsi="Times New Roman" w:cs="Times New Roman"/>
          <w:sz w:val="28"/>
          <w:szCs w:val="28"/>
        </w:rPr>
        <w:t xml:space="preserve"> </w:t>
      </w:r>
      <w:r w:rsidRPr="00554649">
        <w:rPr>
          <w:rFonts w:ascii="Times New Roman" w:hAnsi="Times New Roman" w:cs="Times New Roman"/>
          <w:sz w:val="28"/>
          <w:szCs w:val="28"/>
        </w:rPr>
        <w:t>месторождений с трудноизвлекаемыми запасами сырья, а также новых</w:t>
      </w:r>
      <w:r>
        <w:rPr>
          <w:rFonts w:ascii="Times New Roman" w:hAnsi="Times New Roman" w:cs="Times New Roman"/>
          <w:sz w:val="28"/>
          <w:szCs w:val="28"/>
        </w:rPr>
        <w:t xml:space="preserve"> </w:t>
      </w:r>
      <w:r w:rsidRPr="00554649">
        <w:rPr>
          <w:rFonts w:ascii="Times New Roman" w:hAnsi="Times New Roman" w:cs="Times New Roman"/>
          <w:sz w:val="28"/>
          <w:szCs w:val="28"/>
        </w:rPr>
        <w:t>перспективных месторождений Восточной Сибири и Дальнего Востока</w:t>
      </w:r>
      <w:r w:rsidR="00D46450">
        <w:rPr>
          <w:rFonts w:ascii="Times New Roman" w:hAnsi="Times New Roman" w:cs="Times New Roman"/>
          <w:sz w:val="28"/>
          <w:szCs w:val="28"/>
        </w:rPr>
        <w:t>.</w:t>
      </w:r>
    </w:p>
    <w:p w:rsidR="00D46450" w:rsidRDefault="00D46450" w:rsidP="00537CE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Около 90% операций по транспортировке нефти осуществляет компания Транснефть. </w:t>
      </w:r>
      <w:r w:rsidRPr="00D46450">
        <w:rPr>
          <w:rFonts w:ascii="Times New Roman" w:hAnsi="Times New Roman" w:cs="Times New Roman"/>
          <w:sz w:val="28"/>
          <w:szCs w:val="28"/>
        </w:rPr>
        <w:t>Поставка нефти на экспорт выросла на 9,3% до 241,8 млн</w:t>
      </w:r>
      <w:r>
        <w:rPr>
          <w:rFonts w:ascii="Times New Roman" w:hAnsi="Times New Roman" w:cs="Times New Roman"/>
          <w:sz w:val="28"/>
          <w:szCs w:val="28"/>
        </w:rPr>
        <w:t>.</w:t>
      </w:r>
      <w:r w:rsidRPr="00D46450">
        <w:rPr>
          <w:rFonts w:ascii="Times New Roman" w:hAnsi="Times New Roman" w:cs="Times New Roman"/>
          <w:sz w:val="28"/>
          <w:szCs w:val="28"/>
        </w:rPr>
        <w:t xml:space="preserve"> т</w:t>
      </w:r>
      <w:r>
        <w:rPr>
          <w:rFonts w:ascii="Times New Roman" w:hAnsi="Times New Roman" w:cs="Times New Roman"/>
          <w:sz w:val="28"/>
          <w:szCs w:val="28"/>
        </w:rPr>
        <w:t xml:space="preserve">онн в 2015 году и на 4,8% </w:t>
      </w:r>
      <w:r w:rsidRPr="00D46450">
        <w:rPr>
          <w:rFonts w:ascii="Times New Roman" w:hAnsi="Times New Roman" w:cs="Times New Roman"/>
          <w:sz w:val="28"/>
          <w:szCs w:val="28"/>
        </w:rPr>
        <w:t>до 253,5 м</w:t>
      </w:r>
      <w:r w:rsidR="00537CE5">
        <w:rPr>
          <w:rFonts w:ascii="Times New Roman" w:hAnsi="Times New Roman" w:cs="Times New Roman"/>
          <w:sz w:val="28"/>
          <w:szCs w:val="28"/>
        </w:rPr>
        <w:t>лн.</w:t>
      </w:r>
      <w:r w:rsidRPr="00D46450">
        <w:rPr>
          <w:rFonts w:ascii="Times New Roman" w:hAnsi="Times New Roman" w:cs="Times New Roman"/>
          <w:sz w:val="28"/>
          <w:szCs w:val="28"/>
        </w:rPr>
        <w:t xml:space="preserve"> тонн</w:t>
      </w:r>
      <w:r w:rsidR="00537CE5">
        <w:rPr>
          <w:rFonts w:ascii="Times New Roman" w:hAnsi="Times New Roman" w:cs="Times New Roman"/>
          <w:sz w:val="28"/>
          <w:szCs w:val="28"/>
        </w:rPr>
        <w:t xml:space="preserve"> в 2016 г. </w:t>
      </w:r>
      <w:r w:rsidR="00537CE5" w:rsidRPr="00537CE5">
        <w:rPr>
          <w:rFonts w:ascii="Times New Roman" w:hAnsi="Times New Roman" w:cs="Times New Roman"/>
          <w:sz w:val="28"/>
          <w:szCs w:val="28"/>
        </w:rPr>
        <w:t>За февраль 2016 г НПЗ получили для переработки 22,368 млн тонн нефтяного сырья.</w:t>
      </w:r>
      <w:r w:rsidR="00537CE5">
        <w:rPr>
          <w:rFonts w:ascii="Times New Roman" w:hAnsi="Times New Roman" w:cs="Times New Roman"/>
          <w:sz w:val="28"/>
          <w:szCs w:val="28"/>
        </w:rPr>
        <w:t xml:space="preserve"> </w:t>
      </w:r>
      <w:r w:rsidR="00537CE5" w:rsidRPr="00537CE5">
        <w:rPr>
          <w:rFonts w:ascii="Times New Roman" w:hAnsi="Times New Roman" w:cs="Times New Roman"/>
          <w:sz w:val="28"/>
          <w:szCs w:val="28"/>
        </w:rPr>
        <w:t>Мощность НПЗ в России на начало 201</w:t>
      </w:r>
      <w:r w:rsidR="00537CE5">
        <w:rPr>
          <w:rFonts w:ascii="Times New Roman" w:hAnsi="Times New Roman" w:cs="Times New Roman"/>
          <w:sz w:val="28"/>
          <w:szCs w:val="28"/>
        </w:rPr>
        <w:t xml:space="preserve">6 г. составляла больше 6500 </w:t>
      </w:r>
      <w:r w:rsidR="00537CE5" w:rsidRPr="00537CE5">
        <w:rPr>
          <w:rFonts w:ascii="Times New Roman" w:hAnsi="Times New Roman" w:cs="Times New Roman"/>
          <w:sz w:val="28"/>
          <w:szCs w:val="28"/>
        </w:rPr>
        <w:t>тыс. баррелей в день</w:t>
      </w:r>
      <w:r w:rsidR="00537CE5">
        <w:rPr>
          <w:rFonts w:ascii="Times New Roman" w:hAnsi="Times New Roman" w:cs="Times New Roman"/>
          <w:sz w:val="28"/>
          <w:szCs w:val="28"/>
        </w:rPr>
        <w:t>.</w:t>
      </w:r>
    </w:p>
    <w:p w:rsidR="007C0306" w:rsidRDefault="007C0306" w:rsidP="007C0306">
      <w:pPr>
        <w:spacing w:after="0" w:line="360" w:lineRule="auto"/>
        <w:ind w:firstLine="851"/>
        <w:jc w:val="both"/>
        <w:rPr>
          <w:rFonts w:ascii="Times New Roman" w:hAnsi="Times New Roman" w:cs="Times New Roman"/>
          <w:sz w:val="28"/>
          <w:szCs w:val="28"/>
        </w:rPr>
      </w:pPr>
      <w:r w:rsidRPr="007C0306">
        <w:rPr>
          <w:rFonts w:ascii="Times New Roman" w:hAnsi="Times New Roman" w:cs="Times New Roman"/>
          <w:sz w:val="28"/>
          <w:szCs w:val="28"/>
        </w:rPr>
        <w:t xml:space="preserve">В 2015 г. </w:t>
      </w:r>
      <w:r>
        <w:rPr>
          <w:rFonts w:ascii="Times New Roman" w:hAnsi="Times New Roman" w:cs="Times New Roman"/>
          <w:sz w:val="28"/>
          <w:szCs w:val="28"/>
        </w:rPr>
        <w:t xml:space="preserve">работу с природным и попутным газом производили 257 компаний.  </w:t>
      </w:r>
      <w:r w:rsidRPr="007C0306">
        <w:rPr>
          <w:rFonts w:ascii="Times New Roman" w:hAnsi="Times New Roman" w:cs="Times New Roman"/>
          <w:sz w:val="28"/>
          <w:szCs w:val="28"/>
        </w:rPr>
        <w:t xml:space="preserve">Из них </w:t>
      </w:r>
      <w:r>
        <w:rPr>
          <w:rFonts w:ascii="Times New Roman" w:hAnsi="Times New Roman" w:cs="Times New Roman"/>
          <w:sz w:val="28"/>
          <w:szCs w:val="28"/>
        </w:rPr>
        <w:t xml:space="preserve">153 независимые производители, </w:t>
      </w:r>
      <w:r w:rsidRPr="007C0306">
        <w:rPr>
          <w:rFonts w:ascii="Times New Roman" w:hAnsi="Times New Roman" w:cs="Times New Roman"/>
          <w:sz w:val="28"/>
          <w:szCs w:val="28"/>
        </w:rPr>
        <w:t>16 предприятий – структуры группы Газпром, 81 – входит в</w:t>
      </w:r>
      <w:r>
        <w:rPr>
          <w:rFonts w:ascii="Times New Roman" w:hAnsi="Times New Roman" w:cs="Times New Roman"/>
          <w:sz w:val="28"/>
          <w:szCs w:val="28"/>
        </w:rPr>
        <w:t xml:space="preserve"> </w:t>
      </w:r>
      <w:r w:rsidRPr="007C0306">
        <w:rPr>
          <w:rFonts w:ascii="Times New Roman" w:hAnsi="Times New Roman" w:cs="Times New Roman"/>
          <w:sz w:val="28"/>
          <w:szCs w:val="28"/>
        </w:rPr>
        <w:t xml:space="preserve">структуру нефтяных ВИНК, 4 – принадлежат </w:t>
      </w:r>
      <w:r>
        <w:rPr>
          <w:rFonts w:ascii="Times New Roman" w:hAnsi="Times New Roman" w:cs="Times New Roman"/>
          <w:sz w:val="28"/>
          <w:szCs w:val="28"/>
        </w:rPr>
        <w:t xml:space="preserve">НОВАТЭК, </w:t>
      </w:r>
      <w:r w:rsidRPr="007C0306">
        <w:rPr>
          <w:rFonts w:ascii="Times New Roman" w:hAnsi="Times New Roman" w:cs="Times New Roman"/>
          <w:sz w:val="28"/>
          <w:szCs w:val="28"/>
        </w:rPr>
        <w:t xml:space="preserve">3 – </w:t>
      </w:r>
      <w:r>
        <w:rPr>
          <w:rFonts w:ascii="Times New Roman" w:hAnsi="Times New Roman" w:cs="Times New Roman"/>
          <w:sz w:val="28"/>
          <w:szCs w:val="28"/>
        </w:rPr>
        <w:t>СРП (рис.2).</w:t>
      </w:r>
    </w:p>
    <w:p w:rsidR="007C0306" w:rsidRPr="007C0306" w:rsidRDefault="007C0306" w:rsidP="007C0306">
      <w:pPr>
        <w:spacing w:after="0" w:line="360" w:lineRule="auto"/>
        <w:ind w:firstLine="851"/>
        <w:jc w:val="center"/>
        <w:rPr>
          <w:rFonts w:ascii="Times New Roman" w:hAnsi="Times New Roman" w:cs="Times New Roman"/>
          <w:sz w:val="28"/>
          <w:szCs w:val="28"/>
        </w:rPr>
      </w:pPr>
      <w:r>
        <w:rPr>
          <w:noProof/>
          <w:lang w:eastAsia="ru-RU"/>
        </w:rPr>
        <w:drawing>
          <wp:inline distT="0" distB="0" distL="0" distR="0" wp14:anchorId="7EC752CF" wp14:editId="650C3B21">
            <wp:extent cx="4572000" cy="2743200"/>
            <wp:effectExtent l="0" t="0" r="0" b="0"/>
            <wp:docPr id="7" name="Диаграмма 7">
              <a:extLst xmlns:a="http://schemas.openxmlformats.org/drawingml/2006/main">
                <a:ext uri="{FF2B5EF4-FFF2-40B4-BE49-F238E27FC236}">
                  <a16:creationId xmlns:a16="http://schemas.microsoft.com/office/drawing/2014/main" id="{DCC464F1-0F9E-4324-B990-543BA23B9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0306" w:rsidRPr="006370E4" w:rsidRDefault="007C0306" w:rsidP="007C0306">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Рисунок 2 – </w:t>
      </w:r>
      <w:r w:rsidRPr="007C0306">
        <w:rPr>
          <w:rFonts w:ascii="Times New Roman" w:hAnsi="Times New Roman" w:cs="Times New Roman"/>
          <w:sz w:val="28"/>
          <w:szCs w:val="28"/>
        </w:rPr>
        <w:t>Отраслевая структура до</w:t>
      </w:r>
      <w:r>
        <w:rPr>
          <w:rFonts w:ascii="Times New Roman" w:hAnsi="Times New Roman" w:cs="Times New Roman"/>
          <w:sz w:val="28"/>
          <w:szCs w:val="28"/>
        </w:rPr>
        <w:t>бычи газа</w:t>
      </w:r>
      <w:r w:rsidRPr="007C0306">
        <w:rPr>
          <w:rFonts w:ascii="Times New Roman" w:hAnsi="Times New Roman" w:cs="Times New Roman"/>
          <w:sz w:val="28"/>
          <w:szCs w:val="28"/>
        </w:rPr>
        <w:t>, 2015 г.</w:t>
      </w:r>
      <w:r w:rsidR="006370E4">
        <w:rPr>
          <w:rFonts w:ascii="Times New Roman" w:hAnsi="Times New Roman" w:cs="Times New Roman"/>
          <w:sz w:val="28"/>
          <w:szCs w:val="28"/>
        </w:rPr>
        <w:t>[16]</w:t>
      </w:r>
      <w:r w:rsidR="006370E4" w:rsidRPr="006370E4">
        <w:rPr>
          <w:rFonts w:ascii="Times New Roman" w:hAnsi="Times New Roman" w:cs="Times New Roman"/>
          <w:sz w:val="28"/>
          <w:szCs w:val="28"/>
        </w:rPr>
        <w:t>,</w:t>
      </w:r>
      <w:r w:rsidR="006370E4">
        <w:rPr>
          <w:rFonts w:ascii="Times New Roman" w:hAnsi="Times New Roman" w:cs="Times New Roman"/>
          <w:sz w:val="28"/>
          <w:szCs w:val="28"/>
        </w:rPr>
        <w:t>[17]</w:t>
      </w:r>
      <w:r w:rsidR="006370E4" w:rsidRPr="006370E4">
        <w:rPr>
          <w:rFonts w:ascii="Times New Roman" w:hAnsi="Times New Roman" w:cs="Times New Roman"/>
          <w:sz w:val="28"/>
          <w:szCs w:val="28"/>
        </w:rPr>
        <w:t>,[19]</w:t>
      </w:r>
    </w:p>
    <w:p w:rsidR="007C0306" w:rsidRDefault="007C0306" w:rsidP="007C0306">
      <w:pPr>
        <w:spacing w:after="0" w:line="360" w:lineRule="auto"/>
        <w:ind w:firstLine="851"/>
        <w:jc w:val="both"/>
        <w:rPr>
          <w:rFonts w:ascii="Times New Roman" w:hAnsi="Times New Roman" w:cs="Times New Roman"/>
          <w:sz w:val="28"/>
          <w:szCs w:val="28"/>
        </w:rPr>
      </w:pPr>
      <w:r w:rsidRPr="007C0306">
        <w:rPr>
          <w:rFonts w:ascii="Times New Roman" w:hAnsi="Times New Roman" w:cs="Times New Roman"/>
          <w:sz w:val="28"/>
          <w:szCs w:val="28"/>
        </w:rPr>
        <w:t xml:space="preserve">Экспорт </w:t>
      </w:r>
      <w:r>
        <w:rPr>
          <w:rFonts w:ascii="Times New Roman" w:hAnsi="Times New Roman" w:cs="Times New Roman"/>
          <w:sz w:val="28"/>
          <w:szCs w:val="28"/>
        </w:rPr>
        <w:t xml:space="preserve">российского газа за 2016 год снизился почти на 5% до 138 млрд куб. м., при том, что объем добытого газа составил около </w:t>
      </w:r>
      <w:r w:rsidRPr="007C0306">
        <w:rPr>
          <w:rFonts w:ascii="Times New Roman" w:hAnsi="Times New Roman" w:cs="Times New Roman"/>
          <w:sz w:val="28"/>
          <w:szCs w:val="28"/>
        </w:rPr>
        <w:t>6</w:t>
      </w:r>
      <w:r>
        <w:rPr>
          <w:rFonts w:ascii="Times New Roman" w:hAnsi="Times New Roman" w:cs="Times New Roman"/>
          <w:sz w:val="28"/>
          <w:szCs w:val="28"/>
        </w:rPr>
        <w:t>50</w:t>
      </w:r>
      <w:r w:rsidRPr="007C0306">
        <w:rPr>
          <w:rFonts w:ascii="Times New Roman" w:hAnsi="Times New Roman" w:cs="Times New Roman"/>
          <w:sz w:val="28"/>
          <w:szCs w:val="28"/>
        </w:rPr>
        <w:t xml:space="preserve"> млрд куб. м</w:t>
      </w:r>
      <w:r>
        <w:rPr>
          <w:rFonts w:ascii="Times New Roman" w:hAnsi="Times New Roman" w:cs="Times New Roman"/>
          <w:sz w:val="28"/>
          <w:szCs w:val="28"/>
        </w:rPr>
        <w:t>.</w:t>
      </w:r>
    </w:p>
    <w:p w:rsidR="004A1C1F" w:rsidRDefault="004A1C1F" w:rsidP="007C030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Стоит также отметить, что с</w:t>
      </w:r>
      <w:r w:rsidRPr="004A1C1F">
        <w:rPr>
          <w:rFonts w:ascii="Times New Roman" w:hAnsi="Times New Roman" w:cs="Times New Roman"/>
          <w:sz w:val="28"/>
          <w:szCs w:val="28"/>
        </w:rPr>
        <w:t>истема налогообложения нефтегазового комплекса находится на стадии исчерпания своих возможностей и в скором времени не сможет обеспечивать стабильное развитие комплекса и сохранение нефтегазовых доходов в бюджете страны. В ближайшие годы для российских нефтегазовых компаний встанет вопрос реструктуризации долгов и поиска новых источников привлечения денежных средств.</w:t>
      </w:r>
    </w:p>
    <w:p w:rsidR="00F63917" w:rsidRDefault="00F63917" w:rsidP="009206B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за последние годы показатели деятельности нефтегазовых компаний значительно улучшились. На рынке действуют множество компаний, среди которых выделяют 11 ВИНК</w:t>
      </w:r>
      <w:r w:rsidR="009206B8">
        <w:rPr>
          <w:rFonts w:ascii="Times New Roman" w:hAnsi="Times New Roman" w:cs="Times New Roman"/>
          <w:sz w:val="28"/>
          <w:szCs w:val="28"/>
        </w:rPr>
        <w:t>, обеспечивающих более 90% добычи сырья. Российские нефтегазовые предприятия обладают высокой конкурентоспособностью и являются лидерами мирового рынка.</w:t>
      </w:r>
    </w:p>
    <w:p w:rsidR="00F63917" w:rsidRDefault="00F63917" w:rsidP="007C0306">
      <w:pPr>
        <w:spacing w:after="0" w:line="360" w:lineRule="auto"/>
        <w:ind w:firstLine="851"/>
        <w:jc w:val="both"/>
        <w:rPr>
          <w:rFonts w:ascii="Times New Roman" w:hAnsi="Times New Roman" w:cs="Times New Roman"/>
          <w:sz w:val="28"/>
          <w:szCs w:val="28"/>
        </w:rPr>
      </w:pPr>
    </w:p>
    <w:p w:rsidR="00F63917" w:rsidRPr="007C0306" w:rsidRDefault="00F63917" w:rsidP="007C0306">
      <w:pPr>
        <w:spacing w:after="0" w:line="360" w:lineRule="auto"/>
        <w:ind w:firstLine="851"/>
        <w:jc w:val="both"/>
        <w:rPr>
          <w:rFonts w:ascii="Times New Roman" w:hAnsi="Times New Roman" w:cs="Times New Roman"/>
          <w:sz w:val="28"/>
          <w:szCs w:val="28"/>
        </w:rPr>
      </w:pPr>
      <w:r w:rsidRPr="00F63917">
        <w:rPr>
          <w:rFonts w:ascii="Times New Roman" w:hAnsi="Times New Roman" w:cs="Times New Roman"/>
          <w:sz w:val="28"/>
          <w:szCs w:val="28"/>
        </w:rPr>
        <w:t xml:space="preserve">2.2 </w:t>
      </w:r>
      <w:r w:rsidR="000C073B" w:rsidRPr="000C073B">
        <w:rPr>
          <w:rFonts w:ascii="Times New Roman" w:hAnsi="Times New Roman" w:cs="Times New Roman"/>
          <w:sz w:val="28"/>
          <w:szCs w:val="28"/>
        </w:rPr>
        <w:t xml:space="preserve">Организация системы </w:t>
      </w:r>
      <w:r w:rsidR="000C073B">
        <w:rPr>
          <w:rFonts w:ascii="Times New Roman" w:hAnsi="Times New Roman" w:cs="Times New Roman"/>
          <w:sz w:val="28"/>
          <w:szCs w:val="28"/>
        </w:rPr>
        <w:t xml:space="preserve">оценки </w:t>
      </w:r>
      <w:r w:rsidR="000C073B" w:rsidRPr="000C073B">
        <w:rPr>
          <w:rFonts w:ascii="Times New Roman" w:hAnsi="Times New Roman" w:cs="Times New Roman"/>
          <w:sz w:val="28"/>
          <w:szCs w:val="28"/>
        </w:rPr>
        <w:t>обеспечения экономической безопасности в нефтегазовом секторе</w:t>
      </w:r>
    </w:p>
    <w:p w:rsidR="005C056E" w:rsidRDefault="005C056E" w:rsidP="00FC4E57">
      <w:pPr>
        <w:spacing w:after="0" w:line="360" w:lineRule="auto"/>
        <w:ind w:firstLine="851"/>
        <w:jc w:val="both"/>
        <w:rPr>
          <w:rFonts w:ascii="Times New Roman" w:hAnsi="Times New Roman" w:cs="Times New Roman"/>
          <w:sz w:val="28"/>
          <w:szCs w:val="28"/>
        </w:rPr>
      </w:pPr>
    </w:p>
    <w:p w:rsidR="00BA746D" w:rsidRDefault="000C073B" w:rsidP="00BA746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Как упоминалось ранее, параметры оценки экономической безопасности нефтегазового комплекса до сих пор не разработаны. В связи с этим отсутствует возможность ранжировать страны мира по уровню безопасности нефтегазовой сферы (далее индекс). Формирование самой методологии оценки имеет ряд проблем. Первостепенным является вопрос насыщения индекса индикаторами, способными наиболее точно отразить состояние экономической безопасности </w:t>
      </w:r>
      <w:r w:rsidR="00BA746D">
        <w:rPr>
          <w:rFonts w:ascii="Times New Roman" w:hAnsi="Times New Roman" w:cs="Times New Roman"/>
          <w:sz w:val="28"/>
          <w:szCs w:val="28"/>
        </w:rPr>
        <w:t xml:space="preserve">нефтегазового комплекса. Кроме того, объективны и сопоставимы ли предполагаемые критерии для стран-поставщиков и стран-покупателей сырья? Далее сталкиваемся с непосредственным выбором методов сбора информации: использование статистических данных или субъективная оценка компаний. </w:t>
      </w:r>
      <w:r w:rsidR="00CF1708">
        <w:rPr>
          <w:rFonts w:ascii="Times New Roman" w:hAnsi="Times New Roman" w:cs="Times New Roman"/>
          <w:sz w:val="28"/>
          <w:szCs w:val="28"/>
        </w:rPr>
        <w:t xml:space="preserve">Интересно также, существует ли возможность применить </w:t>
      </w:r>
      <w:proofErr w:type="spellStart"/>
      <w:r w:rsidR="00CF1708">
        <w:rPr>
          <w:rFonts w:ascii="Times New Roman" w:hAnsi="Times New Roman" w:cs="Times New Roman"/>
          <w:sz w:val="28"/>
          <w:szCs w:val="28"/>
        </w:rPr>
        <w:t>межстрановый</w:t>
      </w:r>
      <w:proofErr w:type="spellEnd"/>
      <w:r w:rsidR="00CF1708">
        <w:rPr>
          <w:rFonts w:ascii="Times New Roman" w:hAnsi="Times New Roman" w:cs="Times New Roman"/>
          <w:sz w:val="28"/>
          <w:szCs w:val="28"/>
        </w:rPr>
        <w:t xml:space="preserve"> индекс на безопасность регионов.</w:t>
      </w:r>
    </w:p>
    <w:p w:rsidR="00CF1708" w:rsidRDefault="00BA746D" w:rsidP="00CF17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Стоит также отметить, что существующие индексы </w:t>
      </w:r>
      <w:r w:rsidR="003167A7">
        <w:rPr>
          <w:rFonts w:ascii="Times New Roman" w:hAnsi="Times New Roman" w:cs="Times New Roman"/>
          <w:sz w:val="28"/>
          <w:szCs w:val="28"/>
        </w:rPr>
        <w:t>конкурентоспособности</w:t>
      </w:r>
      <w:r>
        <w:rPr>
          <w:rFonts w:ascii="Times New Roman" w:hAnsi="Times New Roman" w:cs="Times New Roman"/>
          <w:sz w:val="28"/>
          <w:szCs w:val="28"/>
        </w:rPr>
        <w:t>, являющи</w:t>
      </w:r>
      <w:r w:rsidR="003167A7">
        <w:rPr>
          <w:rFonts w:ascii="Times New Roman" w:hAnsi="Times New Roman" w:cs="Times New Roman"/>
          <w:sz w:val="28"/>
          <w:szCs w:val="28"/>
        </w:rPr>
        <w:t xml:space="preserve">еся источником оценки безопасности отдельных секторов и отраслей, </w:t>
      </w:r>
      <w:r w:rsidR="00CF1708">
        <w:rPr>
          <w:rFonts w:ascii="Times New Roman" w:hAnsi="Times New Roman" w:cs="Times New Roman"/>
          <w:sz w:val="28"/>
          <w:szCs w:val="28"/>
        </w:rPr>
        <w:t xml:space="preserve">как правило, </w:t>
      </w:r>
      <w:r w:rsidR="003167A7">
        <w:rPr>
          <w:rFonts w:ascii="Times New Roman" w:hAnsi="Times New Roman" w:cs="Times New Roman"/>
          <w:sz w:val="28"/>
          <w:szCs w:val="28"/>
        </w:rPr>
        <w:t>не обладают</w:t>
      </w:r>
      <w:r w:rsidR="00CF1708">
        <w:rPr>
          <w:rFonts w:ascii="Times New Roman" w:hAnsi="Times New Roman" w:cs="Times New Roman"/>
          <w:sz w:val="28"/>
          <w:szCs w:val="28"/>
        </w:rPr>
        <w:t xml:space="preserve"> прямыми</w:t>
      </w:r>
      <w:r w:rsidR="003167A7">
        <w:rPr>
          <w:rFonts w:ascii="Times New Roman" w:hAnsi="Times New Roman" w:cs="Times New Roman"/>
          <w:sz w:val="28"/>
          <w:szCs w:val="28"/>
        </w:rPr>
        <w:t xml:space="preserve"> </w:t>
      </w:r>
      <w:r w:rsidR="003167A7">
        <w:rPr>
          <w:rFonts w:ascii="Times New Roman" w:hAnsi="Times New Roman" w:cs="Times New Roman"/>
          <w:sz w:val="28"/>
          <w:szCs w:val="28"/>
        </w:rPr>
        <w:lastRenderedPageBreak/>
        <w:t xml:space="preserve">индикаторами для оценки экономической безопасности нефтегазового комплекса. </w:t>
      </w:r>
      <w:r w:rsidR="00CF1708">
        <w:rPr>
          <w:rFonts w:ascii="Times New Roman" w:hAnsi="Times New Roman" w:cs="Times New Roman"/>
          <w:sz w:val="28"/>
          <w:szCs w:val="28"/>
        </w:rPr>
        <w:t>В р</w:t>
      </w:r>
      <w:r w:rsidR="003167A7">
        <w:rPr>
          <w:rFonts w:ascii="Times New Roman" w:hAnsi="Times New Roman" w:cs="Times New Roman"/>
          <w:sz w:val="28"/>
          <w:szCs w:val="28"/>
        </w:rPr>
        <w:t>оссийск</w:t>
      </w:r>
      <w:r w:rsidR="00CF1708">
        <w:rPr>
          <w:rFonts w:ascii="Times New Roman" w:hAnsi="Times New Roman" w:cs="Times New Roman"/>
          <w:sz w:val="28"/>
          <w:szCs w:val="28"/>
        </w:rPr>
        <w:t xml:space="preserve">ом </w:t>
      </w:r>
      <w:r w:rsidR="003167A7">
        <w:rPr>
          <w:rFonts w:ascii="Times New Roman" w:hAnsi="Times New Roman" w:cs="Times New Roman"/>
          <w:sz w:val="28"/>
          <w:szCs w:val="28"/>
        </w:rPr>
        <w:t>индекс</w:t>
      </w:r>
      <w:r w:rsidR="00CF1708">
        <w:rPr>
          <w:rFonts w:ascii="Times New Roman" w:hAnsi="Times New Roman" w:cs="Times New Roman"/>
          <w:sz w:val="28"/>
          <w:szCs w:val="28"/>
        </w:rPr>
        <w:t>е</w:t>
      </w:r>
      <w:r w:rsidR="003167A7">
        <w:rPr>
          <w:rFonts w:ascii="Times New Roman" w:hAnsi="Times New Roman" w:cs="Times New Roman"/>
          <w:sz w:val="28"/>
          <w:szCs w:val="28"/>
        </w:rPr>
        <w:t xml:space="preserve"> </w:t>
      </w:r>
      <w:r w:rsidR="00CF1708">
        <w:rPr>
          <w:rFonts w:ascii="Times New Roman" w:hAnsi="Times New Roman" w:cs="Times New Roman"/>
          <w:sz w:val="28"/>
          <w:szCs w:val="28"/>
        </w:rPr>
        <w:t>конкурентоспособности регионов можно выделить лишь один необходимый для данного сектора критерий – природно-ресурсный потенциал. Оценки рейтинг</w:t>
      </w:r>
      <w:r w:rsidR="00FC4711">
        <w:rPr>
          <w:rFonts w:ascii="Times New Roman" w:hAnsi="Times New Roman" w:cs="Times New Roman"/>
          <w:sz w:val="28"/>
          <w:szCs w:val="28"/>
        </w:rPr>
        <w:t>а</w:t>
      </w:r>
      <w:r w:rsidR="00CF1708">
        <w:rPr>
          <w:rFonts w:ascii="Times New Roman" w:hAnsi="Times New Roman" w:cs="Times New Roman"/>
          <w:sz w:val="28"/>
          <w:szCs w:val="28"/>
        </w:rPr>
        <w:t xml:space="preserve"> Всемирного банка </w:t>
      </w:r>
      <w:r w:rsidR="00CF1708">
        <w:rPr>
          <w:rFonts w:ascii="Times New Roman" w:hAnsi="Times New Roman" w:cs="Times New Roman"/>
          <w:sz w:val="28"/>
          <w:szCs w:val="28"/>
          <w:lang w:val="en-US"/>
        </w:rPr>
        <w:t>Doing</w:t>
      </w:r>
      <w:r w:rsidR="00CF1708" w:rsidRPr="00CF1708">
        <w:rPr>
          <w:rFonts w:ascii="Times New Roman" w:hAnsi="Times New Roman" w:cs="Times New Roman"/>
          <w:sz w:val="28"/>
          <w:szCs w:val="28"/>
        </w:rPr>
        <w:t>-</w:t>
      </w:r>
      <w:r w:rsidR="00CF1708">
        <w:rPr>
          <w:rFonts w:ascii="Times New Roman" w:hAnsi="Times New Roman" w:cs="Times New Roman"/>
          <w:sz w:val="28"/>
          <w:szCs w:val="28"/>
          <w:lang w:val="en-US"/>
        </w:rPr>
        <w:t>Business</w:t>
      </w:r>
      <w:r w:rsidR="00CF1708">
        <w:rPr>
          <w:rFonts w:ascii="Times New Roman" w:hAnsi="Times New Roman" w:cs="Times New Roman"/>
          <w:sz w:val="28"/>
          <w:szCs w:val="28"/>
        </w:rPr>
        <w:t xml:space="preserve"> могут быть использованы в качестве косвенных показателей</w:t>
      </w:r>
      <w:r w:rsidR="004A1C1F">
        <w:rPr>
          <w:rFonts w:ascii="Times New Roman" w:hAnsi="Times New Roman" w:cs="Times New Roman"/>
          <w:sz w:val="28"/>
          <w:szCs w:val="28"/>
        </w:rPr>
        <w:t xml:space="preserve"> </w:t>
      </w:r>
      <w:r w:rsidR="00CF1708">
        <w:rPr>
          <w:rFonts w:ascii="Times New Roman" w:hAnsi="Times New Roman" w:cs="Times New Roman"/>
          <w:sz w:val="28"/>
          <w:szCs w:val="28"/>
        </w:rPr>
        <w:t>безопасности нефтегазового сектора. Так, в группу косвенных индикаторов можно включить видоизмененные блоки «создание предприятия», «получение кредитов», «зашита инвесторов».</w:t>
      </w:r>
    </w:p>
    <w:p w:rsidR="00A87C11" w:rsidRPr="00CF1708" w:rsidRDefault="00A87C11" w:rsidP="00CF17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РФ существует рейтинг экологической ответственности российских нефтегазовых компаний, показатели которого могут быть использованы для составления индекса безопасности сектора</w:t>
      </w:r>
      <w:r w:rsidR="006370E4" w:rsidRPr="006370E4">
        <w:rPr>
          <w:rFonts w:ascii="Times New Roman" w:hAnsi="Times New Roman" w:cs="Times New Roman"/>
          <w:sz w:val="28"/>
          <w:szCs w:val="28"/>
        </w:rPr>
        <w:t>[20]</w:t>
      </w:r>
      <w:r>
        <w:rPr>
          <w:rFonts w:ascii="Times New Roman" w:hAnsi="Times New Roman" w:cs="Times New Roman"/>
          <w:sz w:val="28"/>
          <w:szCs w:val="28"/>
        </w:rPr>
        <w:t>.</w:t>
      </w:r>
    </w:p>
    <w:p w:rsidR="00A87C11" w:rsidRDefault="004A1C1F" w:rsidP="00A87C1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 систему оценок можно представить следующим образом</w:t>
      </w:r>
      <w:r w:rsidR="00EE3F8F">
        <w:rPr>
          <w:rFonts w:ascii="Times New Roman" w:hAnsi="Times New Roman" w:cs="Times New Roman"/>
          <w:sz w:val="28"/>
          <w:szCs w:val="28"/>
        </w:rPr>
        <w:t xml:space="preserve">: </w:t>
      </w:r>
      <w:r w:rsidR="00825F8F">
        <w:rPr>
          <w:rFonts w:ascii="Times New Roman" w:hAnsi="Times New Roman" w:cs="Times New Roman"/>
          <w:sz w:val="28"/>
          <w:szCs w:val="28"/>
        </w:rPr>
        <w:t xml:space="preserve">две группы прямых и косвенных показателей. Прямые включают показатели, наличие которых возможно проследить в каждой стране, косвенные же позволяют дать скорректированную оценку. </w:t>
      </w:r>
      <w:r w:rsidR="00D17B64">
        <w:rPr>
          <w:rFonts w:ascii="Times New Roman" w:hAnsi="Times New Roman" w:cs="Times New Roman"/>
          <w:sz w:val="28"/>
          <w:szCs w:val="28"/>
        </w:rPr>
        <w:t xml:space="preserve">Группу прямых показателей составляют </w:t>
      </w:r>
      <w:r w:rsidR="002D2EE7">
        <w:rPr>
          <w:rFonts w:ascii="Times New Roman" w:hAnsi="Times New Roman" w:cs="Times New Roman"/>
          <w:sz w:val="28"/>
          <w:szCs w:val="28"/>
        </w:rPr>
        <w:t>три</w:t>
      </w:r>
      <w:r w:rsidR="00A04AAB">
        <w:rPr>
          <w:rFonts w:ascii="Times New Roman" w:hAnsi="Times New Roman" w:cs="Times New Roman"/>
          <w:sz w:val="28"/>
          <w:szCs w:val="28"/>
        </w:rPr>
        <w:t xml:space="preserve"> </w:t>
      </w:r>
      <w:r w:rsidR="00D17B64">
        <w:rPr>
          <w:rFonts w:ascii="Times New Roman" w:hAnsi="Times New Roman" w:cs="Times New Roman"/>
          <w:sz w:val="28"/>
          <w:szCs w:val="28"/>
        </w:rPr>
        <w:t>блок</w:t>
      </w:r>
      <w:r w:rsidR="00A04AAB">
        <w:rPr>
          <w:rFonts w:ascii="Times New Roman" w:hAnsi="Times New Roman" w:cs="Times New Roman"/>
          <w:sz w:val="28"/>
          <w:szCs w:val="28"/>
        </w:rPr>
        <w:t>а</w:t>
      </w:r>
      <w:r w:rsidR="00D17B64">
        <w:rPr>
          <w:rFonts w:ascii="Times New Roman" w:hAnsi="Times New Roman" w:cs="Times New Roman"/>
          <w:sz w:val="28"/>
          <w:szCs w:val="28"/>
        </w:rPr>
        <w:t xml:space="preserve">: </w:t>
      </w:r>
      <w:r w:rsidR="002D2EE7">
        <w:rPr>
          <w:rFonts w:ascii="Times New Roman" w:hAnsi="Times New Roman" w:cs="Times New Roman"/>
          <w:sz w:val="28"/>
          <w:szCs w:val="28"/>
        </w:rPr>
        <w:t xml:space="preserve">экономические, технологические </w:t>
      </w:r>
      <w:r w:rsidR="00D17B64">
        <w:rPr>
          <w:rFonts w:ascii="Times New Roman" w:hAnsi="Times New Roman" w:cs="Times New Roman"/>
          <w:sz w:val="28"/>
          <w:szCs w:val="28"/>
        </w:rPr>
        <w:t>индикаторы и природно-ресурсный потенциал</w:t>
      </w:r>
      <w:r w:rsidR="00A87C11">
        <w:rPr>
          <w:rFonts w:ascii="Times New Roman" w:hAnsi="Times New Roman" w:cs="Times New Roman"/>
          <w:sz w:val="28"/>
          <w:szCs w:val="28"/>
        </w:rPr>
        <w:t xml:space="preserve"> </w:t>
      </w:r>
      <w:r w:rsidR="00A87C11" w:rsidRPr="00A87C11">
        <w:rPr>
          <w:rFonts w:ascii="Times New Roman" w:hAnsi="Times New Roman" w:cs="Times New Roman"/>
          <w:sz w:val="28"/>
          <w:szCs w:val="28"/>
        </w:rPr>
        <w:t>(</w:t>
      </w:r>
      <w:r w:rsidR="00A87C11">
        <w:rPr>
          <w:rFonts w:ascii="Times New Roman" w:hAnsi="Times New Roman" w:cs="Times New Roman"/>
          <w:sz w:val="28"/>
          <w:szCs w:val="28"/>
        </w:rPr>
        <w:t>таб.1)</w:t>
      </w:r>
      <w:r w:rsidR="00D17B64">
        <w:rPr>
          <w:rFonts w:ascii="Times New Roman" w:hAnsi="Times New Roman" w:cs="Times New Roman"/>
          <w:sz w:val="28"/>
          <w:szCs w:val="28"/>
        </w:rPr>
        <w:t xml:space="preserve">. Группа косвенных показателей состоит из </w:t>
      </w:r>
      <w:r w:rsidR="00021418">
        <w:rPr>
          <w:rFonts w:ascii="Times New Roman" w:hAnsi="Times New Roman" w:cs="Times New Roman"/>
          <w:sz w:val="28"/>
          <w:szCs w:val="28"/>
        </w:rPr>
        <w:t>двух</w:t>
      </w:r>
      <w:r w:rsidR="00D17B64">
        <w:rPr>
          <w:rFonts w:ascii="Times New Roman" w:hAnsi="Times New Roman" w:cs="Times New Roman"/>
          <w:sz w:val="28"/>
          <w:szCs w:val="28"/>
        </w:rPr>
        <w:t xml:space="preserve"> блок</w:t>
      </w:r>
      <w:r w:rsidR="00021418">
        <w:rPr>
          <w:rFonts w:ascii="Times New Roman" w:hAnsi="Times New Roman" w:cs="Times New Roman"/>
          <w:sz w:val="28"/>
          <w:szCs w:val="28"/>
        </w:rPr>
        <w:t>ов</w:t>
      </w:r>
      <w:r w:rsidR="00D17B64">
        <w:rPr>
          <w:rFonts w:ascii="Times New Roman" w:hAnsi="Times New Roman" w:cs="Times New Roman"/>
          <w:sz w:val="28"/>
          <w:szCs w:val="28"/>
        </w:rPr>
        <w:t xml:space="preserve"> – </w:t>
      </w:r>
      <w:r w:rsidR="00021418">
        <w:rPr>
          <w:rFonts w:ascii="Times New Roman" w:hAnsi="Times New Roman" w:cs="Times New Roman"/>
          <w:sz w:val="28"/>
          <w:szCs w:val="28"/>
        </w:rPr>
        <w:t>организационные</w:t>
      </w:r>
      <w:r w:rsidR="006610DF">
        <w:rPr>
          <w:rFonts w:ascii="Times New Roman" w:hAnsi="Times New Roman" w:cs="Times New Roman"/>
          <w:sz w:val="28"/>
          <w:szCs w:val="28"/>
        </w:rPr>
        <w:t xml:space="preserve"> и </w:t>
      </w:r>
      <w:r w:rsidR="002D2EE7">
        <w:rPr>
          <w:rFonts w:ascii="Times New Roman" w:hAnsi="Times New Roman" w:cs="Times New Roman"/>
          <w:sz w:val="28"/>
          <w:szCs w:val="28"/>
        </w:rPr>
        <w:t>экологические</w:t>
      </w:r>
      <w:r w:rsidR="00021418">
        <w:rPr>
          <w:rFonts w:ascii="Times New Roman" w:hAnsi="Times New Roman" w:cs="Times New Roman"/>
          <w:sz w:val="28"/>
          <w:szCs w:val="28"/>
        </w:rPr>
        <w:t xml:space="preserve"> индикаторы</w:t>
      </w:r>
      <w:r w:rsidR="00A87C11">
        <w:rPr>
          <w:rFonts w:ascii="Times New Roman" w:hAnsi="Times New Roman" w:cs="Times New Roman"/>
          <w:sz w:val="28"/>
          <w:szCs w:val="28"/>
        </w:rPr>
        <w:t xml:space="preserve"> (таб.2)</w:t>
      </w:r>
      <w:r w:rsidR="00B90E29">
        <w:rPr>
          <w:rFonts w:ascii="Times New Roman" w:hAnsi="Times New Roman" w:cs="Times New Roman"/>
          <w:sz w:val="28"/>
          <w:szCs w:val="28"/>
        </w:rPr>
        <w:t xml:space="preserve">. </w:t>
      </w:r>
    </w:p>
    <w:p w:rsidR="00A87C11" w:rsidRDefault="00A87C11" w:rsidP="00A87C11">
      <w:pPr>
        <w:spacing w:after="0" w:line="360" w:lineRule="auto"/>
        <w:ind w:firstLine="851"/>
        <w:jc w:val="both"/>
        <w:rPr>
          <w:rFonts w:ascii="Times New Roman" w:hAnsi="Times New Roman" w:cs="Times New Roman"/>
          <w:sz w:val="28"/>
          <w:szCs w:val="28"/>
        </w:rPr>
      </w:pPr>
    </w:p>
    <w:p w:rsidR="00A87C11" w:rsidRDefault="00A87C11" w:rsidP="00A87C11">
      <w:pPr>
        <w:spacing w:after="0" w:line="360" w:lineRule="auto"/>
        <w:jc w:val="both"/>
        <w:rPr>
          <w:rFonts w:ascii="Times New Roman" w:hAnsi="Times New Roman" w:cs="Times New Roman"/>
          <w:sz w:val="28"/>
          <w:szCs w:val="28"/>
        </w:rPr>
      </w:pPr>
      <w:bookmarkStart w:id="4" w:name="_Hlk479875204"/>
      <w:r>
        <w:rPr>
          <w:rFonts w:ascii="Times New Roman" w:hAnsi="Times New Roman" w:cs="Times New Roman"/>
          <w:sz w:val="28"/>
          <w:szCs w:val="28"/>
        </w:rPr>
        <w:t>Таблица 1 – Прямые показатели оценки уровня экономической безопасности нефтегазового сектора</w:t>
      </w:r>
    </w:p>
    <w:tbl>
      <w:tblPr>
        <w:tblW w:w="8926" w:type="dxa"/>
        <w:jc w:val="center"/>
        <w:tblLook w:val="04A0" w:firstRow="1" w:lastRow="0" w:firstColumn="1" w:lastColumn="0" w:noHBand="0" w:noVBand="1"/>
      </w:tblPr>
      <w:tblGrid>
        <w:gridCol w:w="4390"/>
        <w:gridCol w:w="4536"/>
      </w:tblGrid>
      <w:tr w:rsidR="00520FFA" w:rsidRPr="00520FFA" w:rsidTr="00A87C11">
        <w:trPr>
          <w:trHeight w:val="6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CC"/>
            <w:hideMark/>
          </w:tcPr>
          <w:bookmarkEnd w:id="4"/>
          <w:p w:rsidR="00520FFA" w:rsidRPr="00520FFA" w:rsidRDefault="00520FFA" w:rsidP="00A87C11">
            <w:pPr>
              <w:spacing w:after="0" w:line="240" w:lineRule="auto"/>
              <w:jc w:val="center"/>
              <w:rPr>
                <w:rFonts w:ascii="Times New Roman" w:eastAsia="Times New Roman" w:hAnsi="Times New Roman" w:cs="Times New Roman"/>
                <w:b/>
                <w:i/>
                <w:iCs/>
                <w:color w:val="000000"/>
                <w:sz w:val="24"/>
                <w:szCs w:val="24"/>
                <w:lang w:eastAsia="ru-RU"/>
              </w:rPr>
            </w:pPr>
            <w:r w:rsidRPr="00520FFA">
              <w:rPr>
                <w:rFonts w:ascii="Times New Roman" w:eastAsia="Times New Roman" w:hAnsi="Times New Roman" w:cs="Times New Roman"/>
                <w:b/>
                <w:i/>
                <w:iCs/>
                <w:color w:val="000000"/>
                <w:sz w:val="24"/>
                <w:szCs w:val="24"/>
                <w:lang w:eastAsia="ru-RU"/>
              </w:rPr>
              <w:t>Экономические показатели</w:t>
            </w:r>
          </w:p>
        </w:tc>
        <w:tc>
          <w:tcPr>
            <w:tcW w:w="4536" w:type="dxa"/>
            <w:tcBorders>
              <w:top w:val="single" w:sz="4" w:space="0" w:color="auto"/>
              <w:left w:val="nil"/>
              <w:bottom w:val="single" w:sz="4" w:space="0" w:color="auto"/>
              <w:right w:val="single" w:sz="4" w:space="0" w:color="auto"/>
            </w:tcBorders>
            <w:shd w:val="clear" w:color="000000" w:fill="FFFFCC"/>
            <w:hideMark/>
          </w:tcPr>
          <w:p w:rsidR="00520FFA" w:rsidRPr="00520FFA" w:rsidRDefault="00520FFA" w:rsidP="00A87C11">
            <w:pPr>
              <w:spacing w:after="0" w:line="240" w:lineRule="auto"/>
              <w:jc w:val="center"/>
              <w:rPr>
                <w:rFonts w:ascii="Times New Roman" w:eastAsia="Times New Roman" w:hAnsi="Times New Roman" w:cs="Times New Roman"/>
                <w:b/>
                <w:i/>
                <w:iCs/>
                <w:color w:val="000000"/>
                <w:sz w:val="24"/>
                <w:szCs w:val="24"/>
                <w:lang w:eastAsia="ru-RU"/>
              </w:rPr>
            </w:pPr>
            <w:r w:rsidRPr="00520FFA">
              <w:rPr>
                <w:rFonts w:ascii="Times New Roman" w:eastAsia="Times New Roman" w:hAnsi="Times New Roman" w:cs="Times New Roman"/>
                <w:b/>
                <w:i/>
                <w:iCs/>
                <w:color w:val="000000"/>
                <w:sz w:val="24"/>
                <w:szCs w:val="24"/>
                <w:lang w:eastAsia="ru-RU"/>
              </w:rPr>
              <w:t>Технологические показатели</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Выручка от реализации сырья</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Уровень добычи сырья</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Себестоимость добычи сырья</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Проходка в эксплуатационном бурении</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Операционные расходы на переработку</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Новые добывающие скважины</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Чистая прибыль</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Количество действующих скважин</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Капитальные затраты на разведку и добычу</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Количество бездействующих скважин</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Капитальные затраты на переработку</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Среднесуточный дебит скважин</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Рентабельность капитала</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Средняя обводненность</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lastRenderedPageBreak/>
              <w:t>Рентабельность чистой прибыли</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Средняя глубина скважин</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EBITDA</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Объем первичной переработки нефти</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Средневзвешенная стоимость капитала</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Глубина переработки</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Рентабельность продаж</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Выход светлых нефтепродуктов</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Коэффициенты ликвидности</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Объем производства нефтепродуктов</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Объем поставки сырья</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Доля расходов на НИОКР в ВНП</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Объем экспорта сырья</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proofErr w:type="spellStart"/>
            <w:r w:rsidRPr="00520FFA">
              <w:rPr>
                <w:rFonts w:ascii="Times New Roman" w:eastAsia="Times New Roman" w:hAnsi="Times New Roman" w:cs="Times New Roman"/>
                <w:color w:val="000000"/>
                <w:sz w:val="24"/>
                <w:szCs w:val="24"/>
                <w:lang w:eastAsia="ru-RU"/>
              </w:rPr>
              <w:t>Коъффициент</w:t>
            </w:r>
            <w:proofErr w:type="spellEnd"/>
            <w:r w:rsidRPr="00520FFA">
              <w:rPr>
                <w:rFonts w:ascii="Times New Roman" w:eastAsia="Times New Roman" w:hAnsi="Times New Roman" w:cs="Times New Roman"/>
                <w:color w:val="000000"/>
                <w:sz w:val="24"/>
                <w:szCs w:val="24"/>
                <w:lang w:eastAsia="ru-RU"/>
              </w:rPr>
              <w:t xml:space="preserve"> обновления ОФ</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Реализация в РФ</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Коэффициент выбытия ОФ</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Средняя цена сырья на зарубежных рынках</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Степень  износа ОФ</w:t>
            </w:r>
          </w:p>
        </w:tc>
      </w:tr>
      <w:tr w:rsidR="00520FFA" w:rsidRPr="00520FFA" w:rsidTr="00A87C11">
        <w:trPr>
          <w:trHeight w:val="9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Средняя цена на внутреннем рынке</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средний возраст или наработка основного технологического научно-технического оборудования</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Затраты на поисково-разведочные работы</w:t>
            </w:r>
          </w:p>
        </w:tc>
        <w:tc>
          <w:tcPr>
            <w:tcW w:w="4536" w:type="dxa"/>
            <w:tcBorders>
              <w:top w:val="nil"/>
              <w:left w:val="nil"/>
              <w:bottom w:val="single" w:sz="4" w:space="0" w:color="auto"/>
              <w:right w:val="single" w:sz="4" w:space="0" w:color="auto"/>
            </w:tcBorders>
            <w:shd w:val="clear" w:color="000000" w:fill="FFFFCC"/>
            <w:hideMark/>
          </w:tcPr>
          <w:p w:rsidR="00520FFA" w:rsidRPr="00520FFA" w:rsidRDefault="00520FFA" w:rsidP="00A87C11">
            <w:pPr>
              <w:spacing w:after="0" w:line="240" w:lineRule="auto"/>
              <w:jc w:val="center"/>
              <w:rPr>
                <w:rFonts w:ascii="Times New Roman" w:eastAsia="Times New Roman" w:hAnsi="Times New Roman" w:cs="Times New Roman"/>
                <w:b/>
                <w:i/>
                <w:iCs/>
                <w:color w:val="000000"/>
                <w:sz w:val="24"/>
                <w:szCs w:val="24"/>
                <w:lang w:eastAsia="ru-RU"/>
              </w:rPr>
            </w:pPr>
            <w:r w:rsidRPr="00520FFA">
              <w:rPr>
                <w:rFonts w:ascii="Times New Roman" w:eastAsia="Times New Roman" w:hAnsi="Times New Roman" w:cs="Times New Roman"/>
                <w:b/>
                <w:i/>
                <w:iCs/>
                <w:color w:val="000000"/>
                <w:sz w:val="24"/>
                <w:szCs w:val="24"/>
                <w:lang w:eastAsia="ru-RU"/>
              </w:rPr>
              <w:t>Природно-ресурсный потенциал</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Коэффициент восполнения запасов</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Доказанные запасы сырья</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Доходность активов</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Вероятностные запасы сырья</w:t>
            </w:r>
          </w:p>
        </w:tc>
      </w:tr>
      <w:tr w:rsidR="00520FFA" w:rsidRPr="00520FFA" w:rsidTr="00A87C11">
        <w:trPr>
          <w:trHeight w:val="6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Рентабельность акционерного капитала</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Возможные запасы сырья</w:t>
            </w:r>
          </w:p>
        </w:tc>
      </w:tr>
      <w:tr w:rsidR="00520FFA" w:rsidRPr="00520FFA" w:rsidTr="00A87C11">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 xml:space="preserve">Доля </w:t>
            </w:r>
            <w:proofErr w:type="spellStart"/>
            <w:r w:rsidRPr="00520FFA">
              <w:rPr>
                <w:rFonts w:ascii="Times New Roman" w:eastAsia="Times New Roman" w:hAnsi="Times New Roman" w:cs="Times New Roman"/>
                <w:color w:val="000000"/>
                <w:sz w:val="24"/>
                <w:szCs w:val="24"/>
                <w:lang w:eastAsia="ru-RU"/>
              </w:rPr>
              <w:t>мировго</w:t>
            </w:r>
            <w:proofErr w:type="spellEnd"/>
            <w:r w:rsidRPr="00520FFA">
              <w:rPr>
                <w:rFonts w:ascii="Times New Roman" w:eastAsia="Times New Roman" w:hAnsi="Times New Roman" w:cs="Times New Roman"/>
                <w:color w:val="000000"/>
                <w:sz w:val="24"/>
                <w:szCs w:val="24"/>
                <w:lang w:eastAsia="ru-RU"/>
              </w:rPr>
              <w:t xml:space="preserve"> рынка</w:t>
            </w:r>
          </w:p>
        </w:tc>
        <w:tc>
          <w:tcPr>
            <w:tcW w:w="4536" w:type="dxa"/>
            <w:tcBorders>
              <w:top w:val="nil"/>
              <w:left w:val="nil"/>
              <w:bottom w:val="single" w:sz="4" w:space="0" w:color="auto"/>
              <w:right w:val="single" w:sz="4" w:space="0" w:color="auto"/>
            </w:tcBorders>
            <w:shd w:val="clear" w:color="auto" w:fill="auto"/>
            <w:vAlign w:val="bottom"/>
            <w:hideMark/>
          </w:tcPr>
          <w:p w:rsidR="00520FFA" w:rsidRPr="00520FFA" w:rsidRDefault="00520FFA" w:rsidP="00520FFA">
            <w:pPr>
              <w:spacing w:after="0" w:line="240" w:lineRule="auto"/>
              <w:rPr>
                <w:rFonts w:ascii="Times New Roman" w:eastAsia="Times New Roman" w:hAnsi="Times New Roman" w:cs="Times New Roman"/>
                <w:color w:val="000000"/>
                <w:sz w:val="24"/>
                <w:szCs w:val="24"/>
                <w:lang w:eastAsia="ru-RU"/>
              </w:rPr>
            </w:pPr>
            <w:r w:rsidRPr="00520FFA">
              <w:rPr>
                <w:rFonts w:ascii="Times New Roman" w:eastAsia="Times New Roman" w:hAnsi="Times New Roman" w:cs="Times New Roman"/>
                <w:color w:val="000000"/>
                <w:sz w:val="24"/>
                <w:szCs w:val="24"/>
                <w:lang w:eastAsia="ru-RU"/>
              </w:rPr>
              <w:t>Доля РФ в мировых запасах</w:t>
            </w:r>
          </w:p>
        </w:tc>
      </w:tr>
    </w:tbl>
    <w:p w:rsidR="006610DF" w:rsidRDefault="006610DF" w:rsidP="00D17B64">
      <w:pPr>
        <w:spacing w:after="0" w:line="360" w:lineRule="auto"/>
        <w:ind w:firstLine="851"/>
        <w:jc w:val="both"/>
        <w:rPr>
          <w:rFonts w:ascii="Times New Roman" w:hAnsi="Times New Roman" w:cs="Times New Roman"/>
          <w:sz w:val="28"/>
          <w:szCs w:val="28"/>
        </w:rPr>
      </w:pPr>
    </w:p>
    <w:p w:rsidR="00A87C11" w:rsidRDefault="00A87C11" w:rsidP="00A87C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Косвенные показатели оценки уровня экономической безопасности нефтегазового сектора</w:t>
      </w:r>
    </w:p>
    <w:tbl>
      <w:tblPr>
        <w:tblW w:w="8926" w:type="dxa"/>
        <w:jc w:val="center"/>
        <w:tblLook w:val="04A0" w:firstRow="1" w:lastRow="0" w:firstColumn="1" w:lastColumn="0" w:noHBand="0" w:noVBand="1"/>
      </w:tblPr>
      <w:tblGrid>
        <w:gridCol w:w="4414"/>
        <w:gridCol w:w="4512"/>
      </w:tblGrid>
      <w:tr w:rsidR="00A87C11" w:rsidRPr="00A87C11" w:rsidTr="00A87C11">
        <w:trPr>
          <w:trHeight w:val="300"/>
          <w:jc w:val="center"/>
        </w:trPr>
        <w:tc>
          <w:tcPr>
            <w:tcW w:w="441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A87C11" w:rsidRPr="00A87C11" w:rsidRDefault="00A87C11" w:rsidP="00A87C11">
            <w:pPr>
              <w:spacing w:after="0" w:line="240" w:lineRule="auto"/>
              <w:rPr>
                <w:rFonts w:ascii="Times New Roman" w:eastAsia="Times New Roman" w:hAnsi="Times New Roman" w:cs="Times New Roman"/>
                <w:i/>
                <w:iCs/>
                <w:color w:val="000000"/>
                <w:sz w:val="24"/>
                <w:lang w:eastAsia="ru-RU"/>
              </w:rPr>
            </w:pPr>
            <w:r w:rsidRPr="00A87C11">
              <w:rPr>
                <w:rFonts w:ascii="Times New Roman" w:eastAsia="Times New Roman" w:hAnsi="Times New Roman" w:cs="Times New Roman"/>
                <w:i/>
                <w:iCs/>
                <w:color w:val="000000"/>
                <w:sz w:val="24"/>
                <w:lang w:eastAsia="ru-RU"/>
              </w:rPr>
              <w:t>Организационные показатели</w:t>
            </w:r>
          </w:p>
        </w:tc>
        <w:tc>
          <w:tcPr>
            <w:tcW w:w="4512" w:type="dxa"/>
            <w:tcBorders>
              <w:top w:val="single" w:sz="4" w:space="0" w:color="auto"/>
              <w:left w:val="nil"/>
              <w:bottom w:val="single" w:sz="4" w:space="0" w:color="auto"/>
              <w:right w:val="single" w:sz="4" w:space="0" w:color="auto"/>
            </w:tcBorders>
            <w:shd w:val="clear" w:color="000000" w:fill="FFFFCC"/>
            <w:vAlign w:val="bottom"/>
            <w:hideMark/>
          </w:tcPr>
          <w:p w:rsidR="00A87C11" w:rsidRPr="00A87C11" w:rsidRDefault="00A87C11" w:rsidP="00A87C11">
            <w:pPr>
              <w:spacing w:after="0" w:line="240" w:lineRule="auto"/>
              <w:rPr>
                <w:rFonts w:ascii="Times New Roman" w:eastAsia="Times New Roman" w:hAnsi="Times New Roman" w:cs="Times New Roman"/>
                <w:i/>
                <w:iCs/>
                <w:color w:val="000000"/>
                <w:sz w:val="24"/>
                <w:lang w:eastAsia="ru-RU"/>
              </w:rPr>
            </w:pPr>
            <w:r w:rsidRPr="00A87C11">
              <w:rPr>
                <w:rFonts w:ascii="Times New Roman" w:eastAsia="Times New Roman" w:hAnsi="Times New Roman" w:cs="Times New Roman"/>
                <w:i/>
                <w:iCs/>
                <w:color w:val="000000"/>
                <w:sz w:val="24"/>
                <w:lang w:eastAsia="ru-RU"/>
              </w:rPr>
              <w:t>Экологические показатели</w:t>
            </w:r>
          </w:p>
        </w:tc>
      </w:tr>
      <w:tr w:rsidR="00A87C11" w:rsidRPr="00A87C11" w:rsidTr="00A87C11">
        <w:trPr>
          <w:trHeight w:val="6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Индекс юридических пра</w:t>
            </w:r>
            <w:r w:rsidR="001761BF">
              <w:rPr>
                <w:rFonts w:ascii="Times New Roman" w:eastAsia="Times New Roman" w:hAnsi="Times New Roman" w:cs="Times New Roman"/>
                <w:color w:val="000000"/>
                <w:sz w:val="24"/>
                <w:lang w:eastAsia="ru-RU"/>
              </w:rPr>
              <w:t>в</w:t>
            </w:r>
            <w:bookmarkStart w:id="5" w:name="_GoBack"/>
            <w:bookmarkEnd w:id="5"/>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Эффективность системы экологического менеджмента</w:t>
            </w:r>
          </w:p>
        </w:tc>
      </w:tr>
      <w:tr w:rsidR="00A87C11" w:rsidRPr="00A87C11" w:rsidTr="00A87C11">
        <w:trPr>
          <w:trHeight w:val="6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Индекс кредитной информации</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Учет энергопотребления</w:t>
            </w:r>
          </w:p>
        </w:tc>
      </w:tr>
      <w:tr w:rsidR="00A87C11" w:rsidRPr="00A87C11" w:rsidTr="00A87C11">
        <w:trPr>
          <w:trHeight w:val="3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Индекс открытости</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Учет выброса парных газов</w:t>
            </w:r>
          </w:p>
        </w:tc>
      </w:tr>
      <w:tr w:rsidR="00A87C11" w:rsidRPr="00A87C11" w:rsidTr="00A87C11">
        <w:trPr>
          <w:trHeight w:val="6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Индекс защиты интересов инвесторов</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Эффективность программ по снижению выбросов газов</w:t>
            </w:r>
          </w:p>
        </w:tc>
      </w:tr>
      <w:tr w:rsidR="00A87C11" w:rsidRPr="00A87C11" w:rsidTr="00A87C11">
        <w:trPr>
          <w:trHeight w:val="6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Уровень инвестиционной привлекательности</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Удельные валовые выбросы в атмосферу</w:t>
            </w:r>
          </w:p>
        </w:tc>
      </w:tr>
      <w:tr w:rsidR="00A87C11" w:rsidRPr="00A87C11" w:rsidTr="00A87C11">
        <w:trPr>
          <w:trHeight w:val="6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Налоговые поступления</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Уровень утилизации природного попутного газа</w:t>
            </w:r>
          </w:p>
        </w:tc>
      </w:tr>
      <w:tr w:rsidR="00A87C11" w:rsidRPr="00A87C11" w:rsidTr="00A87C11">
        <w:trPr>
          <w:trHeight w:val="6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 xml:space="preserve">Государственная </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Отношение площади загрязненных земель на начало и конец года</w:t>
            </w:r>
          </w:p>
        </w:tc>
      </w:tr>
      <w:tr w:rsidR="00A87C11" w:rsidRPr="00A87C11" w:rsidTr="00A87C11">
        <w:trPr>
          <w:trHeight w:val="900"/>
          <w:jc w:val="center"/>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Стоимость экспорта</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Удельное количество разлитой нефти, конденсата и нефтепродуктов в результате аварий</w:t>
            </w:r>
          </w:p>
        </w:tc>
      </w:tr>
      <w:tr w:rsidR="00A87C11" w:rsidRPr="00A87C11" w:rsidTr="00A87C11">
        <w:trPr>
          <w:trHeight w:val="300"/>
          <w:jc w:val="center"/>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A87C11" w:rsidRPr="00A87C11" w:rsidRDefault="00A87C11" w:rsidP="00A87C11">
            <w:pPr>
              <w:spacing w:after="0" w:line="240" w:lineRule="auto"/>
              <w:rPr>
                <w:rFonts w:ascii="Calibri" w:eastAsia="Times New Roman" w:hAnsi="Calibri" w:cs="Times New Roman"/>
                <w:color w:val="000000"/>
                <w:sz w:val="24"/>
                <w:lang w:eastAsia="ru-RU"/>
              </w:rPr>
            </w:pPr>
            <w:r w:rsidRPr="00A87C11">
              <w:rPr>
                <w:rFonts w:ascii="Calibri" w:eastAsia="Times New Roman" w:hAnsi="Calibri" w:cs="Times New Roman"/>
                <w:color w:val="000000"/>
                <w:sz w:val="24"/>
                <w:lang w:eastAsia="ru-RU"/>
              </w:rPr>
              <w:t> </w:t>
            </w:r>
          </w:p>
        </w:tc>
        <w:tc>
          <w:tcPr>
            <w:tcW w:w="4512" w:type="dxa"/>
            <w:tcBorders>
              <w:top w:val="nil"/>
              <w:left w:val="nil"/>
              <w:bottom w:val="single" w:sz="4" w:space="0" w:color="auto"/>
              <w:right w:val="single" w:sz="4" w:space="0" w:color="auto"/>
            </w:tcBorders>
            <w:shd w:val="clear" w:color="auto" w:fill="auto"/>
            <w:vAlign w:val="bottom"/>
            <w:hideMark/>
          </w:tcPr>
          <w:p w:rsidR="00A87C11" w:rsidRPr="00A87C11" w:rsidRDefault="00A87C11" w:rsidP="00A87C11">
            <w:pPr>
              <w:spacing w:after="0" w:line="240" w:lineRule="auto"/>
              <w:rPr>
                <w:rFonts w:ascii="Times New Roman" w:eastAsia="Times New Roman" w:hAnsi="Times New Roman" w:cs="Times New Roman"/>
                <w:color w:val="000000"/>
                <w:sz w:val="24"/>
                <w:lang w:eastAsia="ru-RU"/>
              </w:rPr>
            </w:pPr>
            <w:r w:rsidRPr="00A87C11">
              <w:rPr>
                <w:rFonts w:ascii="Times New Roman" w:eastAsia="Times New Roman" w:hAnsi="Times New Roman" w:cs="Times New Roman"/>
                <w:color w:val="000000"/>
                <w:sz w:val="24"/>
                <w:lang w:eastAsia="ru-RU"/>
              </w:rPr>
              <w:t xml:space="preserve">Доля </w:t>
            </w:r>
            <w:proofErr w:type="spellStart"/>
            <w:r w:rsidRPr="00A87C11">
              <w:rPr>
                <w:rFonts w:ascii="Times New Roman" w:eastAsia="Times New Roman" w:hAnsi="Times New Roman" w:cs="Times New Roman"/>
                <w:color w:val="000000"/>
                <w:sz w:val="24"/>
                <w:lang w:eastAsia="ru-RU"/>
              </w:rPr>
              <w:t>высокоэкологичного</w:t>
            </w:r>
            <w:proofErr w:type="spellEnd"/>
            <w:r w:rsidRPr="00A87C11">
              <w:rPr>
                <w:rFonts w:ascii="Times New Roman" w:eastAsia="Times New Roman" w:hAnsi="Times New Roman" w:cs="Times New Roman"/>
                <w:color w:val="000000"/>
                <w:sz w:val="24"/>
                <w:lang w:eastAsia="ru-RU"/>
              </w:rPr>
              <w:t xml:space="preserve"> топлива</w:t>
            </w:r>
          </w:p>
        </w:tc>
      </w:tr>
    </w:tbl>
    <w:p w:rsidR="00A87C11" w:rsidRDefault="00A87C11" w:rsidP="00EA4A95">
      <w:pPr>
        <w:spacing w:after="0" w:line="360" w:lineRule="auto"/>
        <w:jc w:val="both"/>
        <w:rPr>
          <w:rFonts w:ascii="Times New Roman" w:hAnsi="Times New Roman" w:cs="Times New Roman"/>
          <w:sz w:val="28"/>
          <w:szCs w:val="28"/>
        </w:rPr>
      </w:pPr>
    </w:p>
    <w:p w:rsidR="005C056E" w:rsidRDefault="00A87C11" w:rsidP="00A87C1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для оценки конкурентоспособности стран </w:t>
      </w:r>
      <w:r w:rsidR="00B872E6">
        <w:rPr>
          <w:rFonts w:ascii="Times New Roman" w:hAnsi="Times New Roman" w:cs="Times New Roman"/>
          <w:sz w:val="28"/>
          <w:szCs w:val="28"/>
        </w:rPr>
        <w:t>по уровню экономической безопасности нефтегазового сектора необходимо разработка единой методологии. В настоящее время существует множество проблем, препятствующих разработки предполагаемого индекса, большинство из которых связаны с национальными различиями стран. Разработка единого методологического подхода позволит ранжировать страны по эффективности обеспечения экономической безопасности нефтегазового комплекса.</w:t>
      </w:r>
    </w:p>
    <w:bookmarkEnd w:id="3"/>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A87C11">
      <w:pPr>
        <w:spacing w:after="0" w:line="360" w:lineRule="auto"/>
        <w:ind w:firstLine="708"/>
        <w:jc w:val="both"/>
        <w:rPr>
          <w:rFonts w:ascii="Times New Roman" w:hAnsi="Times New Roman" w:cs="Times New Roman"/>
          <w:sz w:val="28"/>
          <w:szCs w:val="28"/>
        </w:rPr>
      </w:pPr>
    </w:p>
    <w:p w:rsidR="00B872E6" w:rsidRDefault="00B872E6" w:rsidP="00B872E6">
      <w:pPr>
        <w:spacing w:after="0" w:line="360" w:lineRule="auto"/>
        <w:ind w:firstLine="708"/>
        <w:jc w:val="both"/>
        <w:rPr>
          <w:rFonts w:ascii="Times New Roman" w:hAnsi="Times New Roman" w:cs="Times New Roman"/>
          <w:sz w:val="28"/>
          <w:szCs w:val="28"/>
        </w:rPr>
      </w:pPr>
      <w:r w:rsidRPr="00B872E6">
        <w:rPr>
          <w:rFonts w:ascii="Times New Roman" w:hAnsi="Times New Roman" w:cs="Times New Roman"/>
          <w:sz w:val="28"/>
          <w:szCs w:val="28"/>
        </w:rPr>
        <w:lastRenderedPageBreak/>
        <w:t>3 Угрозы экономической безопасности в нефтегазовом се</w:t>
      </w:r>
      <w:r>
        <w:rPr>
          <w:rFonts w:ascii="Times New Roman" w:hAnsi="Times New Roman" w:cs="Times New Roman"/>
          <w:sz w:val="28"/>
          <w:szCs w:val="28"/>
        </w:rPr>
        <w:t xml:space="preserve">кторе и пути их нейтрализации </w:t>
      </w:r>
      <w:r>
        <w:rPr>
          <w:rFonts w:ascii="Times New Roman" w:hAnsi="Times New Roman" w:cs="Times New Roman"/>
          <w:sz w:val="28"/>
          <w:szCs w:val="28"/>
        </w:rPr>
        <w:tab/>
      </w:r>
    </w:p>
    <w:p w:rsidR="00C707D1" w:rsidRPr="00B872E6" w:rsidRDefault="00C707D1" w:rsidP="00B872E6">
      <w:pPr>
        <w:spacing w:after="0" w:line="360" w:lineRule="auto"/>
        <w:ind w:firstLine="708"/>
        <w:jc w:val="both"/>
        <w:rPr>
          <w:rFonts w:ascii="Times New Roman" w:hAnsi="Times New Roman" w:cs="Times New Roman"/>
          <w:sz w:val="28"/>
          <w:szCs w:val="28"/>
        </w:rPr>
      </w:pPr>
    </w:p>
    <w:p w:rsidR="00B872E6" w:rsidRPr="00B872E6" w:rsidRDefault="00B872E6" w:rsidP="00B872E6">
      <w:pPr>
        <w:spacing w:after="0" w:line="360" w:lineRule="auto"/>
        <w:ind w:firstLine="708"/>
        <w:jc w:val="both"/>
        <w:rPr>
          <w:rFonts w:ascii="Times New Roman" w:hAnsi="Times New Roman" w:cs="Times New Roman"/>
          <w:sz w:val="28"/>
          <w:szCs w:val="28"/>
        </w:rPr>
      </w:pPr>
      <w:r w:rsidRPr="00B872E6">
        <w:rPr>
          <w:rFonts w:ascii="Times New Roman" w:hAnsi="Times New Roman" w:cs="Times New Roman"/>
          <w:sz w:val="28"/>
          <w:szCs w:val="28"/>
        </w:rPr>
        <w:t>3.1 Потенциальные и реальные угрозы обеспечения экономической безопасн</w:t>
      </w:r>
      <w:r>
        <w:rPr>
          <w:rFonts w:ascii="Times New Roman" w:hAnsi="Times New Roman" w:cs="Times New Roman"/>
          <w:sz w:val="28"/>
          <w:szCs w:val="28"/>
        </w:rPr>
        <w:t xml:space="preserve">ости в нефтегазовом комплексе </w:t>
      </w:r>
      <w:r>
        <w:rPr>
          <w:rFonts w:ascii="Times New Roman" w:hAnsi="Times New Roman" w:cs="Times New Roman"/>
          <w:sz w:val="28"/>
          <w:szCs w:val="28"/>
        </w:rPr>
        <w:tab/>
      </w:r>
    </w:p>
    <w:p w:rsidR="003167A7" w:rsidRDefault="003167A7" w:rsidP="00EA4A95">
      <w:pPr>
        <w:spacing w:after="0" w:line="360" w:lineRule="auto"/>
        <w:jc w:val="both"/>
        <w:rPr>
          <w:rFonts w:ascii="Times New Roman" w:hAnsi="Times New Roman" w:cs="Times New Roman"/>
          <w:sz w:val="28"/>
          <w:szCs w:val="28"/>
        </w:rPr>
      </w:pPr>
    </w:p>
    <w:p w:rsidR="003167A7" w:rsidRDefault="00196333" w:rsidP="00EA4A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Все угрозы экономической безопасности будь то потенциальные или реальные можно разделить на внешние и внутренние. </w:t>
      </w:r>
      <w:r w:rsidR="002371E5">
        <w:rPr>
          <w:rFonts w:ascii="Times New Roman" w:hAnsi="Times New Roman" w:cs="Times New Roman"/>
          <w:sz w:val="28"/>
          <w:szCs w:val="28"/>
        </w:rPr>
        <w:t xml:space="preserve">Однозначно дать ранг опасности и наибольшую важность каких-либо групп угроз нельзя, поскольку каждая из них оказывает существенное влияние на состояние экономической безопасности. </w:t>
      </w:r>
    </w:p>
    <w:p w:rsidR="003167A7" w:rsidRDefault="00DF72A8" w:rsidP="00EA4A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Длительное время одной из важнейших внешних угроз была проблема транспортировки </w:t>
      </w:r>
      <w:r w:rsidRPr="00DF72A8">
        <w:rPr>
          <w:rFonts w:ascii="Times New Roman" w:hAnsi="Times New Roman" w:cs="Times New Roman"/>
          <w:sz w:val="28"/>
          <w:szCs w:val="28"/>
        </w:rPr>
        <w:t xml:space="preserve">каспийской нефти. </w:t>
      </w:r>
      <w:r>
        <w:rPr>
          <w:rFonts w:ascii="Times New Roman" w:hAnsi="Times New Roman" w:cs="Times New Roman"/>
          <w:sz w:val="28"/>
          <w:szCs w:val="28"/>
        </w:rPr>
        <w:t xml:space="preserve">Регион обладает значительным потенциалом: добыча нефти и газа из года в год увеличивается, компания проявляют все больший интерес к разработке Каспийских месторождений; однако, логистические потоки налажены не в полной мере. В целях увеличения реализации добытого сырья организации занимаются поиском </w:t>
      </w:r>
      <w:r w:rsidRPr="00DF72A8">
        <w:rPr>
          <w:rFonts w:ascii="Times New Roman" w:hAnsi="Times New Roman" w:cs="Times New Roman"/>
          <w:sz w:val="28"/>
          <w:szCs w:val="28"/>
        </w:rPr>
        <w:t xml:space="preserve">новых путей транзита топлива. Каждая страна определяет наиболее выгодные для себя направления будущих трубопроводов. </w:t>
      </w:r>
      <w:r>
        <w:rPr>
          <w:rFonts w:ascii="Times New Roman" w:hAnsi="Times New Roman" w:cs="Times New Roman"/>
          <w:sz w:val="28"/>
          <w:szCs w:val="28"/>
        </w:rPr>
        <w:t xml:space="preserve">На данный момент наиболее реальными и целесообразными являются два сценария: транспортировка через Турцию, Болгарию, Армению, Грузию, Грецию и прикаспийские страны; транспортировка через Афганистан, Индийский океан в Европу. Оба сценария являются </w:t>
      </w:r>
      <w:r w:rsidR="003800EB">
        <w:rPr>
          <w:rFonts w:ascii="Times New Roman" w:hAnsi="Times New Roman" w:cs="Times New Roman"/>
          <w:sz w:val="28"/>
          <w:szCs w:val="28"/>
        </w:rPr>
        <w:t>реально</w:t>
      </w:r>
      <w:r>
        <w:rPr>
          <w:rFonts w:ascii="Times New Roman" w:hAnsi="Times New Roman" w:cs="Times New Roman"/>
          <w:sz w:val="28"/>
          <w:szCs w:val="28"/>
        </w:rPr>
        <w:t xml:space="preserve"> опасными для экономической безопасности России, поскольку</w:t>
      </w:r>
      <w:r w:rsidR="003800EB">
        <w:rPr>
          <w:rFonts w:ascii="Times New Roman" w:hAnsi="Times New Roman" w:cs="Times New Roman"/>
          <w:sz w:val="28"/>
          <w:szCs w:val="28"/>
        </w:rPr>
        <w:t xml:space="preserve"> она остается в стороне от транзитных потоков. </w:t>
      </w:r>
    </w:p>
    <w:p w:rsidR="00A641FB" w:rsidRDefault="002B0B0B" w:rsidP="00A641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российские компании значительно распространены в данном регионе. Это связано с тем, что себестоимость добычи нефти на Каспии ниже, чем в той же Сибири; а транспортировка дешевле в связи с тем, что трубопровод короче. Однако если будет построен трубопровод в обход России, то ситуация ухудшится. </w:t>
      </w:r>
      <w:r w:rsidR="00A641FB">
        <w:rPr>
          <w:rFonts w:ascii="Times New Roman" w:hAnsi="Times New Roman" w:cs="Times New Roman"/>
          <w:sz w:val="28"/>
          <w:szCs w:val="28"/>
        </w:rPr>
        <w:t xml:space="preserve">Для обеспечения безопасности Россия должна усилить свои </w:t>
      </w:r>
      <w:r>
        <w:rPr>
          <w:rFonts w:ascii="Times New Roman" w:hAnsi="Times New Roman" w:cs="Times New Roman"/>
          <w:sz w:val="28"/>
          <w:szCs w:val="28"/>
        </w:rPr>
        <w:t xml:space="preserve">позиции, поддерживать положение на Каспийском море, контролировать </w:t>
      </w:r>
      <w:r>
        <w:rPr>
          <w:rFonts w:ascii="Times New Roman" w:hAnsi="Times New Roman" w:cs="Times New Roman"/>
          <w:sz w:val="28"/>
          <w:szCs w:val="28"/>
        </w:rPr>
        <w:lastRenderedPageBreak/>
        <w:t>действия государств, имеющих свои интересы в отношении данного региона; предлагать конструктивные решения, защищающие безопасность государства</w:t>
      </w:r>
      <w:r w:rsidR="00A641FB" w:rsidRPr="00A641FB">
        <w:rPr>
          <w:rFonts w:ascii="Times New Roman" w:hAnsi="Times New Roman" w:cs="Times New Roman"/>
          <w:sz w:val="28"/>
          <w:szCs w:val="28"/>
        </w:rPr>
        <w:t xml:space="preserve">. </w:t>
      </w:r>
    </w:p>
    <w:p w:rsidR="00A641FB" w:rsidRDefault="003800EB" w:rsidP="00380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Еще одной внешней проблемой являются антироссийские санкции. Основным импортером российских нефтепродуктов является именно Европа, поэтому ограничения, проявляющиеся наряду со снижением энергетической зависимости стран от российской нефти, наносят существенный урон безопасности государства. Пока позиция Европейского Союза остается неизменной – угроза экономической безопасности и конкурентоспособности РФ остается. Кроме того, элементом санкций</w:t>
      </w:r>
      <w:r w:rsidRPr="003800EB">
        <w:rPr>
          <w:rFonts w:ascii="Times New Roman" w:hAnsi="Times New Roman" w:cs="Times New Roman"/>
          <w:sz w:val="28"/>
          <w:szCs w:val="28"/>
        </w:rPr>
        <w:t xml:space="preserve"> стал </w:t>
      </w:r>
      <w:r>
        <w:rPr>
          <w:rFonts w:ascii="Times New Roman" w:hAnsi="Times New Roman" w:cs="Times New Roman"/>
          <w:sz w:val="28"/>
          <w:szCs w:val="28"/>
        </w:rPr>
        <w:t xml:space="preserve">запрет на использование импортных </w:t>
      </w:r>
      <w:r w:rsidRPr="003800EB">
        <w:rPr>
          <w:rFonts w:ascii="Times New Roman" w:hAnsi="Times New Roman" w:cs="Times New Roman"/>
          <w:sz w:val="28"/>
          <w:szCs w:val="28"/>
        </w:rPr>
        <w:t>нефтегазовых технологий российски</w:t>
      </w:r>
      <w:r>
        <w:rPr>
          <w:rFonts w:ascii="Times New Roman" w:hAnsi="Times New Roman" w:cs="Times New Roman"/>
          <w:sz w:val="28"/>
          <w:szCs w:val="28"/>
        </w:rPr>
        <w:t>ми</w:t>
      </w:r>
      <w:r w:rsidRPr="003800EB">
        <w:rPr>
          <w:rFonts w:ascii="Times New Roman" w:hAnsi="Times New Roman" w:cs="Times New Roman"/>
          <w:sz w:val="28"/>
          <w:szCs w:val="28"/>
        </w:rPr>
        <w:t xml:space="preserve"> компани</w:t>
      </w:r>
      <w:r>
        <w:rPr>
          <w:rFonts w:ascii="Times New Roman" w:hAnsi="Times New Roman" w:cs="Times New Roman"/>
          <w:sz w:val="28"/>
          <w:szCs w:val="28"/>
        </w:rPr>
        <w:t>ями</w:t>
      </w:r>
      <w:r w:rsidR="00A641FB">
        <w:rPr>
          <w:rFonts w:ascii="Times New Roman" w:hAnsi="Times New Roman" w:cs="Times New Roman"/>
          <w:sz w:val="28"/>
          <w:szCs w:val="28"/>
        </w:rPr>
        <w:t xml:space="preserve"> – новые научные достижения, позволяющие увеличить добычу, переработку сырья, России недоступны. Все это повлияло на то, что темпы роста добытых объемов ресурсов сокращаются, снижается </w:t>
      </w:r>
      <w:r w:rsidRPr="003800EB">
        <w:rPr>
          <w:rFonts w:ascii="Times New Roman" w:hAnsi="Times New Roman" w:cs="Times New Roman"/>
          <w:sz w:val="28"/>
          <w:szCs w:val="28"/>
        </w:rPr>
        <w:t xml:space="preserve">долгосрочная эффективность отечественного нефтегазового сектора. </w:t>
      </w:r>
      <w:r w:rsidR="00A641FB">
        <w:rPr>
          <w:rFonts w:ascii="Times New Roman" w:hAnsi="Times New Roman" w:cs="Times New Roman"/>
          <w:sz w:val="28"/>
          <w:szCs w:val="28"/>
        </w:rPr>
        <w:t>Краткосрочными результатами санкций стала необходимость поиска источников финансирования, помощи государства, снижение реализации инвестиционных программ ряда компаний.</w:t>
      </w:r>
    </w:p>
    <w:p w:rsidR="005A2A1C" w:rsidRDefault="00A641FB" w:rsidP="003F61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F61F7">
        <w:rPr>
          <w:rFonts w:ascii="Times New Roman" w:hAnsi="Times New Roman" w:cs="Times New Roman"/>
          <w:sz w:val="28"/>
          <w:szCs w:val="28"/>
        </w:rPr>
        <w:t xml:space="preserve">Можно сказать, что в результате действия санкций, Россия оказалась исключена из системы МРТ, и применяемая в России модель «поставка сырья –получение оборудования» сыграла злую шутку. </w:t>
      </w:r>
      <w:r w:rsidR="003F61F7" w:rsidRPr="003F61F7">
        <w:rPr>
          <w:rFonts w:ascii="Times New Roman" w:hAnsi="Times New Roman" w:cs="Times New Roman"/>
          <w:sz w:val="28"/>
          <w:szCs w:val="28"/>
        </w:rPr>
        <w:t>Российская экономика зависит от иностранных технологий, отсутствие каналов их получения наносит серьезный ущерб всем экономическим процессам. Решением данной проблемы является развитие собственного научного потенциала, использования отечественного оборудования, как например, компания Сургутнефтегаз</w:t>
      </w:r>
      <w:r w:rsidR="006370E4" w:rsidRPr="006370E4">
        <w:rPr>
          <w:rFonts w:ascii="Times New Roman" w:hAnsi="Times New Roman" w:cs="Times New Roman"/>
          <w:sz w:val="28"/>
          <w:szCs w:val="28"/>
        </w:rPr>
        <w:t>[6]</w:t>
      </w:r>
      <w:r w:rsidRPr="003F61F7">
        <w:rPr>
          <w:rFonts w:ascii="Times New Roman" w:hAnsi="Times New Roman" w:cs="Times New Roman"/>
          <w:sz w:val="28"/>
          <w:szCs w:val="28"/>
        </w:rPr>
        <w:t xml:space="preserve">. </w:t>
      </w:r>
    </w:p>
    <w:p w:rsidR="00975952" w:rsidRDefault="00975952" w:rsidP="003F61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75952">
        <w:rPr>
          <w:rFonts w:ascii="Times New Roman" w:hAnsi="Times New Roman" w:cs="Times New Roman"/>
          <w:sz w:val="28"/>
          <w:szCs w:val="28"/>
        </w:rPr>
        <w:t xml:space="preserve">Следующей не менее опасной угрозой является нефтяной терроризм, начавшийся еще в 1990-е года. По данным ООН около 80% денежных средств террористы получают за счет торговли нефтью. В 2014 году Европейский парламент подготовил отчет, в котором заявил о том, что некоторые страны ЕС покупают нефть у боевиков ИГ. </w:t>
      </w:r>
      <w:r>
        <w:rPr>
          <w:rFonts w:ascii="Times New Roman" w:hAnsi="Times New Roman" w:cs="Times New Roman"/>
          <w:sz w:val="28"/>
          <w:szCs w:val="28"/>
        </w:rPr>
        <w:t>Однако ООН считает, что в ближайшее время данную проблему удастся побороть, так з</w:t>
      </w:r>
      <w:r w:rsidRPr="00975952">
        <w:rPr>
          <w:rFonts w:ascii="Times New Roman" w:hAnsi="Times New Roman" w:cs="Times New Roman"/>
          <w:sz w:val="28"/>
          <w:szCs w:val="28"/>
        </w:rPr>
        <w:t xml:space="preserve">а 2016 год доходы террористов от </w:t>
      </w:r>
      <w:r w:rsidRPr="00975952">
        <w:rPr>
          <w:rFonts w:ascii="Times New Roman" w:hAnsi="Times New Roman" w:cs="Times New Roman"/>
          <w:sz w:val="28"/>
          <w:szCs w:val="28"/>
        </w:rPr>
        <w:lastRenderedPageBreak/>
        <w:t>продажи нефти упали в два раза до 260 млн. долл.</w:t>
      </w:r>
      <w:r>
        <w:rPr>
          <w:rFonts w:ascii="Times New Roman" w:hAnsi="Times New Roman" w:cs="Times New Roman"/>
          <w:sz w:val="28"/>
          <w:szCs w:val="28"/>
        </w:rPr>
        <w:t xml:space="preserve"> в результате военного давления. </w:t>
      </w:r>
    </w:p>
    <w:p w:rsidR="00412359" w:rsidRDefault="003F61F7" w:rsidP="004123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Среди </w:t>
      </w:r>
      <w:r w:rsidR="00412359">
        <w:rPr>
          <w:rFonts w:ascii="Times New Roman" w:hAnsi="Times New Roman" w:cs="Times New Roman"/>
          <w:sz w:val="28"/>
          <w:szCs w:val="28"/>
        </w:rPr>
        <w:t xml:space="preserve">угроз, наносящих наибольший ущерб экономики, можно «теневую нефтянку» – экономические преступления, продвигаемые руководителями легальных компаний. Согласно данным Департамента экономической безопасности именно нефтегазовая отрасль отличается наибольшим количество экономических преступлений. В целом данные преступления можно классифицировать на три группы: </w:t>
      </w:r>
      <w:r w:rsidR="00412359" w:rsidRPr="00412359">
        <w:rPr>
          <w:rFonts w:ascii="Times New Roman" w:hAnsi="Times New Roman" w:cs="Times New Roman"/>
          <w:sz w:val="28"/>
          <w:szCs w:val="28"/>
        </w:rPr>
        <w:t xml:space="preserve">это уклонение от уплаты налогов </w:t>
      </w:r>
      <w:r w:rsidR="00412359">
        <w:rPr>
          <w:rFonts w:ascii="Times New Roman" w:hAnsi="Times New Roman" w:cs="Times New Roman"/>
          <w:sz w:val="28"/>
          <w:szCs w:val="28"/>
        </w:rPr>
        <w:t xml:space="preserve">(реализация готовой продукции под видом полуфабрикатов); незаконное извлечение сверхприбыли путем </w:t>
      </w:r>
      <w:r w:rsidR="00412359" w:rsidRPr="00412359">
        <w:rPr>
          <w:rFonts w:ascii="Times New Roman" w:hAnsi="Times New Roman" w:cs="Times New Roman"/>
          <w:sz w:val="28"/>
          <w:szCs w:val="28"/>
        </w:rPr>
        <w:t>добыч</w:t>
      </w:r>
      <w:r w:rsidR="00412359">
        <w:rPr>
          <w:rFonts w:ascii="Times New Roman" w:hAnsi="Times New Roman" w:cs="Times New Roman"/>
          <w:sz w:val="28"/>
          <w:szCs w:val="28"/>
        </w:rPr>
        <w:t>и</w:t>
      </w:r>
      <w:r w:rsidR="00412359" w:rsidRPr="00412359">
        <w:rPr>
          <w:rFonts w:ascii="Times New Roman" w:hAnsi="Times New Roman" w:cs="Times New Roman"/>
          <w:sz w:val="28"/>
          <w:szCs w:val="28"/>
        </w:rPr>
        <w:t xml:space="preserve"> сырья сверх предусмотренных феде</w:t>
      </w:r>
      <w:r w:rsidR="00412359">
        <w:rPr>
          <w:rFonts w:ascii="Times New Roman" w:hAnsi="Times New Roman" w:cs="Times New Roman"/>
          <w:sz w:val="28"/>
          <w:szCs w:val="28"/>
        </w:rPr>
        <w:t>ральными лицензиями нормативов; использование трансфертных цен для минимизации налогообложения</w:t>
      </w:r>
      <w:r w:rsidR="006370E4" w:rsidRPr="006370E4">
        <w:rPr>
          <w:rFonts w:ascii="Times New Roman" w:hAnsi="Times New Roman" w:cs="Times New Roman"/>
          <w:sz w:val="28"/>
          <w:szCs w:val="28"/>
        </w:rPr>
        <w:t>[5]</w:t>
      </w:r>
      <w:r w:rsidR="00412359">
        <w:rPr>
          <w:rFonts w:ascii="Times New Roman" w:hAnsi="Times New Roman" w:cs="Times New Roman"/>
          <w:sz w:val="28"/>
          <w:szCs w:val="28"/>
        </w:rPr>
        <w:t xml:space="preserve">. </w:t>
      </w:r>
    </w:p>
    <w:p w:rsidR="000A5C32" w:rsidRDefault="00975952" w:rsidP="000A5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реальных внутренних угроз можно также выделить увеличение объема устаревшей морально изношенной техники и дефицит инвестиций в нефтегазовом секторе, отсутствие инновационного развития. Для предотвращения вышеперечисленных угроз необходимо эффективное финансовое стимулирование для проведения исследований, поощрение компаний, которые внедряют и развивают отечественные </w:t>
      </w:r>
      <w:r w:rsidR="00361CAD">
        <w:rPr>
          <w:rFonts w:ascii="Times New Roman" w:hAnsi="Times New Roman" w:cs="Times New Roman"/>
          <w:sz w:val="28"/>
          <w:szCs w:val="28"/>
        </w:rPr>
        <w:t>технологии; внедрение различных инвестиционных программ.</w:t>
      </w:r>
      <w:r w:rsidR="000A5C32">
        <w:rPr>
          <w:rFonts w:ascii="Times New Roman" w:hAnsi="Times New Roman" w:cs="Times New Roman"/>
          <w:sz w:val="28"/>
          <w:szCs w:val="28"/>
        </w:rPr>
        <w:t xml:space="preserve"> </w:t>
      </w:r>
    </w:p>
    <w:p w:rsidR="00361CAD" w:rsidRDefault="00975952" w:rsidP="00361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опасные потенциальные угрозы – вероятность стихийных бедствий, аномалий природы; возможность диверсий, террористических актов. </w:t>
      </w:r>
      <w:r w:rsidRPr="00975952">
        <w:rPr>
          <w:rFonts w:ascii="Times New Roman" w:hAnsi="Times New Roman" w:cs="Times New Roman"/>
          <w:sz w:val="28"/>
          <w:szCs w:val="28"/>
        </w:rPr>
        <w:t xml:space="preserve">Реализация </w:t>
      </w:r>
      <w:r>
        <w:rPr>
          <w:rFonts w:ascii="Times New Roman" w:hAnsi="Times New Roman" w:cs="Times New Roman"/>
          <w:sz w:val="28"/>
          <w:szCs w:val="28"/>
        </w:rPr>
        <w:t>данных</w:t>
      </w:r>
      <w:r w:rsidRPr="00975952">
        <w:rPr>
          <w:rFonts w:ascii="Times New Roman" w:hAnsi="Times New Roman" w:cs="Times New Roman"/>
          <w:sz w:val="28"/>
          <w:szCs w:val="28"/>
        </w:rPr>
        <w:t xml:space="preserve"> угроз </w:t>
      </w:r>
      <w:r>
        <w:rPr>
          <w:rFonts w:ascii="Times New Roman" w:hAnsi="Times New Roman" w:cs="Times New Roman"/>
          <w:sz w:val="28"/>
          <w:szCs w:val="28"/>
        </w:rPr>
        <w:t>экономической безопас</w:t>
      </w:r>
      <w:r w:rsidRPr="00975952">
        <w:rPr>
          <w:rFonts w:ascii="Times New Roman" w:hAnsi="Times New Roman" w:cs="Times New Roman"/>
          <w:sz w:val="28"/>
          <w:szCs w:val="28"/>
        </w:rPr>
        <w:t>ности может привести к нестабильному функционированию нефтегазового комплекса, замедлению развития экономики, обострению проблем социальной защиты населения.</w:t>
      </w:r>
      <w:r w:rsidR="00361CAD">
        <w:rPr>
          <w:rFonts w:ascii="Times New Roman" w:hAnsi="Times New Roman" w:cs="Times New Roman"/>
          <w:sz w:val="28"/>
          <w:szCs w:val="28"/>
        </w:rPr>
        <w:t xml:space="preserve"> Устранить угрозы возможно путем совершенствования системы контроля, разработки мероприятий по предотвращению преступлений на нефтегазовых объектах – развитие института управления нефтегазовыми объектами для их безопасного функционирования.</w:t>
      </w:r>
    </w:p>
    <w:p w:rsidR="00361CAD" w:rsidRDefault="00361CAD" w:rsidP="00361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деятельность нефтегазового сектора сталкивается с большим количеством угроз. Из года в год напряженные отношения России и </w:t>
      </w:r>
      <w:r>
        <w:rPr>
          <w:rFonts w:ascii="Times New Roman" w:hAnsi="Times New Roman" w:cs="Times New Roman"/>
          <w:sz w:val="28"/>
          <w:szCs w:val="28"/>
        </w:rPr>
        <w:lastRenderedPageBreak/>
        <w:t xml:space="preserve">Европейских стран данные проблемы лишь усугубляют, подрывая основы экономической безопасности отрасли и всей экономики в целом. Необходимо проведение комплекса мер, как части стратегии развитии нефтегазовой промышленности, для минимизации угроз экономической безопасности. </w:t>
      </w:r>
    </w:p>
    <w:p w:rsidR="005A2A1C" w:rsidRPr="005A2A1C" w:rsidRDefault="005A2A1C" w:rsidP="005A2A1C">
      <w:pPr>
        <w:spacing w:after="0" w:line="360" w:lineRule="auto"/>
        <w:ind w:firstLine="851"/>
        <w:jc w:val="both"/>
        <w:rPr>
          <w:rFonts w:ascii="Times New Roman" w:hAnsi="Times New Roman" w:cs="Times New Roman"/>
          <w:sz w:val="28"/>
          <w:szCs w:val="28"/>
        </w:rPr>
      </w:pPr>
    </w:p>
    <w:p w:rsidR="005A2A1C" w:rsidRDefault="00361CAD" w:rsidP="005A2A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3.2 </w:t>
      </w:r>
      <w:r w:rsidRPr="00361CAD">
        <w:rPr>
          <w:rFonts w:ascii="Times New Roman" w:hAnsi="Times New Roman" w:cs="Times New Roman"/>
          <w:sz w:val="28"/>
          <w:szCs w:val="28"/>
        </w:rPr>
        <w:t>Перспективы развития нефтегазового комплекса, как фактора обеспечения экономической безопасности РФ</w:t>
      </w:r>
    </w:p>
    <w:p w:rsidR="00E11F28" w:rsidRDefault="00E11F28" w:rsidP="00E11F28">
      <w:pPr>
        <w:spacing w:after="0" w:line="360" w:lineRule="auto"/>
        <w:ind w:firstLine="708"/>
        <w:jc w:val="both"/>
        <w:rPr>
          <w:rFonts w:ascii="Times New Roman" w:hAnsi="Times New Roman" w:cs="Times New Roman"/>
          <w:sz w:val="28"/>
          <w:szCs w:val="28"/>
        </w:rPr>
      </w:pPr>
    </w:p>
    <w:p w:rsidR="000A5C32" w:rsidRDefault="000A5C32" w:rsidP="00E11F28">
      <w:pPr>
        <w:spacing w:after="0" w:line="360" w:lineRule="auto"/>
        <w:ind w:firstLine="708"/>
        <w:jc w:val="both"/>
        <w:rPr>
          <w:rFonts w:ascii="Times New Roman" w:hAnsi="Times New Roman" w:cs="Times New Roman"/>
          <w:sz w:val="28"/>
          <w:szCs w:val="28"/>
        </w:rPr>
      </w:pPr>
      <w:r w:rsidRPr="000A5C32">
        <w:rPr>
          <w:rFonts w:ascii="Times New Roman" w:hAnsi="Times New Roman" w:cs="Times New Roman"/>
          <w:sz w:val="28"/>
          <w:szCs w:val="28"/>
        </w:rPr>
        <w:t>С 12 по 21 апреля в АО «Экспоцентр» проходила 17-я международная выставка «Оборудование и технологии для нефтегазового комплекса», в ходе которой осуждались технологические и инновационные проблемы развития нефтегазового сектора. Выставка «</w:t>
      </w:r>
      <w:proofErr w:type="spellStart"/>
      <w:r w:rsidRPr="000A5C32">
        <w:rPr>
          <w:rFonts w:ascii="Times New Roman" w:hAnsi="Times New Roman" w:cs="Times New Roman"/>
          <w:sz w:val="28"/>
          <w:szCs w:val="28"/>
        </w:rPr>
        <w:t>Нефтегаз</w:t>
      </w:r>
      <w:proofErr w:type="spellEnd"/>
      <w:r w:rsidRPr="000A5C32">
        <w:rPr>
          <w:rFonts w:ascii="Times New Roman" w:hAnsi="Times New Roman" w:cs="Times New Roman"/>
          <w:sz w:val="28"/>
          <w:szCs w:val="28"/>
        </w:rPr>
        <w:t xml:space="preserve">» из года в год предоставляет возможность получить информацию о перспективах развития комплекса. Это поле для демонстрации собственных технологий, заключения выгодных контрактов и решения ряда маркетинговых вопросов. </w:t>
      </w:r>
    </w:p>
    <w:p w:rsidR="000A5C32" w:rsidRDefault="00361CAD" w:rsidP="00E11F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энергетической политики России дальнейшее развитие нефтегазового комплекса нуждается в решении ряда вопросов: </w:t>
      </w:r>
    </w:p>
    <w:p w:rsidR="000A5C32" w:rsidRPr="000A5C32" w:rsidRDefault="00361CAD" w:rsidP="000A5C32">
      <w:pPr>
        <w:pStyle w:val="a3"/>
        <w:numPr>
          <w:ilvl w:val="0"/>
          <w:numId w:val="39"/>
        </w:numPr>
        <w:spacing w:after="0" w:line="360" w:lineRule="auto"/>
        <w:ind w:left="0" w:firstLine="426"/>
        <w:jc w:val="both"/>
        <w:rPr>
          <w:rFonts w:ascii="Times New Roman" w:hAnsi="Times New Roman" w:cs="Times New Roman"/>
          <w:sz w:val="28"/>
          <w:szCs w:val="28"/>
        </w:rPr>
      </w:pPr>
      <w:r w:rsidRPr="000A5C32">
        <w:rPr>
          <w:rFonts w:ascii="Times New Roman" w:hAnsi="Times New Roman" w:cs="Times New Roman"/>
          <w:sz w:val="28"/>
          <w:szCs w:val="28"/>
        </w:rPr>
        <w:t xml:space="preserve">обеспечение восстановления ресурсной базы нефтегазовой промышленности; </w:t>
      </w:r>
    </w:p>
    <w:p w:rsidR="000A5C32" w:rsidRPr="000A5C32" w:rsidRDefault="00361CAD" w:rsidP="000A5C32">
      <w:pPr>
        <w:pStyle w:val="a3"/>
        <w:numPr>
          <w:ilvl w:val="0"/>
          <w:numId w:val="39"/>
        </w:numPr>
        <w:spacing w:after="0" w:line="360" w:lineRule="auto"/>
        <w:ind w:left="0" w:firstLine="426"/>
        <w:jc w:val="both"/>
        <w:rPr>
          <w:rFonts w:ascii="Times New Roman" w:hAnsi="Times New Roman" w:cs="Times New Roman"/>
          <w:sz w:val="28"/>
          <w:szCs w:val="28"/>
        </w:rPr>
      </w:pPr>
      <w:r w:rsidRPr="000A5C32">
        <w:rPr>
          <w:rFonts w:ascii="Times New Roman" w:hAnsi="Times New Roman" w:cs="Times New Roman"/>
          <w:sz w:val="28"/>
          <w:szCs w:val="28"/>
        </w:rPr>
        <w:t xml:space="preserve">рациональное использования получаемого сырья; </w:t>
      </w:r>
    </w:p>
    <w:p w:rsidR="000A5C32" w:rsidRPr="000A5C32" w:rsidRDefault="00361CAD" w:rsidP="000A5C32">
      <w:pPr>
        <w:pStyle w:val="a3"/>
        <w:numPr>
          <w:ilvl w:val="0"/>
          <w:numId w:val="39"/>
        </w:numPr>
        <w:spacing w:after="0" w:line="360" w:lineRule="auto"/>
        <w:ind w:left="0" w:firstLine="426"/>
        <w:jc w:val="both"/>
        <w:rPr>
          <w:rFonts w:ascii="Times New Roman" w:hAnsi="Times New Roman" w:cs="Times New Roman"/>
          <w:sz w:val="28"/>
          <w:szCs w:val="28"/>
        </w:rPr>
      </w:pPr>
      <w:r w:rsidRPr="000A5C32">
        <w:rPr>
          <w:rFonts w:ascii="Times New Roman" w:hAnsi="Times New Roman" w:cs="Times New Roman"/>
          <w:sz w:val="28"/>
          <w:szCs w:val="28"/>
        </w:rPr>
        <w:t xml:space="preserve">поддержание безопасности нефтегазового сектора; </w:t>
      </w:r>
    </w:p>
    <w:p w:rsidR="000A5C32" w:rsidRPr="000A5C32" w:rsidRDefault="00361CAD" w:rsidP="000A5C32">
      <w:pPr>
        <w:pStyle w:val="a3"/>
        <w:numPr>
          <w:ilvl w:val="0"/>
          <w:numId w:val="39"/>
        </w:numPr>
        <w:spacing w:after="0" w:line="360" w:lineRule="auto"/>
        <w:ind w:left="0" w:firstLine="426"/>
        <w:jc w:val="both"/>
        <w:rPr>
          <w:rFonts w:ascii="Times New Roman" w:hAnsi="Times New Roman" w:cs="Times New Roman"/>
          <w:sz w:val="28"/>
          <w:szCs w:val="28"/>
        </w:rPr>
      </w:pPr>
      <w:r w:rsidRPr="000A5C32">
        <w:rPr>
          <w:rFonts w:ascii="Times New Roman" w:hAnsi="Times New Roman" w:cs="Times New Roman"/>
          <w:sz w:val="28"/>
          <w:szCs w:val="28"/>
        </w:rPr>
        <w:t xml:space="preserve">расширение влияние российских предприятий на мировой арене; </w:t>
      </w:r>
    </w:p>
    <w:p w:rsidR="00042723" w:rsidRDefault="00361CAD" w:rsidP="000A5C32">
      <w:pPr>
        <w:pStyle w:val="a3"/>
        <w:numPr>
          <w:ilvl w:val="0"/>
          <w:numId w:val="39"/>
        </w:numPr>
        <w:spacing w:after="0" w:line="360" w:lineRule="auto"/>
        <w:ind w:left="0" w:firstLine="426"/>
        <w:jc w:val="both"/>
        <w:rPr>
          <w:rFonts w:ascii="Times New Roman" w:hAnsi="Times New Roman" w:cs="Times New Roman"/>
          <w:sz w:val="28"/>
          <w:szCs w:val="28"/>
        </w:rPr>
      </w:pPr>
      <w:r w:rsidRPr="000A5C32">
        <w:rPr>
          <w:rFonts w:ascii="Times New Roman" w:hAnsi="Times New Roman" w:cs="Times New Roman"/>
          <w:sz w:val="28"/>
          <w:szCs w:val="28"/>
        </w:rPr>
        <w:t xml:space="preserve">рост и модернизация месторождений. </w:t>
      </w:r>
    </w:p>
    <w:p w:rsidR="000A5C32" w:rsidRDefault="000A5C32" w:rsidP="000A5C32">
      <w:pPr>
        <w:spacing w:after="0" w:line="360" w:lineRule="auto"/>
        <w:ind w:firstLine="708"/>
        <w:jc w:val="both"/>
        <w:rPr>
          <w:rFonts w:ascii="Times New Roman" w:hAnsi="Times New Roman" w:cs="Times New Roman"/>
          <w:sz w:val="28"/>
          <w:szCs w:val="28"/>
        </w:rPr>
      </w:pPr>
      <w:r w:rsidRPr="000A5C32">
        <w:rPr>
          <w:rFonts w:ascii="Times New Roman" w:hAnsi="Times New Roman" w:cs="Times New Roman"/>
          <w:sz w:val="28"/>
          <w:szCs w:val="28"/>
        </w:rPr>
        <w:t xml:space="preserve">Стратегической задачей развития нефтегазового комплекса страны является </w:t>
      </w:r>
      <w:r>
        <w:rPr>
          <w:rFonts w:ascii="Times New Roman" w:hAnsi="Times New Roman" w:cs="Times New Roman"/>
          <w:sz w:val="28"/>
          <w:szCs w:val="28"/>
        </w:rPr>
        <w:t xml:space="preserve">модернизация технологических процессов поиска, разведки, </w:t>
      </w:r>
      <w:r w:rsidRPr="000A5C32">
        <w:rPr>
          <w:rFonts w:ascii="Times New Roman" w:hAnsi="Times New Roman" w:cs="Times New Roman"/>
          <w:sz w:val="28"/>
          <w:szCs w:val="28"/>
        </w:rPr>
        <w:t>освоения месторожд</w:t>
      </w:r>
      <w:r>
        <w:rPr>
          <w:rFonts w:ascii="Times New Roman" w:hAnsi="Times New Roman" w:cs="Times New Roman"/>
          <w:sz w:val="28"/>
          <w:szCs w:val="28"/>
        </w:rPr>
        <w:t>ений, добычи сырья.</w:t>
      </w:r>
    </w:p>
    <w:p w:rsidR="000A5C32" w:rsidRDefault="000A5C32" w:rsidP="000A5C32">
      <w:pPr>
        <w:spacing w:after="0" w:line="360" w:lineRule="auto"/>
        <w:ind w:firstLine="708"/>
        <w:jc w:val="both"/>
        <w:rPr>
          <w:rFonts w:ascii="Times New Roman" w:hAnsi="Times New Roman" w:cs="Times New Roman"/>
          <w:sz w:val="28"/>
          <w:szCs w:val="28"/>
        </w:rPr>
      </w:pPr>
      <w:r w:rsidRPr="000A5C32">
        <w:rPr>
          <w:rFonts w:ascii="Times New Roman" w:hAnsi="Times New Roman" w:cs="Times New Roman"/>
          <w:sz w:val="28"/>
          <w:szCs w:val="28"/>
        </w:rPr>
        <w:t xml:space="preserve">Приоритетным направлением прироста ресурсов и запасов </w:t>
      </w:r>
      <w:proofErr w:type="spellStart"/>
      <w:r>
        <w:rPr>
          <w:rFonts w:ascii="Times New Roman" w:hAnsi="Times New Roman" w:cs="Times New Roman"/>
          <w:sz w:val="28"/>
          <w:szCs w:val="28"/>
        </w:rPr>
        <w:t>нефтегазвой</w:t>
      </w:r>
      <w:proofErr w:type="spellEnd"/>
      <w:r>
        <w:rPr>
          <w:rFonts w:ascii="Times New Roman" w:hAnsi="Times New Roman" w:cs="Times New Roman"/>
          <w:sz w:val="28"/>
          <w:szCs w:val="28"/>
        </w:rPr>
        <w:t xml:space="preserve"> продукции выступает проведение </w:t>
      </w:r>
      <w:r w:rsidR="00264413">
        <w:rPr>
          <w:rFonts w:ascii="Times New Roman" w:hAnsi="Times New Roman" w:cs="Times New Roman"/>
          <w:sz w:val="28"/>
          <w:szCs w:val="28"/>
        </w:rPr>
        <w:t>геологоразведочных</w:t>
      </w:r>
      <w:r>
        <w:rPr>
          <w:rFonts w:ascii="Times New Roman" w:hAnsi="Times New Roman" w:cs="Times New Roman"/>
          <w:sz w:val="28"/>
          <w:szCs w:val="28"/>
        </w:rPr>
        <w:t xml:space="preserve"> работ </w:t>
      </w:r>
      <w:r w:rsidR="00DF5053">
        <w:rPr>
          <w:rFonts w:ascii="Times New Roman" w:hAnsi="Times New Roman" w:cs="Times New Roman"/>
          <w:sz w:val="28"/>
          <w:szCs w:val="28"/>
        </w:rPr>
        <w:t xml:space="preserve">(ГРР) </w:t>
      </w:r>
      <w:r w:rsidRPr="000A5C32">
        <w:rPr>
          <w:rFonts w:ascii="Times New Roman" w:hAnsi="Times New Roman" w:cs="Times New Roman"/>
          <w:sz w:val="28"/>
          <w:szCs w:val="28"/>
        </w:rPr>
        <w:t xml:space="preserve">в отложениях </w:t>
      </w:r>
      <w:proofErr w:type="spellStart"/>
      <w:r w:rsidRPr="000A5C32">
        <w:rPr>
          <w:rFonts w:ascii="Times New Roman" w:hAnsi="Times New Roman" w:cs="Times New Roman"/>
          <w:sz w:val="28"/>
          <w:szCs w:val="28"/>
        </w:rPr>
        <w:t>баженовской</w:t>
      </w:r>
      <w:proofErr w:type="spellEnd"/>
      <w:r w:rsidRPr="000A5C32">
        <w:rPr>
          <w:rFonts w:ascii="Times New Roman" w:hAnsi="Times New Roman" w:cs="Times New Roman"/>
          <w:sz w:val="28"/>
          <w:szCs w:val="28"/>
        </w:rPr>
        <w:t xml:space="preserve"> свиты Западной Сибири</w:t>
      </w:r>
      <w:r>
        <w:rPr>
          <w:rFonts w:ascii="Times New Roman" w:hAnsi="Times New Roman" w:cs="Times New Roman"/>
          <w:sz w:val="28"/>
          <w:szCs w:val="28"/>
        </w:rPr>
        <w:t xml:space="preserve"> и в </w:t>
      </w:r>
      <w:proofErr w:type="spellStart"/>
      <w:r>
        <w:rPr>
          <w:rFonts w:ascii="Times New Roman" w:hAnsi="Times New Roman" w:cs="Times New Roman"/>
          <w:sz w:val="28"/>
          <w:szCs w:val="28"/>
        </w:rPr>
        <w:t>доюрских</w:t>
      </w:r>
      <w:proofErr w:type="spellEnd"/>
      <w:r>
        <w:rPr>
          <w:rFonts w:ascii="Times New Roman" w:hAnsi="Times New Roman" w:cs="Times New Roman"/>
          <w:sz w:val="28"/>
          <w:szCs w:val="28"/>
        </w:rPr>
        <w:t xml:space="preserve"> отложениях </w:t>
      </w:r>
      <w:r w:rsidRPr="000A5C32">
        <w:rPr>
          <w:rFonts w:ascii="Times New Roman" w:hAnsi="Times New Roman" w:cs="Times New Roman"/>
          <w:sz w:val="28"/>
          <w:szCs w:val="28"/>
        </w:rPr>
        <w:t>Восточной Сибири.</w:t>
      </w:r>
      <w:r w:rsidR="00264413">
        <w:rPr>
          <w:rFonts w:ascii="Times New Roman" w:hAnsi="Times New Roman" w:cs="Times New Roman"/>
          <w:sz w:val="28"/>
          <w:szCs w:val="28"/>
        </w:rPr>
        <w:t xml:space="preserve"> Долгосрочное развитие нефтегазовой сферы связаны с уменьшением </w:t>
      </w:r>
      <w:r w:rsidR="00264413">
        <w:rPr>
          <w:rFonts w:ascii="Times New Roman" w:hAnsi="Times New Roman" w:cs="Times New Roman"/>
          <w:sz w:val="28"/>
          <w:szCs w:val="28"/>
        </w:rPr>
        <w:lastRenderedPageBreak/>
        <w:t xml:space="preserve">добычи нефти и газа на месторождениях Европейской части </w:t>
      </w:r>
      <w:proofErr w:type="spellStart"/>
      <w:r w:rsidR="00264413">
        <w:rPr>
          <w:rFonts w:ascii="Times New Roman" w:hAnsi="Times New Roman" w:cs="Times New Roman"/>
          <w:sz w:val="28"/>
          <w:szCs w:val="28"/>
        </w:rPr>
        <w:t>России,и</w:t>
      </w:r>
      <w:proofErr w:type="spellEnd"/>
      <w:r w:rsidR="00264413">
        <w:rPr>
          <w:rFonts w:ascii="Times New Roman" w:hAnsi="Times New Roman" w:cs="Times New Roman"/>
          <w:sz w:val="28"/>
          <w:szCs w:val="28"/>
        </w:rPr>
        <w:t xml:space="preserve"> с постепенным переходом к использованию природно-ресурсного потенциала Сибири и Дальнего Востока. Однако достичь необходимо уровня добычи остается на данный момент невозможным, в связи с низкими темпами строительства логистических потоков. </w:t>
      </w:r>
    </w:p>
    <w:p w:rsidR="00264413" w:rsidRDefault="00264413" w:rsidP="000A5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происходит изменение структуры минерально-сырьевой базы и разрабатываемых месторождений. Упор на крупные месторождения заменяется большим количеством мелких и труднодоступных месторождений. </w:t>
      </w:r>
    </w:p>
    <w:p w:rsidR="00264413" w:rsidRDefault="00264413" w:rsidP="000A5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Приоритетными задачами нефтегазового сектора в поиске, разведки и разработке месторождений нефти и газа РФ в ближайшее время являются:</w:t>
      </w:r>
    </w:p>
    <w:p w:rsidR="00264413" w:rsidRPr="00D36653" w:rsidRDefault="00264413" w:rsidP="00D36653">
      <w:pPr>
        <w:pStyle w:val="a3"/>
        <w:numPr>
          <w:ilvl w:val="0"/>
          <w:numId w:val="40"/>
        </w:numPr>
        <w:spacing w:after="0" w:line="360" w:lineRule="auto"/>
        <w:ind w:left="0" w:firstLine="426"/>
        <w:jc w:val="both"/>
        <w:rPr>
          <w:rFonts w:ascii="Times New Roman" w:hAnsi="Times New Roman" w:cs="Times New Roman"/>
          <w:sz w:val="28"/>
          <w:szCs w:val="28"/>
        </w:rPr>
      </w:pPr>
      <w:r w:rsidRPr="00D36653">
        <w:rPr>
          <w:rFonts w:ascii="Times New Roman" w:hAnsi="Times New Roman" w:cs="Times New Roman"/>
          <w:sz w:val="28"/>
          <w:szCs w:val="28"/>
        </w:rPr>
        <w:t>осадочные бассейны шельфа Северного Ледовитого океана</w:t>
      </w:r>
    </w:p>
    <w:p w:rsidR="00264413" w:rsidRPr="00D36653" w:rsidRDefault="00264413" w:rsidP="00D36653">
      <w:pPr>
        <w:pStyle w:val="a3"/>
        <w:numPr>
          <w:ilvl w:val="0"/>
          <w:numId w:val="40"/>
        </w:numPr>
        <w:spacing w:after="0" w:line="360" w:lineRule="auto"/>
        <w:ind w:left="0" w:firstLine="426"/>
        <w:jc w:val="both"/>
        <w:rPr>
          <w:rFonts w:ascii="Times New Roman" w:hAnsi="Times New Roman" w:cs="Times New Roman"/>
          <w:sz w:val="28"/>
          <w:szCs w:val="28"/>
        </w:rPr>
      </w:pPr>
      <w:r w:rsidRPr="00D36653">
        <w:rPr>
          <w:rFonts w:ascii="Times New Roman" w:hAnsi="Times New Roman" w:cs="Times New Roman"/>
          <w:sz w:val="28"/>
          <w:szCs w:val="28"/>
        </w:rPr>
        <w:t xml:space="preserve">слабо </w:t>
      </w:r>
      <w:r w:rsidR="00D36653" w:rsidRPr="00D36653">
        <w:rPr>
          <w:rFonts w:ascii="Times New Roman" w:hAnsi="Times New Roman" w:cs="Times New Roman"/>
          <w:sz w:val="28"/>
          <w:szCs w:val="28"/>
        </w:rPr>
        <w:t>изученные</w:t>
      </w:r>
      <w:r w:rsidRPr="00D36653">
        <w:rPr>
          <w:rFonts w:ascii="Times New Roman" w:hAnsi="Times New Roman" w:cs="Times New Roman"/>
          <w:sz w:val="28"/>
          <w:szCs w:val="28"/>
        </w:rPr>
        <w:t xml:space="preserve"> провинции на суше</w:t>
      </w:r>
    </w:p>
    <w:p w:rsidR="00264413" w:rsidRPr="00D36653" w:rsidRDefault="00264413" w:rsidP="00D36653">
      <w:pPr>
        <w:pStyle w:val="a3"/>
        <w:numPr>
          <w:ilvl w:val="0"/>
          <w:numId w:val="40"/>
        </w:numPr>
        <w:spacing w:after="0" w:line="360" w:lineRule="auto"/>
        <w:ind w:left="0" w:firstLine="426"/>
        <w:jc w:val="both"/>
        <w:rPr>
          <w:rFonts w:ascii="Times New Roman" w:hAnsi="Times New Roman" w:cs="Times New Roman"/>
          <w:sz w:val="28"/>
          <w:szCs w:val="28"/>
        </w:rPr>
      </w:pPr>
      <w:r w:rsidRPr="00D36653">
        <w:rPr>
          <w:rFonts w:ascii="Times New Roman" w:hAnsi="Times New Roman" w:cs="Times New Roman"/>
          <w:sz w:val="28"/>
          <w:szCs w:val="28"/>
        </w:rPr>
        <w:t>до сих пор не введенные в разработку крупные месторождения в районе Сибири и Дальнего Востока</w:t>
      </w:r>
    </w:p>
    <w:p w:rsidR="00264413" w:rsidRPr="00D36653" w:rsidRDefault="00264413" w:rsidP="00D36653">
      <w:pPr>
        <w:pStyle w:val="a3"/>
        <w:numPr>
          <w:ilvl w:val="0"/>
          <w:numId w:val="40"/>
        </w:numPr>
        <w:spacing w:after="0" w:line="360" w:lineRule="auto"/>
        <w:ind w:left="0" w:firstLine="426"/>
        <w:jc w:val="both"/>
        <w:rPr>
          <w:rFonts w:ascii="Times New Roman" w:hAnsi="Times New Roman" w:cs="Times New Roman"/>
          <w:sz w:val="28"/>
          <w:szCs w:val="28"/>
        </w:rPr>
      </w:pPr>
      <w:r w:rsidRPr="00D36653">
        <w:rPr>
          <w:rFonts w:ascii="Times New Roman" w:hAnsi="Times New Roman" w:cs="Times New Roman"/>
          <w:sz w:val="28"/>
          <w:szCs w:val="28"/>
        </w:rPr>
        <w:t>уникальные ресурсы нефти нетрадиционных источников</w:t>
      </w:r>
    </w:p>
    <w:p w:rsidR="00264413" w:rsidRPr="00D36653" w:rsidRDefault="00264413" w:rsidP="00D36653">
      <w:pPr>
        <w:pStyle w:val="a3"/>
        <w:numPr>
          <w:ilvl w:val="0"/>
          <w:numId w:val="40"/>
        </w:numPr>
        <w:spacing w:after="0" w:line="360" w:lineRule="auto"/>
        <w:ind w:left="0" w:firstLine="426"/>
        <w:jc w:val="both"/>
        <w:rPr>
          <w:rFonts w:ascii="Times New Roman" w:hAnsi="Times New Roman" w:cs="Times New Roman"/>
          <w:sz w:val="28"/>
          <w:szCs w:val="28"/>
        </w:rPr>
      </w:pPr>
      <w:r w:rsidRPr="00D36653">
        <w:rPr>
          <w:rFonts w:ascii="Times New Roman" w:hAnsi="Times New Roman" w:cs="Times New Roman"/>
          <w:sz w:val="28"/>
          <w:szCs w:val="28"/>
        </w:rPr>
        <w:t>рациональное использование остаточных запасов используемых месторождений</w:t>
      </w:r>
    </w:p>
    <w:p w:rsidR="00264413" w:rsidRDefault="00D36653" w:rsidP="00D36653">
      <w:pPr>
        <w:pStyle w:val="a3"/>
        <w:numPr>
          <w:ilvl w:val="0"/>
          <w:numId w:val="40"/>
        </w:numPr>
        <w:spacing w:after="0" w:line="360" w:lineRule="auto"/>
        <w:ind w:left="0" w:firstLine="426"/>
        <w:jc w:val="both"/>
        <w:rPr>
          <w:rFonts w:ascii="Times New Roman" w:hAnsi="Times New Roman" w:cs="Times New Roman"/>
          <w:sz w:val="28"/>
          <w:szCs w:val="28"/>
        </w:rPr>
      </w:pPr>
      <w:r w:rsidRPr="00D36653">
        <w:rPr>
          <w:rFonts w:ascii="Times New Roman" w:hAnsi="Times New Roman" w:cs="Times New Roman"/>
          <w:sz w:val="28"/>
          <w:szCs w:val="28"/>
        </w:rPr>
        <w:t>поиск, разведка и разработка новых месторождений в существующих нефтегазовых бассейнах.</w:t>
      </w:r>
    </w:p>
    <w:p w:rsidR="00D36653" w:rsidRDefault="00D36653" w:rsidP="00D36653">
      <w:pPr>
        <w:spacing w:after="0" w:line="360" w:lineRule="auto"/>
        <w:ind w:firstLine="709"/>
        <w:jc w:val="both"/>
        <w:rPr>
          <w:rFonts w:ascii="Times New Roman" w:hAnsi="Times New Roman" w:cs="Times New Roman"/>
          <w:sz w:val="28"/>
          <w:szCs w:val="28"/>
        </w:rPr>
      </w:pPr>
      <w:r w:rsidRPr="00D36653">
        <w:rPr>
          <w:rFonts w:ascii="Times New Roman" w:hAnsi="Times New Roman" w:cs="Times New Roman"/>
          <w:sz w:val="28"/>
          <w:szCs w:val="28"/>
        </w:rPr>
        <w:t>Перспективные уровни добычи нефти</w:t>
      </w:r>
      <w:r>
        <w:rPr>
          <w:rFonts w:ascii="Times New Roman" w:hAnsi="Times New Roman" w:cs="Times New Roman"/>
          <w:sz w:val="28"/>
          <w:szCs w:val="28"/>
        </w:rPr>
        <w:t xml:space="preserve"> и газа определяются следующими факторами </w:t>
      </w:r>
      <w:r w:rsidRPr="00D36653">
        <w:rPr>
          <w:rFonts w:ascii="Times New Roman" w:hAnsi="Times New Roman" w:cs="Times New Roman"/>
          <w:sz w:val="28"/>
          <w:szCs w:val="28"/>
        </w:rPr>
        <w:t>– спрос</w:t>
      </w:r>
      <w:r>
        <w:rPr>
          <w:rFonts w:ascii="Times New Roman" w:hAnsi="Times New Roman" w:cs="Times New Roman"/>
          <w:sz w:val="28"/>
          <w:szCs w:val="28"/>
        </w:rPr>
        <w:t xml:space="preserve"> на сырье и уровень мировых цен на него, развитость</w:t>
      </w:r>
      <w:r w:rsidRPr="00D36653">
        <w:rPr>
          <w:rFonts w:ascii="Times New Roman" w:hAnsi="Times New Roman" w:cs="Times New Roman"/>
          <w:sz w:val="28"/>
          <w:szCs w:val="28"/>
        </w:rPr>
        <w:t xml:space="preserve"> транспортной инфраструктуры, налоговы</w:t>
      </w:r>
      <w:r>
        <w:rPr>
          <w:rFonts w:ascii="Times New Roman" w:hAnsi="Times New Roman" w:cs="Times New Roman"/>
          <w:sz w:val="28"/>
          <w:szCs w:val="28"/>
        </w:rPr>
        <w:t xml:space="preserve">е </w:t>
      </w:r>
      <w:r w:rsidRPr="00D36653">
        <w:rPr>
          <w:rFonts w:ascii="Times New Roman" w:hAnsi="Times New Roman" w:cs="Times New Roman"/>
          <w:sz w:val="28"/>
          <w:szCs w:val="28"/>
        </w:rPr>
        <w:t>условиями и научно-технически</w:t>
      </w:r>
      <w:r>
        <w:rPr>
          <w:rFonts w:ascii="Times New Roman" w:hAnsi="Times New Roman" w:cs="Times New Roman"/>
          <w:sz w:val="28"/>
          <w:szCs w:val="28"/>
        </w:rPr>
        <w:t>е</w:t>
      </w:r>
      <w:r w:rsidRPr="00D36653">
        <w:rPr>
          <w:rFonts w:ascii="Times New Roman" w:hAnsi="Times New Roman" w:cs="Times New Roman"/>
          <w:sz w:val="28"/>
          <w:szCs w:val="28"/>
        </w:rPr>
        <w:t xml:space="preserve"> достижениями в разведке и разработке месторождений</w:t>
      </w:r>
      <w:r>
        <w:rPr>
          <w:rFonts w:ascii="Times New Roman" w:hAnsi="Times New Roman" w:cs="Times New Roman"/>
          <w:sz w:val="28"/>
          <w:szCs w:val="28"/>
        </w:rPr>
        <w:t xml:space="preserve">, качество </w:t>
      </w:r>
      <w:r w:rsidRPr="00D36653">
        <w:rPr>
          <w:rFonts w:ascii="Times New Roman" w:hAnsi="Times New Roman" w:cs="Times New Roman"/>
          <w:sz w:val="28"/>
          <w:szCs w:val="28"/>
        </w:rPr>
        <w:t>разведанной сырьевой базы</w:t>
      </w:r>
      <w:r w:rsidR="006370E4" w:rsidRPr="006370E4">
        <w:rPr>
          <w:rFonts w:ascii="Times New Roman" w:hAnsi="Times New Roman" w:cs="Times New Roman"/>
          <w:sz w:val="28"/>
          <w:szCs w:val="28"/>
        </w:rPr>
        <w:t>[12]</w:t>
      </w:r>
      <w:r>
        <w:rPr>
          <w:rFonts w:ascii="Times New Roman" w:hAnsi="Times New Roman" w:cs="Times New Roman"/>
          <w:sz w:val="28"/>
          <w:szCs w:val="28"/>
        </w:rPr>
        <w:t>.</w:t>
      </w:r>
    </w:p>
    <w:p w:rsidR="00DF5053" w:rsidRDefault="00D36653" w:rsidP="00DF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исследованиям, к 2020 году месторождения Западной Сибири останутся лидирующими в добыче нефти, однако их доля сократится примерно до 55% (на данный момент около 70%); на Восток будет приходится около 15-20% запасов (на данный момент 10%). Перспективные объемы добычи нефти при благоприятном социально-экономическом развитии страны в 2020 </w:t>
      </w:r>
      <w:r w:rsidR="001F2693">
        <w:rPr>
          <w:rFonts w:ascii="Times New Roman" w:hAnsi="Times New Roman" w:cs="Times New Roman"/>
          <w:sz w:val="28"/>
          <w:szCs w:val="28"/>
        </w:rPr>
        <w:t xml:space="preserve">составят </w:t>
      </w:r>
      <w:r w:rsidR="00DF5053">
        <w:rPr>
          <w:rFonts w:ascii="Times New Roman" w:hAnsi="Times New Roman" w:cs="Times New Roman"/>
          <w:sz w:val="28"/>
          <w:szCs w:val="28"/>
        </w:rPr>
        <w:t xml:space="preserve">около 520 млн. тонн., а при умеренном варианте СЭР около 450 млн. тонн. В </w:t>
      </w:r>
      <w:r w:rsidR="00DF5053">
        <w:rPr>
          <w:rFonts w:ascii="Times New Roman" w:hAnsi="Times New Roman" w:cs="Times New Roman"/>
          <w:sz w:val="28"/>
          <w:szCs w:val="28"/>
        </w:rPr>
        <w:lastRenderedPageBreak/>
        <w:t xml:space="preserve">любом случае, наиболее важной задачей является сохранение </w:t>
      </w:r>
      <w:r w:rsidR="00DF5053" w:rsidRPr="00DF5053">
        <w:rPr>
          <w:rFonts w:ascii="Times New Roman" w:hAnsi="Times New Roman" w:cs="Times New Roman"/>
          <w:sz w:val="28"/>
          <w:szCs w:val="28"/>
        </w:rPr>
        <w:t>необходимой структуры запасов (в том числе территориальной), наращивание добычи со стабилизацией её уровня на долгосрочную перспективу.</w:t>
      </w:r>
      <w:r w:rsidR="00DF5053">
        <w:rPr>
          <w:rFonts w:ascii="Times New Roman" w:hAnsi="Times New Roman" w:cs="Times New Roman"/>
          <w:sz w:val="28"/>
          <w:szCs w:val="28"/>
        </w:rPr>
        <w:t xml:space="preserve"> В Европейской части России перспективная добычи нефти к 2020 году будет составлять 100 млн. тонн. При проведении интенсивных ГРР сырьевая база позволит добывать около 80 млн. тонн нефти в Восточной Сибири и на Дальнем Востоке. При этом на шельфе острова Сахалин добыча нефти при благоприятных условиях составит порядка около 25 млн. тонн, при критических – около 16 млн. тонн. </w:t>
      </w:r>
    </w:p>
    <w:p w:rsidR="00DF5053" w:rsidRDefault="00DF5053" w:rsidP="00DF50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газовой промышленности будет осуществляться за счет месторождений Тюменской, Томской, </w:t>
      </w:r>
      <w:r w:rsidRPr="00DF5053">
        <w:rPr>
          <w:rFonts w:ascii="Times New Roman" w:hAnsi="Times New Roman" w:cs="Times New Roman"/>
          <w:sz w:val="28"/>
          <w:szCs w:val="28"/>
        </w:rPr>
        <w:t xml:space="preserve">Оренбургской и Астраханской областей. </w:t>
      </w:r>
      <w:r>
        <w:rPr>
          <w:rFonts w:ascii="Times New Roman" w:hAnsi="Times New Roman" w:cs="Times New Roman"/>
          <w:sz w:val="28"/>
          <w:szCs w:val="28"/>
        </w:rPr>
        <w:t xml:space="preserve">Также, ожидается создание новых месторождений в </w:t>
      </w:r>
      <w:r w:rsidRPr="00DF5053">
        <w:rPr>
          <w:rFonts w:ascii="Times New Roman" w:hAnsi="Times New Roman" w:cs="Times New Roman"/>
          <w:sz w:val="28"/>
          <w:szCs w:val="28"/>
        </w:rPr>
        <w:t>Восточной Сибири и на Дальнем Востоке. В дальнейшем возможны формирование и экспорт потоков газа из этих районов.</w:t>
      </w:r>
      <w:r>
        <w:rPr>
          <w:rFonts w:ascii="Times New Roman" w:hAnsi="Times New Roman" w:cs="Times New Roman"/>
          <w:sz w:val="28"/>
          <w:szCs w:val="28"/>
        </w:rPr>
        <w:t xml:space="preserve"> Кроме того, </w:t>
      </w:r>
      <w:r w:rsidR="002776FE">
        <w:rPr>
          <w:rFonts w:ascii="Times New Roman" w:hAnsi="Times New Roman" w:cs="Times New Roman"/>
          <w:sz w:val="28"/>
          <w:szCs w:val="28"/>
        </w:rPr>
        <w:t xml:space="preserve">одним из направлений ГРР по добыче газа является </w:t>
      </w:r>
      <w:r w:rsidRPr="00DF5053">
        <w:rPr>
          <w:rFonts w:ascii="Times New Roman" w:hAnsi="Times New Roman" w:cs="Times New Roman"/>
          <w:sz w:val="28"/>
          <w:szCs w:val="28"/>
        </w:rPr>
        <w:t>освоение акватории морей и океанов.</w:t>
      </w:r>
      <w:r w:rsidR="002776FE">
        <w:rPr>
          <w:rFonts w:ascii="Times New Roman" w:hAnsi="Times New Roman" w:cs="Times New Roman"/>
          <w:sz w:val="28"/>
          <w:szCs w:val="28"/>
        </w:rPr>
        <w:t xml:space="preserve"> Сейчас открыто около 50 газовых морских месторождений, в то время как за рубежом аналогичных месторождений свыше 2000. Такой разрыв связан со слабым и неравномерным изучением акватории морей. Р</w:t>
      </w:r>
      <w:r w:rsidR="002776FE" w:rsidRPr="002776FE">
        <w:rPr>
          <w:rFonts w:ascii="Times New Roman" w:hAnsi="Times New Roman" w:cs="Times New Roman"/>
          <w:sz w:val="28"/>
          <w:szCs w:val="28"/>
        </w:rPr>
        <w:t xml:space="preserve">азвитие морских </w:t>
      </w:r>
      <w:r w:rsidR="002776FE">
        <w:rPr>
          <w:rFonts w:ascii="Times New Roman" w:hAnsi="Times New Roman" w:cs="Times New Roman"/>
          <w:sz w:val="28"/>
          <w:szCs w:val="28"/>
        </w:rPr>
        <w:t>ГРР по добыче газа</w:t>
      </w:r>
      <w:r w:rsidR="002776FE" w:rsidRPr="002776FE">
        <w:rPr>
          <w:rFonts w:ascii="Times New Roman" w:hAnsi="Times New Roman" w:cs="Times New Roman"/>
          <w:sz w:val="28"/>
          <w:szCs w:val="28"/>
        </w:rPr>
        <w:t xml:space="preserve"> рассматривается как важнейшее перспективное направление, которое может обеспечить длительное функционирование газовой промышленности </w:t>
      </w:r>
      <w:r w:rsidR="002776FE">
        <w:rPr>
          <w:rFonts w:ascii="Times New Roman" w:hAnsi="Times New Roman" w:cs="Times New Roman"/>
          <w:sz w:val="28"/>
          <w:szCs w:val="28"/>
        </w:rPr>
        <w:t>России</w:t>
      </w:r>
      <w:r w:rsidR="005F344A" w:rsidRPr="005F344A">
        <w:rPr>
          <w:rFonts w:ascii="Times New Roman" w:hAnsi="Times New Roman" w:cs="Times New Roman"/>
          <w:sz w:val="28"/>
          <w:szCs w:val="28"/>
        </w:rPr>
        <w:t xml:space="preserve"> </w:t>
      </w:r>
      <w:r w:rsidR="006370E4" w:rsidRPr="006370E4">
        <w:rPr>
          <w:rFonts w:ascii="Times New Roman" w:hAnsi="Times New Roman" w:cs="Times New Roman"/>
          <w:sz w:val="28"/>
          <w:szCs w:val="28"/>
        </w:rPr>
        <w:t>[11]</w:t>
      </w:r>
      <w:r w:rsidR="002776FE" w:rsidRPr="002776FE">
        <w:rPr>
          <w:rFonts w:ascii="Times New Roman" w:hAnsi="Times New Roman" w:cs="Times New Roman"/>
          <w:sz w:val="28"/>
          <w:szCs w:val="28"/>
        </w:rPr>
        <w:t>.</w:t>
      </w:r>
    </w:p>
    <w:p w:rsidR="002776FE" w:rsidRDefault="002776FE" w:rsidP="00DF50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исследованиям, к 2020 году объем добычи газа России составит около 710 млрд. м</w:t>
      </w:r>
      <w:r w:rsidRPr="002776FE">
        <w:rPr>
          <w:rFonts w:ascii="Times New Roman" w:hAnsi="Times New Roman" w:cs="Times New Roman"/>
          <w:sz w:val="28"/>
          <w:szCs w:val="28"/>
          <w:vertAlign w:val="superscript"/>
        </w:rPr>
        <w:t>3</w:t>
      </w:r>
      <w:r>
        <w:rPr>
          <w:rFonts w:ascii="Times New Roman" w:hAnsi="Times New Roman" w:cs="Times New Roman"/>
          <w:sz w:val="28"/>
          <w:szCs w:val="28"/>
        </w:rPr>
        <w:t xml:space="preserve">. Основной газодобывающий район </w:t>
      </w:r>
      <w:r w:rsidRPr="002776FE">
        <w:rPr>
          <w:rFonts w:ascii="Times New Roman" w:hAnsi="Times New Roman" w:cs="Times New Roman"/>
          <w:sz w:val="28"/>
          <w:szCs w:val="28"/>
        </w:rPr>
        <w:t>Надым-</w:t>
      </w:r>
      <w:proofErr w:type="spellStart"/>
      <w:r w:rsidRPr="002776FE">
        <w:rPr>
          <w:rFonts w:ascii="Times New Roman" w:hAnsi="Times New Roman" w:cs="Times New Roman"/>
          <w:sz w:val="28"/>
          <w:szCs w:val="28"/>
        </w:rPr>
        <w:t>Пур</w:t>
      </w:r>
      <w:proofErr w:type="spellEnd"/>
      <w:r w:rsidRPr="002776FE">
        <w:rPr>
          <w:rFonts w:ascii="Times New Roman" w:hAnsi="Times New Roman" w:cs="Times New Roman"/>
          <w:sz w:val="28"/>
          <w:szCs w:val="28"/>
        </w:rPr>
        <w:t>-Тазовский</w:t>
      </w:r>
      <w:r>
        <w:rPr>
          <w:rFonts w:ascii="Times New Roman" w:hAnsi="Times New Roman" w:cs="Times New Roman"/>
          <w:sz w:val="28"/>
          <w:szCs w:val="28"/>
        </w:rPr>
        <w:t xml:space="preserve"> к 2020 году будет обладать около 60% добычи российского газа. </w:t>
      </w:r>
    </w:p>
    <w:p w:rsidR="00042723" w:rsidRPr="00251456" w:rsidRDefault="002776FE" w:rsidP="006370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w:t>
      </w:r>
      <w:r w:rsidR="005F344A" w:rsidRPr="005F344A">
        <w:rPr>
          <w:rFonts w:ascii="Times New Roman" w:hAnsi="Times New Roman" w:cs="Times New Roman"/>
          <w:sz w:val="28"/>
          <w:szCs w:val="28"/>
        </w:rPr>
        <w:t>м</w:t>
      </w:r>
      <w:r>
        <w:rPr>
          <w:rFonts w:ascii="Times New Roman" w:hAnsi="Times New Roman" w:cs="Times New Roman"/>
          <w:sz w:val="28"/>
          <w:szCs w:val="28"/>
        </w:rPr>
        <w:t xml:space="preserve"> образом, </w:t>
      </w:r>
      <w:r w:rsidR="00E04315">
        <w:rPr>
          <w:rFonts w:ascii="Times New Roman" w:hAnsi="Times New Roman" w:cs="Times New Roman"/>
          <w:sz w:val="28"/>
          <w:szCs w:val="28"/>
        </w:rPr>
        <w:t xml:space="preserve">основным перспективным направлением развития нефтегазового комплекса является освоение новых месторождений, преимущественно в Западной Сибири и на Дальнем Востоке. Районы обладают весомым потенциалом и способны обеспечивать экономику значительным количеством ресурсов. Однако реализация данных задач осложняется отсутствием сформированных логистических потоков, что является препятствием к усилению обеспечения экономической безопасности. </w:t>
      </w:r>
    </w:p>
    <w:p w:rsidR="0026371D" w:rsidRDefault="0026371D" w:rsidP="0026371D">
      <w:pPr>
        <w:spacing w:after="0" w:line="360" w:lineRule="auto"/>
        <w:ind w:firstLine="708"/>
        <w:rPr>
          <w:rFonts w:ascii="Times New Roman" w:hAnsi="Times New Roman" w:cs="Times New Roman"/>
          <w:caps/>
          <w:sz w:val="28"/>
          <w:szCs w:val="28"/>
        </w:rPr>
      </w:pPr>
      <w:r>
        <w:rPr>
          <w:rFonts w:ascii="Times New Roman" w:hAnsi="Times New Roman" w:cs="Times New Roman"/>
          <w:caps/>
          <w:sz w:val="28"/>
          <w:szCs w:val="28"/>
        </w:rPr>
        <w:lastRenderedPageBreak/>
        <w:t xml:space="preserve">                                           </w:t>
      </w:r>
      <w:r w:rsidRPr="0026371D">
        <w:rPr>
          <w:rFonts w:ascii="Times New Roman" w:hAnsi="Times New Roman" w:cs="Times New Roman"/>
          <w:caps/>
          <w:sz w:val="28"/>
          <w:szCs w:val="28"/>
        </w:rPr>
        <w:t>Заключение</w:t>
      </w:r>
    </w:p>
    <w:p w:rsidR="009F7276" w:rsidRDefault="009F7276" w:rsidP="0026371D">
      <w:pPr>
        <w:spacing w:after="0" w:line="360" w:lineRule="auto"/>
        <w:ind w:firstLine="708"/>
        <w:rPr>
          <w:rFonts w:ascii="Times New Roman" w:hAnsi="Times New Roman" w:cs="Times New Roman"/>
          <w:caps/>
          <w:sz w:val="28"/>
          <w:szCs w:val="28"/>
        </w:rPr>
      </w:pPr>
    </w:p>
    <w:p w:rsidR="009F7276" w:rsidRPr="0026371D" w:rsidRDefault="009F7276" w:rsidP="009F7276">
      <w:pPr>
        <w:spacing w:after="0" w:line="240" w:lineRule="auto"/>
        <w:ind w:firstLine="709"/>
        <w:rPr>
          <w:rFonts w:ascii="Times New Roman" w:hAnsi="Times New Roman" w:cs="Times New Roman"/>
          <w:caps/>
          <w:sz w:val="28"/>
          <w:szCs w:val="28"/>
        </w:rPr>
      </w:pPr>
    </w:p>
    <w:p w:rsidR="0026371D" w:rsidRDefault="00680AD3" w:rsidP="00EC44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завершение данной работы можно сформировать ряд выводов.</w:t>
      </w:r>
    </w:p>
    <w:p w:rsidR="00F41AE0" w:rsidRDefault="00F41AE0" w:rsidP="00EC44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является важнейшим элементом функционирования экономики страны и поддержания ее конкурентоспособности. Понятие экономической безопасности в нефтегазовом комплексе нельзя трактовать однозначно, поскольку существует множество факторов, влияющих на ее обеспечение. Также, в настоящее время отсутствуют единые методологические разработки, позволяющие оценить уровень безопасности страны, что ослабляет возможности государства.</w:t>
      </w:r>
    </w:p>
    <w:p w:rsidR="004C3E82" w:rsidRDefault="006A6BAA" w:rsidP="006A6BAA">
      <w:pPr>
        <w:spacing w:after="0" w:line="360" w:lineRule="auto"/>
        <w:ind w:firstLine="708"/>
        <w:jc w:val="both"/>
        <w:rPr>
          <w:rFonts w:ascii="Times New Roman" w:hAnsi="Times New Roman" w:cs="Times New Roman"/>
          <w:sz w:val="28"/>
          <w:szCs w:val="28"/>
        </w:rPr>
      </w:pPr>
      <w:r w:rsidRPr="006A6BAA">
        <w:rPr>
          <w:rFonts w:ascii="Times New Roman" w:hAnsi="Times New Roman" w:cs="Times New Roman"/>
          <w:sz w:val="28"/>
          <w:szCs w:val="28"/>
        </w:rPr>
        <w:t>В условиях рыночной экономики перед каждым субъектом встает объективная необходимость действовать в условиях жесткой конкуренции интуитивно, осознавая при этом свою ответственность за результаты принятых решений. Финансовое будущее субъектов в таких условиях характеризуется крайней непредсказуемостью и целым рядом проблем процесса его прогнозирования.</w:t>
      </w:r>
      <w:r>
        <w:rPr>
          <w:rFonts w:ascii="Times New Roman" w:hAnsi="Times New Roman" w:cs="Times New Roman"/>
          <w:sz w:val="28"/>
          <w:szCs w:val="28"/>
        </w:rPr>
        <w:t xml:space="preserve"> </w:t>
      </w:r>
      <w:r w:rsidR="004C3E82">
        <w:rPr>
          <w:rFonts w:ascii="Times New Roman" w:hAnsi="Times New Roman" w:cs="Times New Roman"/>
          <w:sz w:val="28"/>
          <w:szCs w:val="28"/>
        </w:rPr>
        <w:t xml:space="preserve">Нефтегазовый комплекс является крупнейшей монополией России и позволяет устанавливать прочные связи не только между странами, но и между отдельными субъектами РФ. Спрос на нефтегазовые ресурсы постоянно растет, наряду с добычей сырья. Отрасль занимает важное место в экономике всей страны и в системе национальной безопасности, поэтому поддержание его стабильного развития является важным для российского государства. </w:t>
      </w:r>
    </w:p>
    <w:p w:rsidR="004C3E82" w:rsidRDefault="004C3E82" w:rsidP="00EC44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серьезная проблема отсутствия законодательно закрепленной методики анализа и оценки уровня экономической безопасности нефтегазового сектора</w:t>
      </w:r>
    </w:p>
    <w:p w:rsidR="004C3E82" w:rsidRDefault="004C3E82" w:rsidP="00EC44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около 250 компаний, входящих в нефтегазовый комплекс. При этом 11 крупнейших вертикально-интегрированных компании обеспечивают более 90% добычи сырья.  Российские ВИНК обладают высокой конкурентоспособностью и являются лидерами мирового рынка.</w:t>
      </w:r>
    </w:p>
    <w:p w:rsidR="008C5D21" w:rsidRDefault="008C5D21" w:rsidP="00EC44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Разработка методологии оценки остается невозможной из-за ряда факторов, в большей степени связанных со сложностью сопоставления индикаторов деятельности различных стран. Использование единого подхода необходимо для определения лидирующих стран в области добычи, переработки и поставки нефти и газа.</w:t>
      </w:r>
    </w:p>
    <w:p w:rsidR="008C5D21" w:rsidRDefault="008C5D21" w:rsidP="00EC44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нефтегазового сектора сталкивается со множеством внутренних и внешних угроз, подрывающих основу экономической безопасности всей страны. Для урегулирования сложившейся на мировой арене ситуации России необходимо проведения комплекса мероприятий, способных увеличить влияние России на глобальные процессы.</w:t>
      </w:r>
    </w:p>
    <w:p w:rsidR="00680AD3" w:rsidRDefault="008C5D21" w:rsidP="00680A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Внутренние угрозы в большей степени связаны с отсутствием инновационного развития и эффективной инвестиционной политики, которая требует </w:t>
      </w:r>
      <w:r w:rsidR="00680AD3">
        <w:rPr>
          <w:rFonts w:ascii="Times New Roman" w:hAnsi="Times New Roman" w:cs="Times New Roman"/>
          <w:sz w:val="28"/>
          <w:szCs w:val="28"/>
        </w:rPr>
        <w:t>четких действий по определению направлений финансовых вложений, изучению конъюнктуры рынка, анализу альтернативных сфер вложения капитала, прогнозированию результатов такой деятельности.</w:t>
      </w:r>
    </w:p>
    <w:p w:rsidR="006A6BAA" w:rsidRDefault="00A80000" w:rsidP="00680A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представленной работе содержится подробный анализ </w:t>
      </w:r>
      <w:r w:rsidR="008C5D21">
        <w:rPr>
          <w:rFonts w:ascii="Times New Roman" w:hAnsi="Times New Roman" w:cs="Times New Roman"/>
          <w:sz w:val="28"/>
          <w:szCs w:val="28"/>
        </w:rPr>
        <w:t>технико-экономического состояния современного нефтегазового комплекса. Кроме того, предложена система индикаторов для составления индекса конкурентоспособности стран в разрезе экономической безопасности нефтегазовой сферы. Выделены основные угрозы развития нефтегаз</w:t>
      </w:r>
      <w:r w:rsidR="006A6BAA">
        <w:rPr>
          <w:rFonts w:ascii="Times New Roman" w:hAnsi="Times New Roman" w:cs="Times New Roman"/>
          <w:sz w:val="28"/>
          <w:szCs w:val="28"/>
        </w:rPr>
        <w:t>о</w:t>
      </w:r>
      <w:r w:rsidR="008C5D21">
        <w:rPr>
          <w:rFonts w:ascii="Times New Roman" w:hAnsi="Times New Roman" w:cs="Times New Roman"/>
          <w:sz w:val="28"/>
          <w:szCs w:val="28"/>
        </w:rPr>
        <w:t xml:space="preserve">вого комплекса и представлены пути их нейтрализации. </w:t>
      </w:r>
    </w:p>
    <w:p w:rsidR="006A6BAA" w:rsidRDefault="006A6BAA" w:rsidP="006A6B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перспективным направлением развития нефтегазового комплекса является освоение новых месторождений, преимущественно в Западной Сибири и на Дальнем Востоке. </w:t>
      </w:r>
      <w:r w:rsidRPr="006A6BAA">
        <w:rPr>
          <w:rFonts w:ascii="Times New Roman" w:hAnsi="Times New Roman" w:cs="Times New Roman"/>
          <w:sz w:val="28"/>
          <w:szCs w:val="28"/>
        </w:rPr>
        <w:t xml:space="preserve">Дальнейшее развитие </w:t>
      </w:r>
      <w:proofErr w:type="spellStart"/>
      <w:r w:rsidRPr="006A6BAA">
        <w:rPr>
          <w:rFonts w:ascii="Times New Roman" w:hAnsi="Times New Roman" w:cs="Times New Roman"/>
          <w:sz w:val="28"/>
          <w:szCs w:val="28"/>
        </w:rPr>
        <w:t>георазведки</w:t>
      </w:r>
      <w:proofErr w:type="spellEnd"/>
      <w:r w:rsidRPr="006A6BAA">
        <w:rPr>
          <w:rFonts w:ascii="Times New Roman" w:hAnsi="Times New Roman" w:cs="Times New Roman"/>
          <w:sz w:val="28"/>
          <w:szCs w:val="28"/>
        </w:rPr>
        <w:t xml:space="preserve"> и инвестирование в запуск новых месторождений позволит как увеличить прибыль российских компаний, так и поднять роль России на мировой арене в нефтедобывающем секторе.  </w:t>
      </w:r>
    </w:p>
    <w:p w:rsidR="006A6BAA" w:rsidRDefault="006A6BAA" w:rsidP="00A80000">
      <w:pPr>
        <w:spacing w:after="0" w:line="360" w:lineRule="auto"/>
        <w:ind w:firstLine="708"/>
        <w:jc w:val="both"/>
        <w:rPr>
          <w:rFonts w:ascii="Times New Roman" w:hAnsi="Times New Roman" w:cs="Times New Roman"/>
          <w:sz w:val="28"/>
          <w:szCs w:val="28"/>
        </w:rPr>
      </w:pPr>
    </w:p>
    <w:p w:rsidR="006A6BAA" w:rsidRDefault="006A6BAA" w:rsidP="006A6BAA">
      <w:pPr>
        <w:spacing w:after="0" w:line="360" w:lineRule="auto"/>
        <w:jc w:val="both"/>
        <w:rPr>
          <w:rFonts w:ascii="Times New Roman" w:hAnsi="Times New Roman" w:cs="Times New Roman"/>
          <w:sz w:val="28"/>
          <w:szCs w:val="28"/>
        </w:rPr>
      </w:pPr>
    </w:p>
    <w:p w:rsidR="006A6BAA" w:rsidRDefault="006A6BAA" w:rsidP="006A6BAA">
      <w:pPr>
        <w:spacing w:after="0" w:line="360" w:lineRule="auto"/>
        <w:jc w:val="both"/>
        <w:rPr>
          <w:rFonts w:ascii="Times New Roman" w:hAnsi="Times New Roman" w:cs="Times New Roman"/>
          <w:sz w:val="28"/>
          <w:szCs w:val="28"/>
        </w:rPr>
      </w:pPr>
    </w:p>
    <w:p w:rsidR="00A80000" w:rsidRPr="009F7276" w:rsidRDefault="009F7276" w:rsidP="009F7276">
      <w:pPr>
        <w:spacing w:after="0" w:line="360" w:lineRule="auto"/>
        <w:ind w:firstLine="708"/>
        <w:jc w:val="center"/>
        <w:rPr>
          <w:rFonts w:ascii="Times New Roman" w:hAnsi="Times New Roman" w:cs="Times New Roman"/>
          <w:caps/>
          <w:sz w:val="28"/>
          <w:szCs w:val="28"/>
        </w:rPr>
      </w:pPr>
      <w:r w:rsidRPr="009F7276">
        <w:rPr>
          <w:rFonts w:ascii="Times New Roman" w:hAnsi="Times New Roman" w:cs="Times New Roman"/>
          <w:caps/>
          <w:sz w:val="28"/>
          <w:szCs w:val="28"/>
        </w:rPr>
        <w:lastRenderedPageBreak/>
        <w:t>Список используемых источников</w:t>
      </w:r>
    </w:p>
    <w:p w:rsidR="00A80000" w:rsidRDefault="00A80000" w:rsidP="00680AD3">
      <w:pPr>
        <w:spacing w:after="0" w:line="360" w:lineRule="auto"/>
        <w:ind w:firstLine="708"/>
        <w:jc w:val="both"/>
        <w:rPr>
          <w:rFonts w:ascii="Times New Roman" w:hAnsi="Times New Roman" w:cs="Times New Roman"/>
          <w:sz w:val="28"/>
          <w:szCs w:val="28"/>
        </w:rPr>
      </w:pPr>
    </w:p>
    <w:p w:rsidR="00BC64F0" w:rsidRDefault="00BC64F0" w:rsidP="00680AD3">
      <w:pPr>
        <w:spacing w:after="0" w:line="360" w:lineRule="auto"/>
        <w:ind w:firstLine="708"/>
        <w:jc w:val="both"/>
        <w:rPr>
          <w:rFonts w:ascii="Times New Roman" w:hAnsi="Times New Roman" w:cs="Times New Roman"/>
          <w:sz w:val="28"/>
          <w:szCs w:val="28"/>
        </w:rPr>
      </w:pP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proofErr w:type="spellStart"/>
      <w:r w:rsidRPr="00E04315">
        <w:rPr>
          <w:rFonts w:ascii="Times New Roman" w:hAnsi="Times New Roman" w:cs="Times New Roman"/>
          <w:sz w:val="28"/>
          <w:szCs w:val="28"/>
        </w:rPr>
        <w:t>Алмосов</w:t>
      </w:r>
      <w:proofErr w:type="spellEnd"/>
      <w:r w:rsidRPr="00E04315">
        <w:rPr>
          <w:rFonts w:ascii="Times New Roman" w:hAnsi="Times New Roman" w:cs="Times New Roman"/>
          <w:sz w:val="28"/>
          <w:szCs w:val="28"/>
        </w:rPr>
        <w:t xml:space="preserve"> А.П. , Брехова Ю.В. , </w:t>
      </w:r>
      <w:proofErr w:type="spellStart"/>
      <w:r w:rsidRPr="00E04315">
        <w:rPr>
          <w:rFonts w:ascii="Times New Roman" w:hAnsi="Times New Roman" w:cs="Times New Roman"/>
          <w:sz w:val="28"/>
          <w:szCs w:val="28"/>
        </w:rPr>
        <w:t>Потомова</w:t>
      </w:r>
      <w:proofErr w:type="spellEnd"/>
      <w:r w:rsidRPr="00E04315">
        <w:rPr>
          <w:rFonts w:ascii="Times New Roman" w:hAnsi="Times New Roman" w:cs="Times New Roman"/>
          <w:sz w:val="28"/>
          <w:szCs w:val="28"/>
        </w:rPr>
        <w:t xml:space="preserve"> С.А. Инструменты управления экономической безопасностью нефтяной отрасли в условиях колебания мировых цен на нефть // Вопросы управления №3(21), 2016. С.61-73.</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r w:rsidRPr="00E04315">
        <w:rPr>
          <w:rFonts w:ascii="Times New Roman" w:hAnsi="Times New Roman" w:cs="Times New Roman"/>
          <w:sz w:val="28"/>
          <w:szCs w:val="28"/>
        </w:rPr>
        <w:t>Анищенко Е.В. Устойчивость и экономическая безопасность развития социально-экономических систем (теоретические аспекты, взаимосвязь и взаимообусловленность) // Бизнес в законе, 2014. - №1. - С. 251-258.</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proofErr w:type="spellStart"/>
      <w:r w:rsidRPr="00E04315">
        <w:rPr>
          <w:rFonts w:ascii="Times New Roman" w:hAnsi="Times New Roman" w:cs="Times New Roman"/>
          <w:sz w:val="28"/>
          <w:szCs w:val="28"/>
        </w:rPr>
        <w:t>Батова</w:t>
      </w:r>
      <w:proofErr w:type="spellEnd"/>
      <w:r w:rsidRPr="00E04315">
        <w:rPr>
          <w:rFonts w:ascii="Times New Roman" w:hAnsi="Times New Roman" w:cs="Times New Roman"/>
          <w:sz w:val="28"/>
          <w:szCs w:val="28"/>
        </w:rPr>
        <w:t xml:space="preserve"> В.Н. Обеспечение экономической безопасности при разработке и применении нанотехнологий в Российской Федерации и зарубежных странах // Нац. интересы: приоритеты и безопасность. - 2013. - N 26. - С.52-63.</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proofErr w:type="spellStart"/>
      <w:r w:rsidRPr="00E04315">
        <w:rPr>
          <w:rFonts w:ascii="Times New Roman" w:hAnsi="Times New Roman" w:cs="Times New Roman"/>
          <w:sz w:val="28"/>
          <w:szCs w:val="28"/>
        </w:rPr>
        <w:t>Буркальцева</w:t>
      </w:r>
      <w:proofErr w:type="spellEnd"/>
      <w:r w:rsidRPr="00E04315">
        <w:rPr>
          <w:rFonts w:ascii="Times New Roman" w:hAnsi="Times New Roman" w:cs="Times New Roman"/>
          <w:sz w:val="28"/>
          <w:szCs w:val="28"/>
        </w:rPr>
        <w:t xml:space="preserve"> Д. Система обеспечения экономической безопасности государства: необходимость формирования и структурные составляющие // Наука и инновации: научно-практический журнал. - 2013. - N 5. - С.29-32.</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r w:rsidRPr="00E04315">
        <w:rPr>
          <w:rFonts w:ascii="Times New Roman" w:hAnsi="Times New Roman" w:cs="Times New Roman"/>
          <w:sz w:val="28"/>
          <w:szCs w:val="28"/>
        </w:rPr>
        <w:t xml:space="preserve">Глазьев С. О неотложных мерах по укреплению экономической безопасности России и выводу российской экономики на траекторию опережающего развития // Рос. </w:t>
      </w:r>
      <w:proofErr w:type="spellStart"/>
      <w:r w:rsidRPr="00E04315">
        <w:rPr>
          <w:rFonts w:ascii="Times New Roman" w:hAnsi="Times New Roman" w:cs="Times New Roman"/>
          <w:sz w:val="28"/>
          <w:szCs w:val="28"/>
        </w:rPr>
        <w:t>экон</w:t>
      </w:r>
      <w:proofErr w:type="spellEnd"/>
      <w:r w:rsidRPr="00E04315">
        <w:rPr>
          <w:rFonts w:ascii="Times New Roman" w:hAnsi="Times New Roman" w:cs="Times New Roman"/>
          <w:sz w:val="28"/>
          <w:szCs w:val="28"/>
        </w:rPr>
        <w:t>. журнал. - 2015. - N 5. - С.3-62.</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r w:rsidRPr="00E04315">
        <w:rPr>
          <w:rFonts w:ascii="Times New Roman" w:hAnsi="Times New Roman" w:cs="Times New Roman"/>
          <w:sz w:val="28"/>
          <w:szCs w:val="28"/>
        </w:rPr>
        <w:t xml:space="preserve">Гусаков Н.П. Концептуальные подходы к разработке новой Стратегии экономической безопасности / </w:t>
      </w:r>
      <w:proofErr w:type="spellStart"/>
      <w:r w:rsidRPr="00E04315">
        <w:rPr>
          <w:rFonts w:ascii="Times New Roman" w:hAnsi="Times New Roman" w:cs="Times New Roman"/>
          <w:sz w:val="28"/>
          <w:szCs w:val="28"/>
        </w:rPr>
        <w:t>Н.П.Гусаков</w:t>
      </w:r>
      <w:proofErr w:type="spellEnd"/>
      <w:r w:rsidRPr="00E04315">
        <w:rPr>
          <w:rFonts w:ascii="Times New Roman" w:hAnsi="Times New Roman" w:cs="Times New Roman"/>
          <w:sz w:val="28"/>
          <w:szCs w:val="28"/>
        </w:rPr>
        <w:t xml:space="preserve">, </w:t>
      </w:r>
      <w:proofErr w:type="spellStart"/>
      <w:r w:rsidRPr="00E04315">
        <w:rPr>
          <w:rFonts w:ascii="Times New Roman" w:hAnsi="Times New Roman" w:cs="Times New Roman"/>
          <w:sz w:val="28"/>
          <w:szCs w:val="28"/>
        </w:rPr>
        <w:t>И.В.Андронова</w:t>
      </w:r>
      <w:proofErr w:type="spellEnd"/>
      <w:r w:rsidRPr="00E04315">
        <w:rPr>
          <w:rFonts w:ascii="Times New Roman" w:hAnsi="Times New Roman" w:cs="Times New Roman"/>
          <w:sz w:val="28"/>
          <w:szCs w:val="28"/>
        </w:rPr>
        <w:t xml:space="preserve"> // Нац. интересы: приоритеты и безопасность. - 2014. - N 45. - С.2-14.</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r w:rsidRPr="00E04315">
        <w:rPr>
          <w:rFonts w:ascii="Times New Roman" w:hAnsi="Times New Roman" w:cs="Times New Roman"/>
          <w:sz w:val="28"/>
          <w:szCs w:val="28"/>
        </w:rPr>
        <w:t>Игонина Л.Л. Экономическая безопасность России в системе макроэкономических инвестиционных критериев // Нац. интересы: приоритеты и безопасность. - 2013. - N 2. - С.49-57.</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r w:rsidRPr="00E04315">
        <w:rPr>
          <w:rFonts w:ascii="Times New Roman" w:hAnsi="Times New Roman" w:cs="Times New Roman"/>
          <w:sz w:val="28"/>
          <w:szCs w:val="28"/>
        </w:rPr>
        <w:t>Карасевич А.М., Федорова С.Е.  Стратегия развития отраслей топливно-энергетического комплекса и особенности энергетической политики в регионах России: учебное пособие, Москва, Логос, 2011. 121 с.</w:t>
      </w:r>
    </w:p>
    <w:p w:rsidR="00E04315" w:rsidRPr="00E04315" w:rsidRDefault="00E04315" w:rsidP="00E04315">
      <w:pPr>
        <w:pStyle w:val="a3"/>
        <w:numPr>
          <w:ilvl w:val="0"/>
          <w:numId w:val="41"/>
        </w:numPr>
        <w:spacing w:after="0" w:line="360" w:lineRule="auto"/>
        <w:ind w:left="0" w:firstLine="426"/>
        <w:jc w:val="both"/>
        <w:rPr>
          <w:rFonts w:ascii="Times New Roman" w:hAnsi="Times New Roman" w:cs="Times New Roman"/>
          <w:sz w:val="28"/>
          <w:szCs w:val="28"/>
        </w:rPr>
      </w:pPr>
      <w:r w:rsidRPr="00E04315">
        <w:rPr>
          <w:rFonts w:ascii="Times New Roman" w:hAnsi="Times New Roman" w:cs="Times New Roman"/>
          <w:sz w:val="28"/>
          <w:szCs w:val="28"/>
        </w:rPr>
        <w:t>Лесных Ю.Г. Актуализация методологии мониторинга экономической безопасности России как страны-экспортера нефти / Нац. интересы: приоритеты и безопасность. - 2014. - N 10. - С.50-58.</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lastRenderedPageBreak/>
        <w:t>Масленников А.О. Крупнейшие банки на рынке нефти: влияние на механизм ценообразования // Перестройка мировых энергетических рынков: возможности и вызовы для России / Под ред. С.В. Жукова. М.: ИМЭМО РАН, 2015. С.14-19.</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Мельник А.В. Обеспечение безопасного освоения морских нефтегазовых месторождений России в институциональном аспекте // Микроэкономика. - 2013. - N 2. - С.73-78.</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Мельников А.В. Организационно-экономический механизм обеспечения инновационного развития нефтяной отрасли: диссертация на соискание учёной степени кандидата экономических наук. СПб., 2014. 138 с.</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proofErr w:type="spellStart"/>
      <w:r w:rsidRPr="00E04315">
        <w:rPr>
          <w:rFonts w:ascii="Times New Roman" w:hAnsi="Times New Roman" w:cs="Times New Roman"/>
          <w:sz w:val="28"/>
          <w:szCs w:val="28"/>
        </w:rPr>
        <w:t>Сенчагов</w:t>
      </w:r>
      <w:proofErr w:type="spellEnd"/>
      <w:r w:rsidRPr="00E04315">
        <w:rPr>
          <w:rFonts w:ascii="Times New Roman" w:hAnsi="Times New Roman" w:cs="Times New Roman"/>
          <w:sz w:val="28"/>
          <w:szCs w:val="28"/>
        </w:rPr>
        <w:t xml:space="preserve"> В.К. Экономическая безопасность России: Общий курс: Учебник. - М.: БИНОМ, 2015. 815с.</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proofErr w:type="spellStart"/>
      <w:r w:rsidRPr="00E04315">
        <w:rPr>
          <w:rFonts w:ascii="Times New Roman" w:hAnsi="Times New Roman" w:cs="Times New Roman"/>
          <w:sz w:val="28"/>
          <w:szCs w:val="28"/>
        </w:rPr>
        <w:t>Тузикова</w:t>
      </w:r>
      <w:proofErr w:type="spellEnd"/>
      <w:r w:rsidRPr="00E04315">
        <w:rPr>
          <w:rFonts w:ascii="Times New Roman" w:hAnsi="Times New Roman" w:cs="Times New Roman"/>
          <w:sz w:val="28"/>
          <w:szCs w:val="28"/>
        </w:rPr>
        <w:t xml:space="preserve"> А.Р. Управление инновациями и трансфером технологий в </w:t>
      </w:r>
      <w:proofErr w:type="spellStart"/>
      <w:r w:rsidRPr="00E04315">
        <w:rPr>
          <w:rFonts w:ascii="Times New Roman" w:hAnsi="Times New Roman" w:cs="Times New Roman"/>
          <w:sz w:val="28"/>
          <w:szCs w:val="28"/>
        </w:rPr>
        <w:t>нефтегазо</w:t>
      </w:r>
      <w:proofErr w:type="spellEnd"/>
      <w:r w:rsidRPr="00E04315">
        <w:rPr>
          <w:rFonts w:ascii="Times New Roman" w:hAnsi="Times New Roman" w:cs="Times New Roman"/>
          <w:sz w:val="28"/>
          <w:szCs w:val="28"/>
        </w:rPr>
        <w:t xml:space="preserve">-химическом комплексе (российский и зарубежный опыт): учебное пособие / под ред. А.Р. </w:t>
      </w:r>
      <w:proofErr w:type="spellStart"/>
      <w:r w:rsidRPr="00E04315">
        <w:rPr>
          <w:rFonts w:ascii="Times New Roman" w:hAnsi="Times New Roman" w:cs="Times New Roman"/>
          <w:sz w:val="28"/>
          <w:szCs w:val="28"/>
        </w:rPr>
        <w:t>Тузикова</w:t>
      </w:r>
      <w:proofErr w:type="spellEnd"/>
      <w:r w:rsidRPr="00E04315">
        <w:rPr>
          <w:rFonts w:ascii="Times New Roman" w:hAnsi="Times New Roman" w:cs="Times New Roman"/>
          <w:sz w:val="28"/>
          <w:szCs w:val="28"/>
        </w:rPr>
        <w:t xml:space="preserve">, Л.И. </w:t>
      </w:r>
      <w:proofErr w:type="spellStart"/>
      <w:r w:rsidRPr="00E04315">
        <w:rPr>
          <w:rFonts w:ascii="Times New Roman" w:hAnsi="Times New Roman" w:cs="Times New Roman"/>
          <w:sz w:val="28"/>
          <w:szCs w:val="28"/>
        </w:rPr>
        <w:t>Гатиной</w:t>
      </w:r>
      <w:proofErr w:type="spellEnd"/>
      <w:r w:rsidRPr="00E04315">
        <w:rPr>
          <w:rFonts w:ascii="Times New Roman" w:hAnsi="Times New Roman" w:cs="Times New Roman"/>
          <w:sz w:val="28"/>
          <w:szCs w:val="28"/>
        </w:rPr>
        <w:t>. Казань: Изд-во КНПТУ, 2013. 244 с.</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 xml:space="preserve">Экономическая безопасность: учебное пособие / М.В. </w:t>
      </w:r>
      <w:proofErr w:type="spellStart"/>
      <w:r w:rsidRPr="00E04315">
        <w:rPr>
          <w:rFonts w:ascii="Times New Roman" w:hAnsi="Times New Roman" w:cs="Times New Roman"/>
          <w:sz w:val="28"/>
          <w:szCs w:val="28"/>
        </w:rPr>
        <w:t>Кунцман</w:t>
      </w:r>
      <w:proofErr w:type="spellEnd"/>
      <w:r w:rsidRPr="00E04315">
        <w:rPr>
          <w:rFonts w:ascii="Times New Roman" w:hAnsi="Times New Roman" w:cs="Times New Roman"/>
          <w:sz w:val="28"/>
          <w:szCs w:val="28"/>
        </w:rPr>
        <w:t>. – М.: МАДИ, 2016. – 152 с.</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Годовые отчеты компании ПАО «Лукойл»  за 2011-2016 гг. // URL.: http://www.lukoil.ru/InvestorAndShareholderCenter/ReportsAndPresentations/AnnualReports</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Годовые отчеты компании Роснефть за 2011-2016 гг. // URL.:  https://www.rosneft.ru/Investors/statements_and_presentations/Statements/</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Обзор нефтегазодобывающей отрасли за  2016 года // РИА Рейтинг, Россия сегодня // URL.: http://riarating.ru/trend/oil_gas_report/</w:t>
      </w:r>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 xml:space="preserve">Основные показатели нефтяной отрасли. Мониторинг и контроль // Министерство энергетики РФ // URL.: </w:t>
      </w:r>
      <w:hyperlink r:id="rId10" w:history="1">
        <w:r w:rsidRPr="00E04315">
          <w:rPr>
            <w:rStyle w:val="ad"/>
            <w:rFonts w:ascii="Times New Roman" w:hAnsi="Times New Roman" w:cs="Times New Roman"/>
            <w:sz w:val="28"/>
            <w:szCs w:val="28"/>
          </w:rPr>
          <w:t>http://minenergo.gov.ru/node/910</w:t>
        </w:r>
      </w:hyperlink>
    </w:p>
    <w:p w:rsidR="00E04315" w:rsidRPr="00E04315" w:rsidRDefault="00E04315" w:rsidP="00E04315">
      <w:pPr>
        <w:pStyle w:val="a3"/>
        <w:numPr>
          <w:ilvl w:val="0"/>
          <w:numId w:val="41"/>
        </w:numPr>
        <w:spacing w:after="0" w:line="360" w:lineRule="auto"/>
        <w:ind w:left="0" w:firstLine="284"/>
        <w:jc w:val="both"/>
        <w:rPr>
          <w:rFonts w:ascii="Times New Roman" w:hAnsi="Times New Roman" w:cs="Times New Roman"/>
          <w:sz w:val="28"/>
          <w:szCs w:val="28"/>
        </w:rPr>
      </w:pPr>
      <w:r w:rsidRPr="00E04315">
        <w:rPr>
          <w:rFonts w:ascii="Times New Roman" w:hAnsi="Times New Roman" w:cs="Times New Roman"/>
          <w:sz w:val="28"/>
          <w:szCs w:val="28"/>
        </w:rPr>
        <w:t>Рейтинг экологической ответственности нефтегазовых компаний // URL.: http://www.gazprom.ru/f/posts/37/277574/zs-2014-ru.pdf.</w:t>
      </w:r>
    </w:p>
    <w:p w:rsidR="0026371D" w:rsidRDefault="0026371D" w:rsidP="00EC4454">
      <w:pPr>
        <w:spacing w:after="0" w:line="360" w:lineRule="auto"/>
        <w:ind w:firstLine="708"/>
        <w:jc w:val="both"/>
        <w:rPr>
          <w:rFonts w:ascii="Times New Roman" w:hAnsi="Times New Roman" w:cs="Times New Roman"/>
          <w:sz w:val="28"/>
          <w:szCs w:val="28"/>
        </w:rPr>
      </w:pPr>
    </w:p>
    <w:sectPr w:rsidR="0026371D" w:rsidSect="00846245">
      <w:footerReference w:type="defaul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531" w:rsidRDefault="00D03531" w:rsidP="0000709F">
      <w:pPr>
        <w:spacing w:after="0" w:line="240" w:lineRule="auto"/>
      </w:pPr>
      <w:r>
        <w:separator/>
      </w:r>
    </w:p>
  </w:endnote>
  <w:endnote w:type="continuationSeparator" w:id="0">
    <w:p w:rsidR="00D03531" w:rsidRDefault="00D03531" w:rsidP="000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03822"/>
      <w:docPartObj>
        <w:docPartGallery w:val="Page Numbers (Bottom of Page)"/>
        <w:docPartUnique/>
      </w:docPartObj>
    </w:sdtPr>
    <w:sdtEndPr>
      <w:rPr>
        <w:rFonts w:ascii="Times New Roman" w:hAnsi="Times New Roman" w:cs="Times New Roman"/>
        <w:sz w:val="24"/>
      </w:rPr>
    </w:sdtEndPr>
    <w:sdtContent>
      <w:p w:rsidR="00B872E6" w:rsidRPr="006370E4" w:rsidRDefault="00B872E6">
        <w:pPr>
          <w:pStyle w:val="a6"/>
          <w:jc w:val="center"/>
          <w:rPr>
            <w:rFonts w:ascii="Times New Roman" w:hAnsi="Times New Roman" w:cs="Times New Roman"/>
            <w:sz w:val="24"/>
          </w:rPr>
        </w:pPr>
        <w:r w:rsidRPr="006370E4">
          <w:rPr>
            <w:rFonts w:ascii="Times New Roman" w:hAnsi="Times New Roman" w:cs="Times New Roman"/>
            <w:sz w:val="24"/>
          </w:rPr>
          <w:fldChar w:fldCharType="begin"/>
        </w:r>
        <w:r w:rsidRPr="006370E4">
          <w:rPr>
            <w:rFonts w:ascii="Times New Roman" w:hAnsi="Times New Roman" w:cs="Times New Roman"/>
            <w:sz w:val="24"/>
          </w:rPr>
          <w:instrText>PAGE   \* MERGEFORMAT</w:instrText>
        </w:r>
        <w:r w:rsidRPr="006370E4">
          <w:rPr>
            <w:rFonts w:ascii="Times New Roman" w:hAnsi="Times New Roman" w:cs="Times New Roman"/>
            <w:sz w:val="24"/>
          </w:rPr>
          <w:fldChar w:fldCharType="separate"/>
        </w:r>
        <w:r w:rsidR="001761BF">
          <w:rPr>
            <w:rFonts w:ascii="Times New Roman" w:hAnsi="Times New Roman" w:cs="Times New Roman"/>
            <w:noProof/>
            <w:sz w:val="24"/>
          </w:rPr>
          <w:t>18</w:t>
        </w:r>
        <w:r w:rsidRPr="006370E4">
          <w:rPr>
            <w:rFonts w:ascii="Times New Roman" w:hAnsi="Times New Roman" w:cs="Times New Roman"/>
            <w:sz w:val="24"/>
          </w:rPr>
          <w:fldChar w:fldCharType="end"/>
        </w:r>
      </w:p>
    </w:sdtContent>
  </w:sdt>
  <w:p w:rsidR="00B872E6" w:rsidRDefault="00B872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531" w:rsidRDefault="00D03531" w:rsidP="0000709F">
      <w:pPr>
        <w:spacing w:after="0" w:line="240" w:lineRule="auto"/>
      </w:pPr>
      <w:r>
        <w:separator/>
      </w:r>
    </w:p>
  </w:footnote>
  <w:footnote w:type="continuationSeparator" w:id="0">
    <w:p w:rsidR="00D03531" w:rsidRDefault="00D03531" w:rsidP="0000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B1A"/>
    <w:multiLevelType w:val="hybridMultilevel"/>
    <w:tmpl w:val="550E8FF8"/>
    <w:lvl w:ilvl="0" w:tplc="97727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C432EF"/>
    <w:multiLevelType w:val="hybridMultilevel"/>
    <w:tmpl w:val="6A18746E"/>
    <w:lvl w:ilvl="0" w:tplc="2CC4D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554EFA"/>
    <w:multiLevelType w:val="hybridMultilevel"/>
    <w:tmpl w:val="33E08446"/>
    <w:lvl w:ilvl="0" w:tplc="2CC4DE60">
      <w:start w:val="1"/>
      <w:numFmt w:val="bullet"/>
      <w:lvlText w:val=""/>
      <w:lvlJc w:val="left"/>
      <w:pPr>
        <w:ind w:left="720" w:hanging="360"/>
      </w:pPr>
      <w:rPr>
        <w:rFonts w:ascii="Symbol" w:hAnsi="Symbol" w:hint="default"/>
      </w:rPr>
    </w:lvl>
    <w:lvl w:ilvl="1" w:tplc="2CC4DE6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065E0"/>
    <w:multiLevelType w:val="hybridMultilevel"/>
    <w:tmpl w:val="1B281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475F7"/>
    <w:multiLevelType w:val="hybridMultilevel"/>
    <w:tmpl w:val="C174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D3E69"/>
    <w:multiLevelType w:val="hybridMultilevel"/>
    <w:tmpl w:val="1C3CB17A"/>
    <w:lvl w:ilvl="0" w:tplc="2CC4DE60">
      <w:start w:val="1"/>
      <w:numFmt w:val="bullet"/>
      <w:lvlText w:val=""/>
      <w:lvlJc w:val="left"/>
      <w:pPr>
        <w:ind w:left="1428" w:hanging="360"/>
      </w:pPr>
      <w:rPr>
        <w:rFonts w:ascii="Symbol" w:hAnsi="Symbol" w:hint="default"/>
      </w:rPr>
    </w:lvl>
    <w:lvl w:ilvl="1" w:tplc="2CC4DE60">
      <w:start w:val="1"/>
      <w:numFmt w:val="bullet"/>
      <w:lvlText w:val=""/>
      <w:lvlJc w:val="left"/>
      <w:pPr>
        <w:ind w:left="928"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D5085"/>
    <w:multiLevelType w:val="multilevel"/>
    <w:tmpl w:val="FB626B16"/>
    <w:lvl w:ilvl="0">
      <w:start w:val="1"/>
      <w:numFmt w:val="decimal"/>
      <w:lvlText w:val="%1"/>
      <w:lvlJc w:val="left"/>
      <w:pPr>
        <w:ind w:left="720" w:hanging="360"/>
      </w:pPr>
      <w:rPr>
        <w:rFonts w:hint="default"/>
      </w:rPr>
    </w:lvl>
    <w:lvl w:ilvl="1">
      <w:start w:val="2"/>
      <w:numFmt w:val="decimal"/>
      <w:isLgl/>
      <w:lvlText w:val="%1.%2"/>
      <w:lvlJc w:val="left"/>
      <w:pPr>
        <w:ind w:left="1833" w:hanging="1125"/>
      </w:pPr>
      <w:rPr>
        <w:rFonts w:hint="default"/>
      </w:rPr>
    </w:lvl>
    <w:lvl w:ilvl="2">
      <w:start w:val="1"/>
      <w:numFmt w:val="decimal"/>
      <w:isLgl/>
      <w:lvlText w:val="%1.%2.%3"/>
      <w:lvlJc w:val="left"/>
      <w:pPr>
        <w:ind w:left="2181" w:hanging="1125"/>
      </w:pPr>
      <w:rPr>
        <w:rFonts w:hint="default"/>
      </w:rPr>
    </w:lvl>
    <w:lvl w:ilvl="3">
      <w:start w:val="1"/>
      <w:numFmt w:val="decimal"/>
      <w:isLgl/>
      <w:lvlText w:val="%1.%2.%3.%4"/>
      <w:lvlJc w:val="left"/>
      <w:pPr>
        <w:ind w:left="2529" w:hanging="1125"/>
      </w:pPr>
      <w:rPr>
        <w:rFonts w:hint="default"/>
      </w:rPr>
    </w:lvl>
    <w:lvl w:ilvl="4">
      <w:start w:val="1"/>
      <w:numFmt w:val="decimal"/>
      <w:isLgl/>
      <w:lvlText w:val="%1.%2.%3.%4.%5"/>
      <w:lvlJc w:val="left"/>
      <w:pPr>
        <w:ind w:left="2877" w:hanging="112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20842138"/>
    <w:multiLevelType w:val="hybridMultilevel"/>
    <w:tmpl w:val="C0E81324"/>
    <w:lvl w:ilvl="0" w:tplc="901893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3E6483"/>
    <w:multiLevelType w:val="hybridMultilevel"/>
    <w:tmpl w:val="6E62448C"/>
    <w:lvl w:ilvl="0" w:tplc="42565A7E">
      <w:start w:val="1"/>
      <w:numFmt w:val="bullet"/>
      <w:lvlText w:val="—"/>
      <w:lvlJc w:val="left"/>
      <w:pPr>
        <w:ind w:left="1428" w:hanging="360"/>
      </w:pPr>
      <w:rPr>
        <w:rFonts w:ascii="Agency FB" w:hAnsi="Agency FB"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C64C09"/>
    <w:multiLevelType w:val="hybridMultilevel"/>
    <w:tmpl w:val="7F987AF4"/>
    <w:lvl w:ilvl="0" w:tplc="2CC4DE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D07D6A"/>
    <w:multiLevelType w:val="hybridMultilevel"/>
    <w:tmpl w:val="582AE0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A1B7EB6"/>
    <w:multiLevelType w:val="hybridMultilevel"/>
    <w:tmpl w:val="E5826E24"/>
    <w:lvl w:ilvl="0" w:tplc="2CC4DE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A930584"/>
    <w:multiLevelType w:val="multilevel"/>
    <w:tmpl w:val="B7DABF9C"/>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2AFB0E3D"/>
    <w:multiLevelType w:val="hybridMultilevel"/>
    <w:tmpl w:val="F230D2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B367C85"/>
    <w:multiLevelType w:val="hybridMultilevel"/>
    <w:tmpl w:val="901E4B14"/>
    <w:lvl w:ilvl="0" w:tplc="2CC4DE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6FA432D"/>
    <w:multiLevelType w:val="hybridMultilevel"/>
    <w:tmpl w:val="5D0ABC8A"/>
    <w:lvl w:ilvl="0" w:tplc="7458D2B0">
      <w:start w:val="1"/>
      <w:numFmt w:val="decimal"/>
      <w:lvlText w:val="%1."/>
      <w:lvlJc w:val="left"/>
      <w:pPr>
        <w:ind w:left="1155" w:hanging="795"/>
      </w:pPr>
      <w:rPr>
        <w:rFonts w:hint="default"/>
      </w:rPr>
    </w:lvl>
    <w:lvl w:ilvl="1" w:tplc="894CB5CE">
      <w:start w:val="13"/>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27AE3"/>
    <w:multiLevelType w:val="hybridMultilevel"/>
    <w:tmpl w:val="6B54D664"/>
    <w:lvl w:ilvl="0" w:tplc="2CC4DE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5A021D"/>
    <w:multiLevelType w:val="hybridMultilevel"/>
    <w:tmpl w:val="8F3213FC"/>
    <w:lvl w:ilvl="0" w:tplc="54BAB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9CC0058"/>
    <w:multiLevelType w:val="hybridMultilevel"/>
    <w:tmpl w:val="64FC77EC"/>
    <w:lvl w:ilvl="0" w:tplc="2CC4D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622B0C"/>
    <w:multiLevelType w:val="hybridMultilevel"/>
    <w:tmpl w:val="5A7A65B0"/>
    <w:lvl w:ilvl="0" w:tplc="42565A7E">
      <w:start w:val="1"/>
      <w:numFmt w:val="bullet"/>
      <w:lvlText w:val="—"/>
      <w:lvlJc w:val="left"/>
      <w:pPr>
        <w:ind w:left="1428" w:hanging="360"/>
      </w:pPr>
      <w:rPr>
        <w:rFonts w:ascii="Agency FB" w:hAnsi="Agency FB"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E144464"/>
    <w:multiLevelType w:val="hybridMultilevel"/>
    <w:tmpl w:val="5DFC2812"/>
    <w:lvl w:ilvl="0" w:tplc="80049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3059E8"/>
    <w:multiLevelType w:val="hybridMultilevel"/>
    <w:tmpl w:val="93E672E8"/>
    <w:lvl w:ilvl="0" w:tplc="E1FC2C0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FB96BAB"/>
    <w:multiLevelType w:val="hybridMultilevel"/>
    <w:tmpl w:val="9D5C7778"/>
    <w:lvl w:ilvl="0" w:tplc="42565A7E">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45469E"/>
    <w:multiLevelType w:val="hybridMultilevel"/>
    <w:tmpl w:val="010EF5EE"/>
    <w:lvl w:ilvl="0" w:tplc="2CC4DE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65A2D38"/>
    <w:multiLevelType w:val="hybridMultilevel"/>
    <w:tmpl w:val="DA601748"/>
    <w:lvl w:ilvl="0" w:tplc="42565A7E">
      <w:start w:val="1"/>
      <w:numFmt w:val="bullet"/>
      <w:lvlText w:val="—"/>
      <w:lvlJc w:val="left"/>
      <w:pPr>
        <w:ind w:left="1505" w:hanging="360"/>
      </w:pPr>
      <w:rPr>
        <w:rFonts w:ascii="Agency FB" w:hAnsi="Agency FB"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5" w15:restartNumberingAfterBreak="0">
    <w:nsid w:val="47ED0572"/>
    <w:multiLevelType w:val="multilevel"/>
    <w:tmpl w:val="ABFA3FF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93D6E0C"/>
    <w:multiLevelType w:val="hybridMultilevel"/>
    <w:tmpl w:val="46D0F08E"/>
    <w:lvl w:ilvl="0" w:tplc="2CC4DE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03B3627"/>
    <w:multiLevelType w:val="hybridMultilevel"/>
    <w:tmpl w:val="844CC136"/>
    <w:lvl w:ilvl="0" w:tplc="2CC4DE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0019D0"/>
    <w:multiLevelType w:val="hybridMultilevel"/>
    <w:tmpl w:val="EAAECCB2"/>
    <w:lvl w:ilvl="0" w:tplc="2CC4D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107749"/>
    <w:multiLevelType w:val="hybridMultilevel"/>
    <w:tmpl w:val="0C9A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212E1E"/>
    <w:multiLevelType w:val="hybridMultilevel"/>
    <w:tmpl w:val="D7B84FF0"/>
    <w:lvl w:ilvl="0" w:tplc="2CC4DE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CF749A9"/>
    <w:multiLevelType w:val="hybridMultilevel"/>
    <w:tmpl w:val="5B6A4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8782E"/>
    <w:multiLevelType w:val="hybridMultilevel"/>
    <w:tmpl w:val="21F625F4"/>
    <w:lvl w:ilvl="0" w:tplc="8E60A202">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0D46E9"/>
    <w:multiLevelType w:val="hybridMultilevel"/>
    <w:tmpl w:val="1436E090"/>
    <w:lvl w:ilvl="0" w:tplc="2CC4D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603630"/>
    <w:multiLevelType w:val="hybridMultilevel"/>
    <w:tmpl w:val="070CAC7E"/>
    <w:lvl w:ilvl="0" w:tplc="0478ECC6">
      <w:start w:val="1"/>
      <w:numFmt w:val="decimal"/>
      <w:lvlText w:val="%1"/>
      <w:lvlJc w:val="left"/>
      <w:pPr>
        <w:ind w:left="1777" w:hanging="360"/>
      </w:pPr>
      <w:rPr>
        <w:rFonts w:ascii="Times New Roman" w:eastAsiaTheme="minorHAns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44B4C14"/>
    <w:multiLevelType w:val="hybridMultilevel"/>
    <w:tmpl w:val="C94E6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45390F"/>
    <w:multiLevelType w:val="hybridMultilevel"/>
    <w:tmpl w:val="502AB1D0"/>
    <w:lvl w:ilvl="0" w:tplc="2CC4DE60">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D53272"/>
    <w:multiLevelType w:val="hybridMultilevel"/>
    <w:tmpl w:val="3F528202"/>
    <w:lvl w:ilvl="0" w:tplc="302A15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14E0004"/>
    <w:multiLevelType w:val="hybridMultilevel"/>
    <w:tmpl w:val="E5963EAC"/>
    <w:lvl w:ilvl="0" w:tplc="42565A7E">
      <w:start w:val="1"/>
      <w:numFmt w:val="bullet"/>
      <w:lvlText w:val="—"/>
      <w:lvlJc w:val="left"/>
      <w:pPr>
        <w:ind w:left="1505" w:hanging="360"/>
      </w:pPr>
      <w:rPr>
        <w:rFonts w:ascii="Agency FB" w:hAnsi="Agency FB"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9" w15:restartNumberingAfterBreak="0">
    <w:nsid w:val="7A461194"/>
    <w:multiLevelType w:val="hybridMultilevel"/>
    <w:tmpl w:val="7A6E3F2E"/>
    <w:lvl w:ilvl="0" w:tplc="2CC4D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F7CB8"/>
    <w:multiLevelType w:val="hybridMultilevel"/>
    <w:tmpl w:val="CB6ECCD0"/>
    <w:lvl w:ilvl="0" w:tplc="2CC4DE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29"/>
  </w:num>
  <w:num w:numId="3">
    <w:abstractNumId w:val="10"/>
  </w:num>
  <w:num w:numId="4">
    <w:abstractNumId w:val="6"/>
  </w:num>
  <w:num w:numId="5">
    <w:abstractNumId w:val="35"/>
  </w:num>
  <w:num w:numId="6">
    <w:abstractNumId w:val="32"/>
  </w:num>
  <w:num w:numId="7">
    <w:abstractNumId w:val="12"/>
  </w:num>
  <w:num w:numId="8">
    <w:abstractNumId w:val="15"/>
  </w:num>
  <w:num w:numId="9">
    <w:abstractNumId w:val="31"/>
  </w:num>
  <w:num w:numId="10">
    <w:abstractNumId w:val="36"/>
  </w:num>
  <w:num w:numId="11">
    <w:abstractNumId w:val="5"/>
  </w:num>
  <w:num w:numId="12">
    <w:abstractNumId w:val="16"/>
  </w:num>
  <w:num w:numId="13">
    <w:abstractNumId w:val="25"/>
  </w:num>
  <w:num w:numId="14">
    <w:abstractNumId w:val="7"/>
  </w:num>
  <w:num w:numId="15">
    <w:abstractNumId w:val="1"/>
  </w:num>
  <w:num w:numId="16">
    <w:abstractNumId w:val="27"/>
  </w:num>
  <w:num w:numId="17">
    <w:abstractNumId w:val="2"/>
  </w:num>
  <w:num w:numId="18">
    <w:abstractNumId w:val="18"/>
  </w:num>
  <w:num w:numId="19">
    <w:abstractNumId w:val="9"/>
  </w:num>
  <w:num w:numId="20">
    <w:abstractNumId w:val="21"/>
  </w:num>
  <w:num w:numId="21">
    <w:abstractNumId w:val="26"/>
  </w:num>
  <w:num w:numId="22">
    <w:abstractNumId w:val="40"/>
  </w:num>
  <w:num w:numId="23">
    <w:abstractNumId w:val="11"/>
  </w:num>
  <w:num w:numId="24">
    <w:abstractNumId w:val="14"/>
  </w:num>
  <w:num w:numId="25">
    <w:abstractNumId w:val="30"/>
  </w:num>
  <w:num w:numId="26">
    <w:abstractNumId w:val="33"/>
  </w:num>
  <w:num w:numId="27">
    <w:abstractNumId w:val="37"/>
  </w:num>
  <w:num w:numId="28">
    <w:abstractNumId w:val="17"/>
  </w:num>
  <w:num w:numId="29">
    <w:abstractNumId w:val="39"/>
  </w:num>
  <w:num w:numId="30">
    <w:abstractNumId w:val="20"/>
  </w:num>
  <w:num w:numId="31">
    <w:abstractNumId w:val="23"/>
  </w:num>
  <w:num w:numId="32">
    <w:abstractNumId w:val="28"/>
  </w:num>
  <w:num w:numId="33">
    <w:abstractNumId w:val="34"/>
  </w:num>
  <w:num w:numId="34">
    <w:abstractNumId w:val="0"/>
  </w:num>
  <w:num w:numId="35">
    <w:abstractNumId w:val="22"/>
  </w:num>
  <w:num w:numId="36">
    <w:abstractNumId w:val="38"/>
  </w:num>
  <w:num w:numId="37">
    <w:abstractNumId w:val="4"/>
  </w:num>
  <w:num w:numId="38">
    <w:abstractNumId w:val="24"/>
  </w:num>
  <w:num w:numId="39">
    <w:abstractNumId w:val="19"/>
  </w:num>
  <w:num w:numId="40">
    <w:abstractNumId w:val="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2E"/>
    <w:rsid w:val="000001C2"/>
    <w:rsid w:val="00001275"/>
    <w:rsid w:val="00001E90"/>
    <w:rsid w:val="0000709F"/>
    <w:rsid w:val="00016652"/>
    <w:rsid w:val="00017CED"/>
    <w:rsid w:val="00017E69"/>
    <w:rsid w:val="00021418"/>
    <w:rsid w:val="00021CE3"/>
    <w:rsid w:val="00022350"/>
    <w:rsid w:val="00022FB6"/>
    <w:rsid w:val="00033D28"/>
    <w:rsid w:val="00033EA2"/>
    <w:rsid w:val="0003741C"/>
    <w:rsid w:val="00042723"/>
    <w:rsid w:val="00045D48"/>
    <w:rsid w:val="00085819"/>
    <w:rsid w:val="00086134"/>
    <w:rsid w:val="000A5C32"/>
    <w:rsid w:val="000B3532"/>
    <w:rsid w:val="000B48B4"/>
    <w:rsid w:val="000C073B"/>
    <w:rsid w:val="000F16E8"/>
    <w:rsid w:val="001033E0"/>
    <w:rsid w:val="00107011"/>
    <w:rsid w:val="00132C96"/>
    <w:rsid w:val="00132EE3"/>
    <w:rsid w:val="00144BC5"/>
    <w:rsid w:val="00153CD7"/>
    <w:rsid w:val="00155258"/>
    <w:rsid w:val="00162B83"/>
    <w:rsid w:val="001679D0"/>
    <w:rsid w:val="0017474A"/>
    <w:rsid w:val="001761BF"/>
    <w:rsid w:val="00177529"/>
    <w:rsid w:val="00185A5E"/>
    <w:rsid w:val="00187320"/>
    <w:rsid w:val="00196333"/>
    <w:rsid w:val="001A279B"/>
    <w:rsid w:val="001A6876"/>
    <w:rsid w:val="001B5F00"/>
    <w:rsid w:val="001B7A43"/>
    <w:rsid w:val="001C7602"/>
    <w:rsid w:val="001C7722"/>
    <w:rsid w:val="001D71CA"/>
    <w:rsid w:val="001D74E1"/>
    <w:rsid w:val="001E7700"/>
    <w:rsid w:val="001F0ADA"/>
    <w:rsid w:val="001F2693"/>
    <w:rsid w:val="001F2BBB"/>
    <w:rsid w:val="001F5169"/>
    <w:rsid w:val="001F5A84"/>
    <w:rsid w:val="00204D6F"/>
    <w:rsid w:val="002205C7"/>
    <w:rsid w:val="00221E57"/>
    <w:rsid w:val="00223912"/>
    <w:rsid w:val="0023104B"/>
    <w:rsid w:val="002371E5"/>
    <w:rsid w:val="002378D8"/>
    <w:rsid w:val="002426DC"/>
    <w:rsid w:val="0024463F"/>
    <w:rsid w:val="00244D7D"/>
    <w:rsid w:val="00251456"/>
    <w:rsid w:val="00252EB9"/>
    <w:rsid w:val="002562FA"/>
    <w:rsid w:val="0026371D"/>
    <w:rsid w:val="00264413"/>
    <w:rsid w:val="0026703A"/>
    <w:rsid w:val="0026710D"/>
    <w:rsid w:val="00270D3A"/>
    <w:rsid w:val="00271C75"/>
    <w:rsid w:val="00271FB9"/>
    <w:rsid w:val="00273CAC"/>
    <w:rsid w:val="00275BE7"/>
    <w:rsid w:val="002776FE"/>
    <w:rsid w:val="0027792E"/>
    <w:rsid w:val="0029515C"/>
    <w:rsid w:val="002A3208"/>
    <w:rsid w:val="002A69A4"/>
    <w:rsid w:val="002A6BF6"/>
    <w:rsid w:val="002B0B0B"/>
    <w:rsid w:val="002C0713"/>
    <w:rsid w:val="002C282E"/>
    <w:rsid w:val="002D0515"/>
    <w:rsid w:val="002D2EE7"/>
    <w:rsid w:val="002D4EA4"/>
    <w:rsid w:val="002D51FB"/>
    <w:rsid w:val="002F1112"/>
    <w:rsid w:val="00311CAF"/>
    <w:rsid w:val="00312290"/>
    <w:rsid w:val="00312ED8"/>
    <w:rsid w:val="00315417"/>
    <w:rsid w:val="003167A7"/>
    <w:rsid w:val="00316818"/>
    <w:rsid w:val="00316D75"/>
    <w:rsid w:val="00317F3D"/>
    <w:rsid w:val="00323B2C"/>
    <w:rsid w:val="0033252D"/>
    <w:rsid w:val="003357B8"/>
    <w:rsid w:val="00337423"/>
    <w:rsid w:val="0034246D"/>
    <w:rsid w:val="00342E07"/>
    <w:rsid w:val="00342FB0"/>
    <w:rsid w:val="00353A23"/>
    <w:rsid w:val="003563EE"/>
    <w:rsid w:val="00361CAD"/>
    <w:rsid w:val="00361E1E"/>
    <w:rsid w:val="003746FC"/>
    <w:rsid w:val="003800EB"/>
    <w:rsid w:val="00380C30"/>
    <w:rsid w:val="00381FDC"/>
    <w:rsid w:val="003B6267"/>
    <w:rsid w:val="003B66CA"/>
    <w:rsid w:val="003C0B90"/>
    <w:rsid w:val="003C35FE"/>
    <w:rsid w:val="003D0B2A"/>
    <w:rsid w:val="003E310C"/>
    <w:rsid w:val="003E6207"/>
    <w:rsid w:val="003E67FE"/>
    <w:rsid w:val="003F61F7"/>
    <w:rsid w:val="003F73F9"/>
    <w:rsid w:val="00401ACC"/>
    <w:rsid w:val="00412359"/>
    <w:rsid w:val="004332AA"/>
    <w:rsid w:val="00433A95"/>
    <w:rsid w:val="00435E61"/>
    <w:rsid w:val="00436F86"/>
    <w:rsid w:val="00437CD8"/>
    <w:rsid w:val="004430E1"/>
    <w:rsid w:val="004506D7"/>
    <w:rsid w:val="00454D73"/>
    <w:rsid w:val="00492D97"/>
    <w:rsid w:val="004A1C1F"/>
    <w:rsid w:val="004A7236"/>
    <w:rsid w:val="004B0299"/>
    <w:rsid w:val="004B54E8"/>
    <w:rsid w:val="004C1BDA"/>
    <w:rsid w:val="004C2F47"/>
    <w:rsid w:val="004C3E82"/>
    <w:rsid w:val="004C4762"/>
    <w:rsid w:val="004C4934"/>
    <w:rsid w:val="004D5EF0"/>
    <w:rsid w:val="004E0568"/>
    <w:rsid w:val="004E7472"/>
    <w:rsid w:val="005010B8"/>
    <w:rsid w:val="00503663"/>
    <w:rsid w:val="00506DFC"/>
    <w:rsid w:val="00516AD5"/>
    <w:rsid w:val="00520FFA"/>
    <w:rsid w:val="00521C8C"/>
    <w:rsid w:val="0052400D"/>
    <w:rsid w:val="005240DE"/>
    <w:rsid w:val="00537CE5"/>
    <w:rsid w:val="00545260"/>
    <w:rsid w:val="00554649"/>
    <w:rsid w:val="005572B4"/>
    <w:rsid w:val="005800AC"/>
    <w:rsid w:val="00587D28"/>
    <w:rsid w:val="00590367"/>
    <w:rsid w:val="005A2A1C"/>
    <w:rsid w:val="005B3D83"/>
    <w:rsid w:val="005C056E"/>
    <w:rsid w:val="005C143B"/>
    <w:rsid w:val="005D5FF0"/>
    <w:rsid w:val="005E4E34"/>
    <w:rsid w:val="005F3031"/>
    <w:rsid w:val="005F344A"/>
    <w:rsid w:val="00602B3E"/>
    <w:rsid w:val="006125FA"/>
    <w:rsid w:val="00621DC6"/>
    <w:rsid w:val="00624CCE"/>
    <w:rsid w:val="006272D5"/>
    <w:rsid w:val="006334FA"/>
    <w:rsid w:val="0063637F"/>
    <w:rsid w:val="006370E4"/>
    <w:rsid w:val="00637672"/>
    <w:rsid w:val="00643957"/>
    <w:rsid w:val="006474B7"/>
    <w:rsid w:val="006610DF"/>
    <w:rsid w:val="00664756"/>
    <w:rsid w:val="0066681B"/>
    <w:rsid w:val="006715D4"/>
    <w:rsid w:val="00675170"/>
    <w:rsid w:val="00680475"/>
    <w:rsid w:val="00680AD3"/>
    <w:rsid w:val="00691ED9"/>
    <w:rsid w:val="006A6BAA"/>
    <w:rsid w:val="006B09AB"/>
    <w:rsid w:val="006D09B4"/>
    <w:rsid w:val="006D7FB6"/>
    <w:rsid w:val="006E71F3"/>
    <w:rsid w:val="006F16E0"/>
    <w:rsid w:val="006F261E"/>
    <w:rsid w:val="006F532E"/>
    <w:rsid w:val="00701894"/>
    <w:rsid w:val="007103AE"/>
    <w:rsid w:val="00712CFE"/>
    <w:rsid w:val="00715851"/>
    <w:rsid w:val="00731ED3"/>
    <w:rsid w:val="00735A11"/>
    <w:rsid w:val="00747889"/>
    <w:rsid w:val="00757809"/>
    <w:rsid w:val="00760D30"/>
    <w:rsid w:val="00763D5D"/>
    <w:rsid w:val="007677B4"/>
    <w:rsid w:val="007923CF"/>
    <w:rsid w:val="007C0306"/>
    <w:rsid w:val="007C74F3"/>
    <w:rsid w:val="007D1159"/>
    <w:rsid w:val="007D39A2"/>
    <w:rsid w:val="007D5996"/>
    <w:rsid w:val="007E1C3A"/>
    <w:rsid w:val="007E1D87"/>
    <w:rsid w:val="007E7E1E"/>
    <w:rsid w:val="007F00AD"/>
    <w:rsid w:val="007F461A"/>
    <w:rsid w:val="00820192"/>
    <w:rsid w:val="00820DCD"/>
    <w:rsid w:val="008233B6"/>
    <w:rsid w:val="0082458E"/>
    <w:rsid w:val="00825F8F"/>
    <w:rsid w:val="00830E6C"/>
    <w:rsid w:val="0084388A"/>
    <w:rsid w:val="00846245"/>
    <w:rsid w:val="00855CEF"/>
    <w:rsid w:val="00863BED"/>
    <w:rsid w:val="00871206"/>
    <w:rsid w:val="00871BF4"/>
    <w:rsid w:val="00872795"/>
    <w:rsid w:val="00873D33"/>
    <w:rsid w:val="00885B6C"/>
    <w:rsid w:val="00894224"/>
    <w:rsid w:val="008B088C"/>
    <w:rsid w:val="008B7927"/>
    <w:rsid w:val="008C48D8"/>
    <w:rsid w:val="008C5D21"/>
    <w:rsid w:val="008C7C4D"/>
    <w:rsid w:val="008D0598"/>
    <w:rsid w:val="008D3109"/>
    <w:rsid w:val="008F00F8"/>
    <w:rsid w:val="008F4EC9"/>
    <w:rsid w:val="008F5C43"/>
    <w:rsid w:val="0090225E"/>
    <w:rsid w:val="0090342B"/>
    <w:rsid w:val="0090653F"/>
    <w:rsid w:val="00917B22"/>
    <w:rsid w:val="009206B8"/>
    <w:rsid w:val="009210C3"/>
    <w:rsid w:val="009228F4"/>
    <w:rsid w:val="0093244B"/>
    <w:rsid w:val="0094282B"/>
    <w:rsid w:val="0094360A"/>
    <w:rsid w:val="0094631D"/>
    <w:rsid w:val="00973B34"/>
    <w:rsid w:val="00975952"/>
    <w:rsid w:val="00976E5B"/>
    <w:rsid w:val="00983C14"/>
    <w:rsid w:val="009856CB"/>
    <w:rsid w:val="00987473"/>
    <w:rsid w:val="0099194A"/>
    <w:rsid w:val="00996D03"/>
    <w:rsid w:val="00997040"/>
    <w:rsid w:val="009A4827"/>
    <w:rsid w:val="009A5BBA"/>
    <w:rsid w:val="009B5378"/>
    <w:rsid w:val="009B6C58"/>
    <w:rsid w:val="009B6EEA"/>
    <w:rsid w:val="009C2CD2"/>
    <w:rsid w:val="009D628D"/>
    <w:rsid w:val="009E4474"/>
    <w:rsid w:val="009E701E"/>
    <w:rsid w:val="009F0962"/>
    <w:rsid w:val="009F4864"/>
    <w:rsid w:val="009F502D"/>
    <w:rsid w:val="009F5F3D"/>
    <w:rsid w:val="009F7276"/>
    <w:rsid w:val="009F7A78"/>
    <w:rsid w:val="00A04AAB"/>
    <w:rsid w:val="00A0703A"/>
    <w:rsid w:val="00A143ED"/>
    <w:rsid w:val="00A235CB"/>
    <w:rsid w:val="00A25833"/>
    <w:rsid w:val="00A316AC"/>
    <w:rsid w:val="00A4727E"/>
    <w:rsid w:val="00A530CC"/>
    <w:rsid w:val="00A6037A"/>
    <w:rsid w:val="00A63922"/>
    <w:rsid w:val="00A641FB"/>
    <w:rsid w:val="00A80000"/>
    <w:rsid w:val="00A83BAE"/>
    <w:rsid w:val="00A87C11"/>
    <w:rsid w:val="00A910D4"/>
    <w:rsid w:val="00A9634C"/>
    <w:rsid w:val="00AC0454"/>
    <w:rsid w:val="00AC3A68"/>
    <w:rsid w:val="00AC60C6"/>
    <w:rsid w:val="00AD3FC5"/>
    <w:rsid w:val="00AF34E9"/>
    <w:rsid w:val="00B05F9F"/>
    <w:rsid w:val="00B117D9"/>
    <w:rsid w:val="00B11933"/>
    <w:rsid w:val="00B173F9"/>
    <w:rsid w:val="00B246EE"/>
    <w:rsid w:val="00B303F0"/>
    <w:rsid w:val="00B3323E"/>
    <w:rsid w:val="00B56B5B"/>
    <w:rsid w:val="00B65B25"/>
    <w:rsid w:val="00B664C6"/>
    <w:rsid w:val="00B6652B"/>
    <w:rsid w:val="00B81983"/>
    <w:rsid w:val="00B872E6"/>
    <w:rsid w:val="00B90E29"/>
    <w:rsid w:val="00BA15EA"/>
    <w:rsid w:val="00BA1BEC"/>
    <w:rsid w:val="00BA746D"/>
    <w:rsid w:val="00BB476C"/>
    <w:rsid w:val="00BC64F0"/>
    <w:rsid w:val="00BE1C12"/>
    <w:rsid w:val="00BF34D0"/>
    <w:rsid w:val="00C23E78"/>
    <w:rsid w:val="00C241C8"/>
    <w:rsid w:val="00C24C2A"/>
    <w:rsid w:val="00C26371"/>
    <w:rsid w:val="00C32CD8"/>
    <w:rsid w:val="00C401F8"/>
    <w:rsid w:val="00C4745B"/>
    <w:rsid w:val="00C47FC8"/>
    <w:rsid w:val="00C5158D"/>
    <w:rsid w:val="00C534D1"/>
    <w:rsid w:val="00C56E37"/>
    <w:rsid w:val="00C66793"/>
    <w:rsid w:val="00C707D1"/>
    <w:rsid w:val="00C81CF7"/>
    <w:rsid w:val="00C87633"/>
    <w:rsid w:val="00CA116D"/>
    <w:rsid w:val="00CA256C"/>
    <w:rsid w:val="00CA4B6C"/>
    <w:rsid w:val="00CA5085"/>
    <w:rsid w:val="00CB4C5B"/>
    <w:rsid w:val="00CC1AF9"/>
    <w:rsid w:val="00CC527D"/>
    <w:rsid w:val="00CF1708"/>
    <w:rsid w:val="00CF3AB8"/>
    <w:rsid w:val="00D011FC"/>
    <w:rsid w:val="00D0120C"/>
    <w:rsid w:val="00D03531"/>
    <w:rsid w:val="00D11D1F"/>
    <w:rsid w:val="00D142BB"/>
    <w:rsid w:val="00D16394"/>
    <w:rsid w:val="00D17B64"/>
    <w:rsid w:val="00D2013E"/>
    <w:rsid w:val="00D217A0"/>
    <w:rsid w:val="00D22EC0"/>
    <w:rsid w:val="00D32EAE"/>
    <w:rsid w:val="00D33EA2"/>
    <w:rsid w:val="00D36653"/>
    <w:rsid w:val="00D40D5C"/>
    <w:rsid w:val="00D41BFF"/>
    <w:rsid w:val="00D43A41"/>
    <w:rsid w:val="00D43F5D"/>
    <w:rsid w:val="00D46450"/>
    <w:rsid w:val="00D53AA7"/>
    <w:rsid w:val="00D5541A"/>
    <w:rsid w:val="00D56056"/>
    <w:rsid w:val="00D57C00"/>
    <w:rsid w:val="00D617F2"/>
    <w:rsid w:val="00D6550B"/>
    <w:rsid w:val="00D701BF"/>
    <w:rsid w:val="00D75DEC"/>
    <w:rsid w:val="00D937C0"/>
    <w:rsid w:val="00DC040F"/>
    <w:rsid w:val="00DD4E04"/>
    <w:rsid w:val="00DD6A3C"/>
    <w:rsid w:val="00DE109A"/>
    <w:rsid w:val="00DE35C6"/>
    <w:rsid w:val="00DE6D59"/>
    <w:rsid w:val="00DF3961"/>
    <w:rsid w:val="00DF5053"/>
    <w:rsid w:val="00DF72A8"/>
    <w:rsid w:val="00E040EF"/>
    <w:rsid w:val="00E04103"/>
    <w:rsid w:val="00E04315"/>
    <w:rsid w:val="00E11F28"/>
    <w:rsid w:val="00E169CB"/>
    <w:rsid w:val="00E173FE"/>
    <w:rsid w:val="00E23E05"/>
    <w:rsid w:val="00E43D47"/>
    <w:rsid w:val="00E45F67"/>
    <w:rsid w:val="00E46952"/>
    <w:rsid w:val="00E46A0B"/>
    <w:rsid w:val="00E504AD"/>
    <w:rsid w:val="00E57609"/>
    <w:rsid w:val="00E612AC"/>
    <w:rsid w:val="00E65860"/>
    <w:rsid w:val="00E72304"/>
    <w:rsid w:val="00E805EF"/>
    <w:rsid w:val="00E81B1E"/>
    <w:rsid w:val="00E84C38"/>
    <w:rsid w:val="00E87C75"/>
    <w:rsid w:val="00EA170F"/>
    <w:rsid w:val="00EA4A95"/>
    <w:rsid w:val="00EA7331"/>
    <w:rsid w:val="00EB4973"/>
    <w:rsid w:val="00EC056B"/>
    <w:rsid w:val="00EC4454"/>
    <w:rsid w:val="00EC5436"/>
    <w:rsid w:val="00ED074F"/>
    <w:rsid w:val="00ED4EFF"/>
    <w:rsid w:val="00EE29E5"/>
    <w:rsid w:val="00EE3F8F"/>
    <w:rsid w:val="00EE4699"/>
    <w:rsid w:val="00EF4945"/>
    <w:rsid w:val="00EF66AE"/>
    <w:rsid w:val="00EF7C38"/>
    <w:rsid w:val="00F06B69"/>
    <w:rsid w:val="00F15B63"/>
    <w:rsid w:val="00F161C0"/>
    <w:rsid w:val="00F272AF"/>
    <w:rsid w:val="00F40D65"/>
    <w:rsid w:val="00F41AE0"/>
    <w:rsid w:val="00F43E9D"/>
    <w:rsid w:val="00F4409B"/>
    <w:rsid w:val="00F51226"/>
    <w:rsid w:val="00F51A75"/>
    <w:rsid w:val="00F53A36"/>
    <w:rsid w:val="00F63006"/>
    <w:rsid w:val="00F63917"/>
    <w:rsid w:val="00F6463A"/>
    <w:rsid w:val="00F64A0B"/>
    <w:rsid w:val="00F671D2"/>
    <w:rsid w:val="00F70E49"/>
    <w:rsid w:val="00F96097"/>
    <w:rsid w:val="00FA2264"/>
    <w:rsid w:val="00FC4711"/>
    <w:rsid w:val="00FC4E57"/>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561D"/>
  <w15:docId w15:val="{17BB0063-D9B0-42D6-AC7C-F48B58B7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E469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E5"/>
    <w:pPr>
      <w:ind w:left="720"/>
      <w:contextualSpacing/>
    </w:pPr>
  </w:style>
  <w:style w:type="paragraph" w:styleId="a4">
    <w:name w:val="header"/>
    <w:basedOn w:val="a"/>
    <w:link w:val="a5"/>
    <w:uiPriority w:val="99"/>
    <w:unhideWhenUsed/>
    <w:rsid w:val="000070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709F"/>
  </w:style>
  <w:style w:type="paragraph" w:styleId="a6">
    <w:name w:val="footer"/>
    <w:basedOn w:val="a"/>
    <w:link w:val="a7"/>
    <w:uiPriority w:val="99"/>
    <w:unhideWhenUsed/>
    <w:rsid w:val="000070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709F"/>
  </w:style>
  <w:style w:type="paragraph" w:styleId="a8">
    <w:name w:val="Balloon Text"/>
    <w:basedOn w:val="a"/>
    <w:link w:val="a9"/>
    <w:uiPriority w:val="99"/>
    <w:semiHidden/>
    <w:unhideWhenUsed/>
    <w:rsid w:val="00524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40DE"/>
    <w:rPr>
      <w:rFonts w:ascii="Tahoma" w:hAnsi="Tahoma" w:cs="Tahoma"/>
      <w:sz w:val="16"/>
      <w:szCs w:val="16"/>
    </w:rPr>
  </w:style>
  <w:style w:type="paragraph" w:styleId="aa">
    <w:name w:val="footnote text"/>
    <w:basedOn w:val="a"/>
    <w:link w:val="ab"/>
    <w:uiPriority w:val="99"/>
    <w:unhideWhenUsed/>
    <w:rsid w:val="00162B83"/>
    <w:pPr>
      <w:spacing w:after="0" w:line="240" w:lineRule="auto"/>
    </w:pPr>
    <w:rPr>
      <w:sz w:val="20"/>
      <w:szCs w:val="20"/>
    </w:rPr>
  </w:style>
  <w:style w:type="character" w:customStyle="1" w:styleId="ab">
    <w:name w:val="Текст сноски Знак"/>
    <w:basedOn w:val="a0"/>
    <w:link w:val="aa"/>
    <w:uiPriority w:val="99"/>
    <w:rsid w:val="00162B83"/>
    <w:rPr>
      <w:sz w:val="20"/>
      <w:szCs w:val="20"/>
    </w:rPr>
  </w:style>
  <w:style w:type="character" w:styleId="ac">
    <w:name w:val="footnote reference"/>
    <w:basedOn w:val="a0"/>
    <w:uiPriority w:val="99"/>
    <w:semiHidden/>
    <w:unhideWhenUsed/>
    <w:rsid w:val="00162B83"/>
    <w:rPr>
      <w:vertAlign w:val="superscript"/>
    </w:rPr>
  </w:style>
  <w:style w:type="character" w:styleId="ad">
    <w:name w:val="Hyperlink"/>
    <w:basedOn w:val="a0"/>
    <w:uiPriority w:val="99"/>
    <w:unhideWhenUsed/>
    <w:rsid w:val="001C7722"/>
    <w:rPr>
      <w:color w:val="0000FF" w:themeColor="hyperlink"/>
      <w:u w:val="single"/>
    </w:rPr>
  </w:style>
  <w:style w:type="character" w:customStyle="1" w:styleId="10">
    <w:name w:val="Заголовок 1 Знак"/>
    <w:basedOn w:val="a0"/>
    <w:link w:val="1"/>
    <w:uiPriority w:val="9"/>
    <w:rsid w:val="00E46952"/>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E46952"/>
    <w:pPr>
      <w:spacing w:line="259" w:lineRule="auto"/>
      <w:outlineLvl w:val="9"/>
    </w:pPr>
    <w:rPr>
      <w:lang w:eastAsia="ru-RU"/>
    </w:rPr>
  </w:style>
  <w:style w:type="paragraph" w:styleId="2">
    <w:name w:val="toc 2"/>
    <w:basedOn w:val="a"/>
    <w:next w:val="a"/>
    <w:autoRedefine/>
    <w:uiPriority w:val="39"/>
    <w:unhideWhenUsed/>
    <w:rsid w:val="00E46952"/>
    <w:pPr>
      <w:spacing w:after="100" w:line="259" w:lineRule="auto"/>
      <w:ind w:left="284"/>
    </w:pPr>
    <w:rPr>
      <w:rFonts w:eastAsiaTheme="minorEastAsia" w:cs="Times New Roman"/>
      <w:lang w:eastAsia="ru-RU"/>
    </w:rPr>
  </w:style>
  <w:style w:type="paragraph" w:styleId="11">
    <w:name w:val="toc 1"/>
    <w:basedOn w:val="a"/>
    <w:next w:val="a"/>
    <w:autoRedefine/>
    <w:uiPriority w:val="39"/>
    <w:unhideWhenUsed/>
    <w:rsid w:val="00E46952"/>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E46952"/>
    <w:pPr>
      <w:spacing w:after="100" w:line="259" w:lineRule="auto"/>
      <w:ind w:left="440"/>
    </w:pPr>
    <w:rPr>
      <w:rFonts w:eastAsiaTheme="minorEastAsia" w:cs="Times New Roman"/>
      <w:lang w:eastAsia="ru-RU"/>
    </w:rPr>
  </w:style>
  <w:style w:type="character" w:styleId="af">
    <w:name w:val="Mention"/>
    <w:basedOn w:val="a0"/>
    <w:uiPriority w:val="99"/>
    <w:semiHidden/>
    <w:unhideWhenUsed/>
    <w:rsid w:val="00E043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5910">
      <w:bodyDiv w:val="1"/>
      <w:marLeft w:val="0"/>
      <w:marRight w:val="0"/>
      <w:marTop w:val="0"/>
      <w:marBottom w:val="0"/>
      <w:divBdr>
        <w:top w:val="none" w:sz="0" w:space="0" w:color="auto"/>
        <w:left w:val="none" w:sz="0" w:space="0" w:color="auto"/>
        <w:bottom w:val="none" w:sz="0" w:space="0" w:color="auto"/>
        <w:right w:val="none" w:sz="0" w:space="0" w:color="auto"/>
      </w:divBdr>
    </w:div>
    <w:div w:id="771439170">
      <w:bodyDiv w:val="1"/>
      <w:marLeft w:val="0"/>
      <w:marRight w:val="0"/>
      <w:marTop w:val="0"/>
      <w:marBottom w:val="0"/>
      <w:divBdr>
        <w:top w:val="none" w:sz="0" w:space="0" w:color="auto"/>
        <w:left w:val="none" w:sz="0" w:space="0" w:color="auto"/>
        <w:bottom w:val="none" w:sz="0" w:space="0" w:color="auto"/>
        <w:right w:val="none" w:sz="0" w:space="0" w:color="auto"/>
      </w:divBdr>
    </w:div>
    <w:div w:id="1248342333">
      <w:bodyDiv w:val="1"/>
      <w:marLeft w:val="0"/>
      <w:marRight w:val="0"/>
      <w:marTop w:val="0"/>
      <w:marBottom w:val="0"/>
      <w:divBdr>
        <w:top w:val="none" w:sz="0" w:space="0" w:color="auto"/>
        <w:left w:val="none" w:sz="0" w:space="0" w:color="auto"/>
        <w:bottom w:val="none" w:sz="0" w:space="0" w:color="auto"/>
        <w:right w:val="none" w:sz="0" w:space="0" w:color="auto"/>
      </w:divBdr>
    </w:div>
    <w:div w:id="1396320589">
      <w:bodyDiv w:val="1"/>
      <w:marLeft w:val="0"/>
      <w:marRight w:val="0"/>
      <w:marTop w:val="0"/>
      <w:marBottom w:val="0"/>
      <w:divBdr>
        <w:top w:val="none" w:sz="0" w:space="0" w:color="auto"/>
        <w:left w:val="none" w:sz="0" w:space="0" w:color="auto"/>
        <w:bottom w:val="none" w:sz="0" w:space="0" w:color="auto"/>
        <w:right w:val="none" w:sz="0" w:space="0" w:color="auto"/>
      </w:divBdr>
    </w:div>
    <w:div w:id="15787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nenergo.gov.ru/node/910"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CC-4025-AF81-A8E62F19800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CC-4025-AF81-A8E62F19800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CC-4025-AF81-A8E62F19800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Лист1!$A$1:$A$3</c:f>
              <c:strCache>
                <c:ptCount val="3"/>
                <c:pt idx="0">
                  <c:v>ВИНК</c:v>
                </c:pt>
                <c:pt idx="1">
                  <c:v>Независимые производители</c:v>
                </c:pt>
                <c:pt idx="2">
                  <c:v>СРП</c:v>
                </c:pt>
              </c:strCache>
            </c:strRef>
          </c:cat>
          <c:val>
            <c:numRef>
              <c:f>Лист1!$B$1:$B$3</c:f>
              <c:numCache>
                <c:formatCode>General</c:formatCode>
                <c:ptCount val="3"/>
                <c:pt idx="0">
                  <c:v>87</c:v>
                </c:pt>
                <c:pt idx="1">
                  <c:v>10.199999999999999</c:v>
                </c:pt>
                <c:pt idx="2">
                  <c:v>2.8</c:v>
                </c:pt>
              </c:numCache>
            </c:numRef>
          </c:val>
          <c:extLst>
            <c:ext xmlns:c16="http://schemas.microsoft.com/office/drawing/2014/chart" uri="{C3380CC4-5D6E-409C-BE32-E72D297353CC}">
              <c16:uniqueId val="{00000006-1BCC-4025-AF81-A8E62F19800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2D0-4152-86F4-E09E1164B9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2D0-4152-86F4-E09E1164B9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2D0-4152-86F4-E09E1164B92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2D0-4152-86F4-E09E1164B92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2D0-4152-86F4-E09E1164B92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Лист1!$A$1:$A$5</c:f>
              <c:strCache>
                <c:ptCount val="5"/>
                <c:pt idx="0">
                  <c:v>Газпром</c:v>
                </c:pt>
                <c:pt idx="1">
                  <c:v>ВНИК</c:v>
                </c:pt>
                <c:pt idx="2">
                  <c:v>Независимые производители</c:v>
                </c:pt>
                <c:pt idx="3">
                  <c:v>НОВАТЭК</c:v>
                </c:pt>
                <c:pt idx="4">
                  <c:v>СРП</c:v>
                </c:pt>
              </c:strCache>
            </c:strRef>
          </c:cat>
          <c:val>
            <c:numRef>
              <c:f>Лист1!$B$1:$B$5</c:f>
              <c:numCache>
                <c:formatCode>General</c:formatCode>
                <c:ptCount val="5"/>
                <c:pt idx="0">
                  <c:v>63.9</c:v>
                </c:pt>
                <c:pt idx="1">
                  <c:v>13.8</c:v>
                </c:pt>
                <c:pt idx="2">
                  <c:v>9.9</c:v>
                </c:pt>
                <c:pt idx="3">
                  <c:v>8.1999999999999993</c:v>
                </c:pt>
                <c:pt idx="4">
                  <c:v>4.2</c:v>
                </c:pt>
              </c:numCache>
            </c:numRef>
          </c:val>
          <c:extLst>
            <c:ext xmlns:c16="http://schemas.microsoft.com/office/drawing/2014/chart" uri="{C3380CC4-5D6E-409C-BE32-E72D297353CC}">
              <c16:uniqueId val="{0000000A-F2D0-4152-86F4-E09E1164B929}"/>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45E1-F17E-417C-BCAE-07B0C5A5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28</Pages>
  <Words>6522</Words>
  <Characters>37178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Виктория Коваленко</cp:lastModifiedBy>
  <cp:revision>3</cp:revision>
  <cp:lastPrinted>2017-04-14T11:22:00Z</cp:lastPrinted>
  <dcterms:created xsi:type="dcterms:W3CDTF">2017-02-18T18:38:00Z</dcterms:created>
  <dcterms:modified xsi:type="dcterms:W3CDTF">2017-04-17T16:34:00Z</dcterms:modified>
</cp:coreProperties>
</file>