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DEE" w:rsidRDefault="008B3DEE" w:rsidP="00654B23">
      <w:pPr>
        <w:jc w:val="center"/>
        <w:rPr>
          <w:rFonts w:ascii="Times New Roman" w:hAnsi="Times New Roman" w:cs="Times New Roman"/>
          <w:sz w:val="28"/>
          <w:szCs w:val="28"/>
        </w:rPr>
      </w:pPr>
      <w:bookmarkStart w:id="0" w:name="_Toc10150374"/>
    </w:p>
    <w:p w:rsidR="00654B23" w:rsidRPr="004756BE" w:rsidRDefault="00654B23" w:rsidP="00654B23">
      <w:pPr>
        <w:rPr>
          <w:rFonts w:ascii="Times New Roman" w:hAnsi="Times New Roman" w:cs="Times New Roman"/>
          <w:sz w:val="28"/>
          <w:szCs w:val="28"/>
        </w:rPr>
      </w:pPr>
      <w:r>
        <w:rPr>
          <w:noProof/>
        </w:rPr>
        <w:drawing>
          <wp:inline distT="0" distB="0" distL="0" distR="0">
            <wp:extent cx="5939790" cy="7919720"/>
            <wp:effectExtent l="0" t="0" r="3810" b="5080"/>
            <wp:docPr id="1" name="Рисунок 1" descr="https://pp.userapi.com/c854224/v854224526/632c9/3ngHFrNv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4224/v854224526/632c9/3ngHFrNvt-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7919720"/>
                    </a:xfrm>
                    <a:prstGeom prst="rect">
                      <a:avLst/>
                    </a:prstGeom>
                    <a:noFill/>
                    <a:ln>
                      <a:noFill/>
                    </a:ln>
                  </pic:spPr>
                </pic:pic>
              </a:graphicData>
            </a:graphic>
          </wp:inline>
        </w:drawing>
      </w:r>
    </w:p>
    <w:sdt>
      <w:sdtPr>
        <w:rPr>
          <w:rFonts w:ascii="Times New Roman" w:eastAsiaTheme="minorHAnsi" w:hAnsi="Times New Roman" w:cs="Times New Roman"/>
          <w:color w:val="auto"/>
          <w:sz w:val="22"/>
          <w:szCs w:val="22"/>
          <w:lang w:eastAsia="en-US"/>
        </w:rPr>
        <w:id w:val="1185085855"/>
        <w:docPartObj>
          <w:docPartGallery w:val="Table of Contents"/>
          <w:docPartUnique/>
        </w:docPartObj>
      </w:sdtPr>
      <w:sdtEndPr/>
      <w:sdtContent>
        <w:p w:rsidR="00A540C1" w:rsidRPr="00E37E48" w:rsidRDefault="00A540C1" w:rsidP="00A540C1">
          <w:pPr>
            <w:pStyle w:val="ae"/>
            <w:rPr>
              <w:rFonts w:ascii="Times New Roman" w:hAnsi="Times New Roman" w:cs="Times New Roman"/>
            </w:rPr>
          </w:pPr>
        </w:p>
        <w:p w:rsidR="00654B23" w:rsidRDefault="00654B23" w:rsidP="009D3C18">
          <w:pPr>
            <w:jc w:val="center"/>
            <w:rPr>
              <w:rFonts w:ascii="Times New Roman" w:hAnsi="Times New Roman" w:cs="Times New Roman"/>
              <w:sz w:val="32"/>
              <w:szCs w:val="32"/>
            </w:rPr>
          </w:pPr>
        </w:p>
        <w:p w:rsidR="00A540C1" w:rsidRPr="00E37E48" w:rsidRDefault="009D3C18" w:rsidP="009D3C18">
          <w:pPr>
            <w:jc w:val="center"/>
            <w:rPr>
              <w:rFonts w:ascii="Times New Roman" w:hAnsi="Times New Roman" w:cs="Times New Roman"/>
              <w:sz w:val="32"/>
              <w:szCs w:val="32"/>
            </w:rPr>
          </w:pPr>
          <w:r w:rsidRPr="00E37E48">
            <w:rPr>
              <w:rFonts w:ascii="Times New Roman" w:hAnsi="Times New Roman" w:cs="Times New Roman"/>
              <w:sz w:val="32"/>
              <w:szCs w:val="32"/>
            </w:rPr>
            <w:lastRenderedPageBreak/>
            <w:t xml:space="preserve">Содержание </w:t>
          </w:r>
        </w:p>
      </w:sdtContent>
    </w:sdt>
    <w:p w:rsidR="009D3C18" w:rsidRPr="00E37E48" w:rsidRDefault="009D3C18">
      <w:pPr>
        <w:pStyle w:val="12"/>
        <w:tabs>
          <w:tab w:val="right" w:leader="dot" w:pos="9344"/>
        </w:tabs>
        <w:rPr>
          <w:rFonts w:ascii="Times New Roman" w:eastAsiaTheme="minorEastAsia" w:hAnsi="Times New Roman" w:cs="Times New Roman"/>
          <w:noProof/>
          <w:sz w:val="28"/>
          <w:szCs w:val="24"/>
          <w:lang w:eastAsia="ru-RU"/>
        </w:rPr>
      </w:pPr>
      <w:r w:rsidRPr="009D3C18">
        <w:rPr>
          <w:rFonts w:ascii="Times New Roman" w:hAnsi="Times New Roman" w:cs="Times New Roman"/>
          <w:sz w:val="24"/>
          <w:szCs w:val="24"/>
        </w:rPr>
        <w:fldChar w:fldCharType="begin"/>
      </w:r>
      <w:r w:rsidRPr="009D3C18">
        <w:rPr>
          <w:rFonts w:ascii="Times New Roman" w:hAnsi="Times New Roman" w:cs="Times New Roman"/>
          <w:sz w:val="24"/>
          <w:szCs w:val="24"/>
        </w:rPr>
        <w:instrText xml:space="preserve"> TOC \o "1-3" \u </w:instrText>
      </w:r>
      <w:r w:rsidRPr="009D3C18">
        <w:rPr>
          <w:rFonts w:ascii="Times New Roman" w:hAnsi="Times New Roman" w:cs="Times New Roman"/>
          <w:sz w:val="24"/>
          <w:szCs w:val="24"/>
        </w:rPr>
        <w:fldChar w:fldCharType="separate"/>
      </w:r>
      <w:r w:rsidRPr="004305C2">
        <w:rPr>
          <w:rFonts w:ascii="Times New Roman" w:hAnsi="Times New Roman" w:cs="Times New Roman"/>
          <w:noProof/>
          <w:sz w:val="28"/>
          <w:szCs w:val="24"/>
        </w:rPr>
        <w:t>В</w:t>
      </w:r>
      <w:r w:rsidR="004305C2" w:rsidRPr="004305C2">
        <w:rPr>
          <w:rFonts w:ascii="Times New Roman" w:hAnsi="Times New Roman" w:cs="Times New Roman"/>
          <w:noProof/>
          <w:sz w:val="28"/>
          <w:szCs w:val="24"/>
        </w:rPr>
        <w:t xml:space="preserve">ведение </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_Toc10154979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2</w:t>
      </w:r>
      <w:r w:rsidRPr="00E37E48">
        <w:rPr>
          <w:rFonts w:ascii="Times New Roman" w:hAnsi="Times New Roman" w:cs="Times New Roman"/>
          <w:noProof/>
          <w:sz w:val="28"/>
          <w:szCs w:val="24"/>
        </w:rPr>
        <w:fldChar w:fldCharType="end"/>
      </w:r>
    </w:p>
    <w:p w:rsidR="009D3C18" w:rsidRPr="00E37E48" w:rsidRDefault="009D3C18">
      <w:pPr>
        <w:pStyle w:val="12"/>
        <w:tabs>
          <w:tab w:val="right" w:leader="dot" w:pos="9344"/>
        </w:tabs>
        <w:rPr>
          <w:rFonts w:ascii="Times New Roman" w:eastAsiaTheme="minorEastAsia" w:hAnsi="Times New Roman" w:cs="Times New Roman"/>
          <w:noProof/>
          <w:sz w:val="28"/>
          <w:szCs w:val="24"/>
          <w:lang w:eastAsia="ru-RU"/>
        </w:rPr>
      </w:pPr>
      <w:r w:rsidRPr="00E37E48">
        <w:rPr>
          <w:rFonts w:ascii="Times New Roman" w:hAnsi="Times New Roman" w:cs="Times New Roman"/>
          <w:noProof/>
          <w:sz w:val="28"/>
          <w:szCs w:val="24"/>
        </w:rPr>
        <w:t>1. Бюджет и бюджетные отношения</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_Toc10154980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4</w:t>
      </w:r>
      <w:r w:rsidRPr="00E37E48">
        <w:rPr>
          <w:rFonts w:ascii="Times New Roman" w:hAnsi="Times New Roman" w:cs="Times New Roman"/>
          <w:noProof/>
          <w:sz w:val="28"/>
          <w:szCs w:val="24"/>
        </w:rPr>
        <w:fldChar w:fldCharType="end"/>
      </w:r>
    </w:p>
    <w:p w:rsidR="009D3C18" w:rsidRPr="00E37E48" w:rsidRDefault="009D3C18">
      <w:pPr>
        <w:pStyle w:val="21"/>
        <w:tabs>
          <w:tab w:val="right" w:leader="dot" w:pos="9344"/>
        </w:tabs>
        <w:rPr>
          <w:rFonts w:ascii="Times New Roman" w:eastAsiaTheme="minorEastAsia" w:hAnsi="Times New Roman" w:cs="Times New Roman"/>
          <w:noProof/>
          <w:sz w:val="28"/>
          <w:szCs w:val="24"/>
          <w:lang w:eastAsia="ru-RU"/>
        </w:rPr>
      </w:pPr>
      <w:r w:rsidRPr="00E37E48">
        <w:rPr>
          <w:rFonts w:ascii="Times New Roman" w:hAnsi="Times New Roman" w:cs="Times New Roman"/>
          <w:noProof/>
          <w:sz w:val="28"/>
          <w:szCs w:val="24"/>
        </w:rPr>
        <w:t>1.1 Понятия и способы формирования структуры доходов и расходов бюджета.</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_Toc10154981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4</w:t>
      </w:r>
      <w:r w:rsidRPr="00E37E48">
        <w:rPr>
          <w:rFonts w:ascii="Times New Roman" w:hAnsi="Times New Roman" w:cs="Times New Roman"/>
          <w:noProof/>
          <w:sz w:val="28"/>
          <w:szCs w:val="24"/>
        </w:rPr>
        <w:fldChar w:fldCharType="end"/>
      </w:r>
    </w:p>
    <w:p w:rsidR="009D3C18" w:rsidRPr="00E37E48" w:rsidRDefault="009D3C18">
      <w:pPr>
        <w:pStyle w:val="21"/>
        <w:tabs>
          <w:tab w:val="right" w:leader="dot" w:pos="9344"/>
        </w:tabs>
        <w:rPr>
          <w:rFonts w:ascii="Times New Roman" w:eastAsiaTheme="minorEastAsia" w:hAnsi="Times New Roman" w:cs="Times New Roman"/>
          <w:noProof/>
          <w:sz w:val="28"/>
          <w:szCs w:val="24"/>
          <w:lang w:eastAsia="ru-RU"/>
        </w:rPr>
      </w:pPr>
      <w:r w:rsidRPr="00E37E48">
        <w:rPr>
          <w:rFonts w:ascii="Times New Roman" w:hAnsi="Times New Roman" w:cs="Times New Roman"/>
          <w:noProof/>
          <w:sz w:val="28"/>
          <w:szCs w:val="24"/>
        </w:rPr>
        <w:t>1.2 Принципы бюджетной политики</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_Toc10154982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7</w:t>
      </w:r>
      <w:r w:rsidRPr="00E37E48">
        <w:rPr>
          <w:rFonts w:ascii="Times New Roman" w:hAnsi="Times New Roman" w:cs="Times New Roman"/>
          <w:noProof/>
          <w:sz w:val="28"/>
          <w:szCs w:val="24"/>
        </w:rPr>
        <w:fldChar w:fldCharType="end"/>
      </w:r>
    </w:p>
    <w:p w:rsidR="009D3C18" w:rsidRPr="00E37E48" w:rsidRDefault="009D3C18">
      <w:pPr>
        <w:pStyle w:val="12"/>
        <w:tabs>
          <w:tab w:val="right" w:leader="dot" w:pos="9344"/>
        </w:tabs>
        <w:rPr>
          <w:rFonts w:ascii="Times New Roman" w:eastAsiaTheme="minorEastAsia" w:hAnsi="Times New Roman" w:cs="Times New Roman"/>
          <w:noProof/>
          <w:sz w:val="28"/>
          <w:szCs w:val="24"/>
          <w:lang w:eastAsia="ru-RU"/>
        </w:rPr>
      </w:pPr>
      <w:r w:rsidRPr="00E37E48">
        <w:rPr>
          <w:rFonts w:ascii="Times New Roman" w:hAnsi="Times New Roman" w:cs="Times New Roman"/>
          <w:noProof/>
          <w:sz w:val="28"/>
          <w:szCs w:val="24"/>
        </w:rPr>
        <w:t>2 Особенности бюджетной политики в РФ.</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_Toc10154983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10</w:t>
      </w:r>
      <w:r w:rsidRPr="00E37E48">
        <w:rPr>
          <w:rFonts w:ascii="Times New Roman" w:hAnsi="Times New Roman" w:cs="Times New Roman"/>
          <w:noProof/>
          <w:sz w:val="28"/>
          <w:szCs w:val="24"/>
        </w:rPr>
        <w:fldChar w:fldCharType="end"/>
      </w:r>
    </w:p>
    <w:p w:rsidR="009D3C18" w:rsidRPr="00E37E48" w:rsidRDefault="009D3C18">
      <w:pPr>
        <w:pStyle w:val="21"/>
        <w:tabs>
          <w:tab w:val="right" w:leader="dot" w:pos="9344"/>
        </w:tabs>
        <w:rPr>
          <w:rFonts w:ascii="Times New Roman" w:eastAsiaTheme="minorEastAsia" w:hAnsi="Times New Roman" w:cs="Times New Roman"/>
          <w:noProof/>
          <w:sz w:val="28"/>
          <w:szCs w:val="24"/>
          <w:lang w:eastAsia="ru-RU"/>
        </w:rPr>
      </w:pPr>
      <w:r w:rsidRPr="00E37E48">
        <w:rPr>
          <w:rFonts w:ascii="Times New Roman" w:hAnsi="Times New Roman" w:cs="Times New Roman"/>
          <w:noProof/>
          <w:sz w:val="28"/>
          <w:szCs w:val="24"/>
        </w:rPr>
        <w:t>2.1 Межбюджетные отношения в РФ и развитых странах.</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_Toc10154984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10</w:t>
      </w:r>
      <w:r w:rsidRPr="00E37E48">
        <w:rPr>
          <w:rFonts w:ascii="Times New Roman" w:hAnsi="Times New Roman" w:cs="Times New Roman"/>
          <w:noProof/>
          <w:sz w:val="28"/>
          <w:szCs w:val="24"/>
        </w:rPr>
        <w:fldChar w:fldCharType="end"/>
      </w:r>
    </w:p>
    <w:p w:rsidR="009D3C18" w:rsidRPr="00E37E48" w:rsidRDefault="009D3C18">
      <w:pPr>
        <w:pStyle w:val="21"/>
        <w:tabs>
          <w:tab w:val="right" w:leader="dot" w:pos="9344"/>
        </w:tabs>
        <w:rPr>
          <w:rFonts w:ascii="Times New Roman" w:eastAsiaTheme="minorEastAsia" w:hAnsi="Times New Roman" w:cs="Times New Roman"/>
          <w:noProof/>
          <w:sz w:val="28"/>
          <w:szCs w:val="24"/>
          <w:lang w:eastAsia="ru-RU"/>
        </w:rPr>
      </w:pPr>
      <w:r w:rsidRPr="00E37E48">
        <w:rPr>
          <w:rFonts w:ascii="Times New Roman" w:hAnsi="Times New Roman" w:cs="Times New Roman"/>
          <w:noProof/>
          <w:sz w:val="28"/>
          <w:szCs w:val="24"/>
        </w:rPr>
        <w:t>2.2 Роль государственных внебюджетных фондов в экономике РФ</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_Toc10154985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22</w:t>
      </w:r>
      <w:r w:rsidRPr="00E37E48">
        <w:rPr>
          <w:rFonts w:ascii="Times New Roman" w:hAnsi="Times New Roman" w:cs="Times New Roman"/>
          <w:noProof/>
          <w:sz w:val="28"/>
          <w:szCs w:val="24"/>
        </w:rPr>
        <w:fldChar w:fldCharType="end"/>
      </w:r>
    </w:p>
    <w:p w:rsidR="009D3C18" w:rsidRPr="00E37E48" w:rsidRDefault="009D3C18">
      <w:pPr>
        <w:pStyle w:val="21"/>
        <w:tabs>
          <w:tab w:val="right" w:leader="dot" w:pos="9344"/>
        </w:tabs>
        <w:rPr>
          <w:rFonts w:ascii="Times New Roman" w:eastAsiaTheme="minorEastAsia" w:hAnsi="Times New Roman" w:cs="Times New Roman"/>
          <w:noProof/>
          <w:sz w:val="28"/>
          <w:szCs w:val="24"/>
          <w:lang w:eastAsia="ru-RU"/>
        </w:rPr>
      </w:pPr>
      <w:r w:rsidRPr="00E37E48">
        <w:rPr>
          <w:rFonts w:ascii="Times New Roman" w:hAnsi="Times New Roman" w:cs="Times New Roman"/>
          <w:noProof/>
          <w:sz w:val="28"/>
          <w:szCs w:val="24"/>
        </w:rPr>
        <w:t>2.3 Совершенствование бюджетных отношений и бюджетного процесса в РФ</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_Toc10154986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26</w:t>
      </w:r>
      <w:r w:rsidRPr="00E37E48">
        <w:rPr>
          <w:rFonts w:ascii="Times New Roman" w:hAnsi="Times New Roman" w:cs="Times New Roman"/>
          <w:noProof/>
          <w:sz w:val="28"/>
          <w:szCs w:val="24"/>
        </w:rPr>
        <w:fldChar w:fldCharType="end"/>
      </w:r>
    </w:p>
    <w:p w:rsidR="009D3C18" w:rsidRPr="00E37E48" w:rsidRDefault="009D3C18">
      <w:pPr>
        <w:pStyle w:val="12"/>
        <w:tabs>
          <w:tab w:val="right" w:leader="dot" w:pos="9344"/>
        </w:tabs>
        <w:rPr>
          <w:rFonts w:ascii="Times New Roman" w:eastAsiaTheme="minorEastAsia" w:hAnsi="Times New Roman" w:cs="Times New Roman"/>
          <w:noProof/>
          <w:sz w:val="28"/>
          <w:szCs w:val="24"/>
          <w:lang w:eastAsia="ru-RU"/>
        </w:rPr>
      </w:pPr>
      <w:r w:rsidRPr="00E37E48">
        <w:rPr>
          <w:rFonts w:ascii="Times New Roman" w:hAnsi="Times New Roman" w:cs="Times New Roman"/>
          <w:noProof/>
          <w:sz w:val="28"/>
          <w:szCs w:val="24"/>
        </w:rPr>
        <w:t>З</w:t>
      </w:r>
      <w:r w:rsidR="004305C2">
        <w:rPr>
          <w:rFonts w:ascii="Times New Roman" w:hAnsi="Times New Roman" w:cs="Times New Roman"/>
          <w:noProof/>
          <w:sz w:val="28"/>
          <w:szCs w:val="24"/>
        </w:rPr>
        <w:t xml:space="preserve">аключение </w:t>
      </w:r>
      <w:r w:rsidRPr="00E37E48">
        <w:rPr>
          <w:rFonts w:ascii="Times New Roman" w:hAnsi="Times New Roman" w:cs="Times New Roman"/>
          <w:noProof/>
          <w:sz w:val="28"/>
          <w:szCs w:val="24"/>
        </w:rPr>
        <w:tab/>
      </w:r>
      <w:r w:rsidRPr="00E37E48">
        <w:rPr>
          <w:rFonts w:ascii="Times New Roman" w:hAnsi="Times New Roman" w:cs="Times New Roman"/>
          <w:noProof/>
          <w:sz w:val="28"/>
          <w:szCs w:val="24"/>
        </w:rPr>
        <w:fldChar w:fldCharType="begin"/>
      </w:r>
      <w:r w:rsidRPr="00E37E48">
        <w:rPr>
          <w:rFonts w:ascii="Times New Roman" w:hAnsi="Times New Roman" w:cs="Times New Roman"/>
          <w:noProof/>
          <w:sz w:val="28"/>
          <w:szCs w:val="24"/>
        </w:rPr>
        <w:instrText xml:space="preserve"> PAGEREF _Toc10154987 \h </w:instrText>
      </w:r>
      <w:r w:rsidRPr="00E37E48">
        <w:rPr>
          <w:rFonts w:ascii="Times New Roman" w:hAnsi="Times New Roman" w:cs="Times New Roman"/>
          <w:noProof/>
          <w:sz w:val="28"/>
          <w:szCs w:val="24"/>
        </w:rPr>
      </w:r>
      <w:r w:rsidRPr="00E37E48">
        <w:rPr>
          <w:rFonts w:ascii="Times New Roman" w:hAnsi="Times New Roman" w:cs="Times New Roman"/>
          <w:noProof/>
          <w:sz w:val="28"/>
          <w:szCs w:val="24"/>
        </w:rPr>
        <w:fldChar w:fldCharType="separate"/>
      </w:r>
      <w:r w:rsidRPr="00E37E48">
        <w:rPr>
          <w:rFonts w:ascii="Times New Roman" w:hAnsi="Times New Roman" w:cs="Times New Roman"/>
          <w:noProof/>
          <w:sz w:val="28"/>
          <w:szCs w:val="24"/>
        </w:rPr>
        <w:t>32</w:t>
      </w:r>
      <w:r w:rsidRPr="00E37E48">
        <w:rPr>
          <w:rFonts w:ascii="Times New Roman" w:hAnsi="Times New Roman" w:cs="Times New Roman"/>
          <w:noProof/>
          <w:sz w:val="28"/>
          <w:szCs w:val="24"/>
        </w:rPr>
        <w:fldChar w:fldCharType="end"/>
      </w:r>
    </w:p>
    <w:p w:rsidR="009D3C18" w:rsidRPr="009D3C18" w:rsidRDefault="009D3C18">
      <w:pPr>
        <w:pStyle w:val="12"/>
        <w:tabs>
          <w:tab w:val="right" w:leader="dot" w:pos="9344"/>
        </w:tabs>
        <w:rPr>
          <w:rFonts w:ascii="Times New Roman" w:eastAsiaTheme="minorEastAsia" w:hAnsi="Times New Roman" w:cs="Times New Roman"/>
          <w:noProof/>
          <w:sz w:val="24"/>
          <w:szCs w:val="24"/>
          <w:lang w:eastAsia="ru-RU"/>
        </w:rPr>
      </w:pPr>
      <w:r w:rsidRPr="00E37E48">
        <w:rPr>
          <w:rFonts w:ascii="Times New Roman" w:hAnsi="Times New Roman" w:cs="Times New Roman"/>
          <w:noProof/>
          <w:sz w:val="28"/>
          <w:szCs w:val="24"/>
        </w:rPr>
        <w:t>Список используемых источников</w:t>
      </w:r>
      <w:r w:rsidRPr="009D3C18">
        <w:rPr>
          <w:rFonts w:ascii="Times New Roman" w:hAnsi="Times New Roman" w:cs="Times New Roman"/>
          <w:noProof/>
          <w:sz w:val="24"/>
          <w:szCs w:val="24"/>
        </w:rPr>
        <w:tab/>
      </w:r>
      <w:r w:rsidRPr="009D3C18">
        <w:rPr>
          <w:rFonts w:ascii="Times New Roman" w:hAnsi="Times New Roman" w:cs="Times New Roman"/>
          <w:noProof/>
          <w:sz w:val="24"/>
          <w:szCs w:val="24"/>
        </w:rPr>
        <w:fldChar w:fldCharType="begin"/>
      </w:r>
      <w:r w:rsidRPr="009D3C18">
        <w:rPr>
          <w:rFonts w:ascii="Times New Roman" w:hAnsi="Times New Roman" w:cs="Times New Roman"/>
          <w:noProof/>
          <w:sz w:val="24"/>
          <w:szCs w:val="24"/>
        </w:rPr>
        <w:instrText xml:space="preserve"> PAGEREF _Toc10154988 \h </w:instrText>
      </w:r>
      <w:r w:rsidRPr="009D3C18">
        <w:rPr>
          <w:rFonts w:ascii="Times New Roman" w:hAnsi="Times New Roman" w:cs="Times New Roman"/>
          <w:noProof/>
          <w:sz w:val="24"/>
          <w:szCs w:val="24"/>
        </w:rPr>
      </w:r>
      <w:r w:rsidRPr="009D3C18">
        <w:rPr>
          <w:rFonts w:ascii="Times New Roman" w:hAnsi="Times New Roman" w:cs="Times New Roman"/>
          <w:noProof/>
          <w:sz w:val="24"/>
          <w:szCs w:val="24"/>
        </w:rPr>
        <w:fldChar w:fldCharType="separate"/>
      </w:r>
      <w:r w:rsidRPr="009D3C18">
        <w:rPr>
          <w:rFonts w:ascii="Times New Roman" w:hAnsi="Times New Roman" w:cs="Times New Roman"/>
          <w:noProof/>
          <w:sz w:val="24"/>
          <w:szCs w:val="24"/>
        </w:rPr>
        <w:t>34</w:t>
      </w:r>
      <w:r w:rsidRPr="009D3C18">
        <w:rPr>
          <w:rFonts w:ascii="Times New Roman" w:hAnsi="Times New Roman" w:cs="Times New Roman"/>
          <w:noProof/>
          <w:sz w:val="24"/>
          <w:szCs w:val="24"/>
        </w:rPr>
        <w:fldChar w:fldCharType="end"/>
      </w:r>
    </w:p>
    <w:p w:rsidR="009D3C18" w:rsidRDefault="009D3C18" w:rsidP="00A540C1">
      <w:pPr>
        <w:pStyle w:val="1"/>
        <w:rPr>
          <w:rFonts w:ascii="Times New Roman" w:hAnsi="Times New Roman" w:cs="Times New Roman"/>
          <w:sz w:val="28"/>
          <w:szCs w:val="28"/>
        </w:rPr>
      </w:pPr>
      <w:r w:rsidRPr="009D3C18">
        <w:rPr>
          <w:rFonts w:ascii="Times New Roman" w:hAnsi="Times New Roman" w:cs="Times New Roman"/>
          <w:sz w:val="24"/>
          <w:szCs w:val="24"/>
        </w:rPr>
        <w:fldChar w:fldCharType="end"/>
      </w:r>
    </w:p>
    <w:p w:rsidR="009D3C18" w:rsidRDefault="009D3C18" w:rsidP="00A540C1">
      <w:pPr>
        <w:pStyle w:val="1"/>
        <w:rPr>
          <w:rFonts w:ascii="Times New Roman" w:hAnsi="Times New Roman" w:cs="Times New Roman"/>
          <w:sz w:val="28"/>
          <w:szCs w:val="28"/>
        </w:rPr>
      </w:pPr>
    </w:p>
    <w:p w:rsidR="009D3C18" w:rsidRDefault="009D3C18" w:rsidP="00A540C1">
      <w:pPr>
        <w:pStyle w:val="1"/>
        <w:rPr>
          <w:rFonts w:ascii="Times New Roman" w:hAnsi="Times New Roman" w:cs="Times New Roman"/>
          <w:sz w:val="28"/>
          <w:szCs w:val="28"/>
        </w:rPr>
      </w:pPr>
    </w:p>
    <w:p w:rsidR="009D3C18" w:rsidRDefault="009D3C18" w:rsidP="00A540C1">
      <w:pPr>
        <w:pStyle w:val="1"/>
        <w:rPr>
          <w:rFonts w:ascii="Times New Roman" w:hAnsi="Times New Roman" w:cs="Times New Roman"/>
          <w:sz w:val="28"/>
          <w:szCs w:val="28"/>
        </w:rPr>
      </w:pPr>
    </w:p>
    <w:p w:rsidR="009D3C18" w:rsidRDefault="009D3C18" w:rsidP="00A540C1">
      <w:pPr>
        <w:pStyle w:val="1"/>
        <w:rPr>
          <w:rFonts w:ascii="Times New Roman" w:hAnsi="Times New Roman" w:cs="Times New Roman"/>
          <w:sz w:val="28"/>
          <w:szCs w:val="28"/>
        </w:rPr>
      </w:pPr>
    </w:p>
    <w:p w:rsidR="009D3C18" w:rsidRDefault="009D3C18" w:rsidP="00A540C1">
      <w:pPr>
        <w:pStyle w:val="1"/>
        <w:rPr>
          <w:rFonts w:ascii="Times New Roman" w:hAnsi="Times New Roman" w:cs="Times New Roman"/>
          <w:sz w:val="28"/>
          <w:szCs w:val="28"/>
        </w:rPr>
      </w:pPr>
    </w:p>
    <w:p w:rsidR="009D3C18" w:rsidRDefault="009D3C18" w:rsidP="00A540C1">
      <w:pPr>
        <w:pStyle w:val="1"/>
        <w:rPr>
          <w:rFonts w:ascii="Times New Roman" w:hAnsi="Times New Roman" w:cs="Times New Roman"/>
          <w:sz w:val="28"/>
          <w:szCs w:val="28"/>
        </w:rPr>
      </w:pPr>
    </w:p>
    <w:p w:rsidR="009D3C18" w:rsidRDefault="009D3C18" w:rsidP="00A540C1">
      <w:pPr>
        <w:pStyle w:val="1"/>
        <w:rPr>
          <w:rFonts w:ascii="Times New Roman" w:hAnsi="Times New Roman" w:cs="Times New Roman"/>
          <w:sz w:val="28"/>
          <w:szCs w:val="28"/>
        </w:rPr>
      </w:pPr>
    </w:p>
    <w:p w:rsidR="009D3C18" w:rsidRDefault="009D3C18" w:rsidP="00A540C1">
      <w:pPr>
        <w:pStyle w:val="1"/>
        <w:rPr>
          <w:rFonts w:ascii="Times New Roman" w:hAnsi="Times New Roman" w:cs="Times New Roman"/>
          <w:sz w:val="28"/>
          <w:szCs w:val="28"/>
        </w:rPr>
      </w:pPr>
    </w:p>
    <w:p w:rsidR="009D3C18" w:rsidRDefault="009D3C18" w:rsidP="00A540C1">
      <w:pPr>
        <w:pStyle w:val="1"/>
        <w:rPr>
          <w:rFonts w:ascii="Times New Roman" w:hAnsi="Times New Roman" w:cs="Times New Roman"/>
          <w:sz w:val="28"/>
          <w:szCs w:val="28"/>
        </w:rPr>
      </w:pPr>
    </w:p>
    <w:bookmarkEnd w:id="0"/>
    <w:p w:rsidR="00A9224D" w:rsidRDefault="00A9224D" w:rsidP="00C23570">
      <w:pPr>
        <w:spacing w:line="360" w:lineRule="auto"/>
        <w:rPr>
          <w:rFonts w:ascii="Times New Roman" w:hAnsi="Times New Roman" w:cs="Times New Roman"/>
          <w:sz w:val="28"/>
          <w:szCs w:val="28"/>
        </w:rPr>
      </w:pPr>
    </w:p>
    <w:p w:rsidR="00A9224D" w:rsidRDefault="00A9224D" w:rsidP="00C23570">
      <w:pPr>
        <w:spacing w:line="360" w:lineRule="auto"/>
        <w:rPr>
          <w:rFonts w:ascii="Times New Roman" w:hAnsi="Times New Roman" w:cs="Times New Roman"/>
          <w:sz w:val="28"/>
          <w:szCs w:val="28"/>
        </w:rPr>
      </w:pPr>
    </w:p>
    <w:p w:rsidR="00A9224D" w:rsidRDefault="00A9224D" w:rsidP="00C23570">
      <w:pPr>
        <w:spacing w:line="360" w:lineRule="auto"/>
        <w:rPr>
          <w:rFonts w:ascii="Times New Roman" w:hAnsi="Times New Roman" w:cs="Times New Roman"/>
          <w:sz w:val="28"/>
          <w:szCs w:val="28"/>
        </w:rPr>
      </w:pPr>
    </w:p>
    <w:p w:rsidR="00A9224D" w:rsidRDefault="00A9224D" w:rsidP="00C23570">
      <w:pPr>
        <w:spacing w:line="360" w:lineRule="auto"/>
        <w:rPr>
          <w:rFonts w:ascii="Times New Roman" w:hAnsi="Times New Roman" w:cs="Times New Roman"/>
          <w:sz w:val="28"/>
          <w:szCs w:val="28"/>
        </w:rPr>
      </w:pPr>
    </w:p>
    <w:p w:rsidR="00A9224D" w:rsidRDefault="00A9224D" w:rsidP="008C7883">
      <w:pPr>
        <w:keepNext/>
        <w:keepLines/>
        <w:pageBreakBefore/>
        <w:tabs>
          <w:tab w:val="left" w:pos="1134"/>
          <w:tab w:val="left" w:pos="1276"/>
        </w:tabs>
        <w:suppressAutoHyphens/>
        <w:spacing w:after="0" w:line="48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w:t>
      </w:r>
      <w:r w:rsidR="008C7883">
        <w:rPr>
          <w:rFonts w:ascii="Times New Roman" w:hAnsi="Times New Roman" w:cs="Times New Roman"/>
          <w:sz w:val="28"/>
          <w:szCs w:val="28"/>
        </w:rPr>
        <w:t>ведение</w:t>
      </w:r>
    </w:p>
    <w:p w:rsidR="00D7781E" w:rsidRDefault="00C23570" w:rsidP="00D778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Бюджетная система Российской Федерации имеет сложную структуру. С переход к рыночной экономике социально-экономическая система страны изменилась. Поэтом одним из наиболее важных механизмов, который способствует развитию страны, это финансовая политика, проводимая в обществе, где одним из главных позиций в этой системе является- бюджетная система. Именно через этот государственный механизм развиваются финансовые отношения в стране. В определенной степени работа представляется актуальной на сегодняшний день, ведь система бюджетных отношений находится в России в постоянном развитии, совершенствовании как в правовом, так и в экономико-социальном отношении. Объектом моего исследования </w:t>
      </w:r>
      <w:r w:rsidR="00E860AE">
        <w:rPr>
          <w:rFonts w:ascii="Times New Roman" w:hAnsi="Times New Roman" w:cs="Times New Roman"/>
          <w:sz w:val="28"/>
          <w:szCs w:val="28"/>
        </w:rPr>
        <w:t xml:space="preserve">является </w:t>
      </w:r>
      <w:r>
        <w:rPr>
          <w:rFonts w:ascii="Times New Roman" w:hAnsi="Times New Roman" w:cs="Times New Roman"/>
          <w:sz w:val="28"/>
          <w:szCs w:val="28"/>
        </w:rPr>
        <w:t xml:space="preserve">бюджетная </w:t>
      </w:r>
      <w:r w:rsidR="00E860AE">
        <w:rPr>
          <w:rFonts w:ascii="Times New Roman" w:hAnsi="Times New Roman" w:cs="Times New Roman"/>
          <w:sz w:val="28"/>
          <w:szCs w:val="28"/>
        </w:rPr>
        <w:t>политика</w:t>
      </w:r>
      <w:r>
        <w:rPr>
          <w:rFonts w:ascii="Times New Roman" w:hAnsi="Times New Roman" w:cs="Times New Roman"/>
          <w:sz w:val="28"/>
          <w:szCs w:val="28"/>
        </w:rPr>
        <w:t xml:space="preserve"> Российской Федерации</w:t>
      </w:r>
      <w:r w:rsidR="00E860AE">
        <w:rPr>
          <w:rFonts w:ascii="Times New Roman" w:hAnsi="Times New Roman" w:cs="Times New Roman"/>
          <w:sz w:val="28"/>
          <w:szCs w:val="28"/>
        </w:rPr>
        <w:t xml:space="preserve">. </w:t>
      </w:r>
      <w:r>
        <w:rPr>
          <w:rFonts w:ascii="Times New Roman" w:hAnsi="Times New Roman" w:cs="Times New Roman"/>
          <w:sz w:val="28"/>
          <w:szCs w:val="28"/>
        </w:rPr>
        <w:t xml:space="preserve">Предметов исследования в данной работе будет являться структура бюджетных отношений </w:t>
      </w:r>
      <w:r w:rsidR="00D7781E">
        <w:rPr>
          <w:rFonts w:ascii="Times New Roman" w:hAnsi="Times New Roman" w:cs="Times New Roman"/>
          <w:sz w:val="28"/>
          <w:szCs w:val="28"/>
        </w:rPr>
        <w:t>субъектов РФ</w:t>
      </w:r>
      <w:r>
        <w:rPr>
          <w:rFonts w:ascii="Times New Roman" w:hAnsi="Times New Roman" w:cs="Times New Roman"/>
          <w:sz w:val="28"/>
          <w:szCs w:val="28"/>
        </w:rPr>
        <w:t>. Цель исследования- анализ построения бюджетных отношений, рассмотрение фундаментальных основ, принципов,  которые формируют бюджет.</w:t>
      </w:r>
    </w:p>
    <w:p w:rsidR="00D7781E" w:rsidRDefault="00C23570" w:rsidP="00D778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Задачи, которые будут рассмотрены в ходе работы, следующие</w:t>
      </w:r>
      <w:r w:rsidRPr="00B861C2">
        <w:rPr>
          <w:rFonts w:ascii="Times New Roman" w:hAnsi="Times New Roman" w:cs="Times New Roman"/>
          <w:sz w:val="28"/>
          <w:szCs w:val="28"/>
        </w:rPr>
        <w:t>:</w:t>
      </w:r>
    </w:p>
    <w:p w:rsidR="00D7781E" w:rsidRPr="00E860AE" w:rsidRDefault="005341FE" w:rsidP="005341FE">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D7781E" w:rsidRPr="00E860AE">
        <w:rPr>
          <w:rFonts w:ascii="Times New Roman" w:hAnsi="Times New Roman" w:cs="Times New Roman"/>
          <w:sz w:val="28"/>
          <w:szCs w:val="28"/>
        </w:rPr>
        <w:t>нализ способов формирования структуры расходов и доходов бюджета</w:t>
      </w:r>
      <w:r>
        <w:rPr>
          <w:rFonts w:ascii="Times New Roman" w:hAnsi="Times New Roman" w:cs="Times New Roman"/>
          <w:sz w:val="28"/>
          <w:szCs w:val="28"/>
        </w:rPr>
        <w:t>,</w:t>
      </w:r>
    </w:p>
    <w:p w:rsidR="00D7781E" w:rsidRPr="00E860AE" w:rsidRDefault="005341FE" w:rsidP="005341FE">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D7781E" w:rsidRPr="00E860AE">
        <w:rPr>
          <w:rFonts w:ascii="Times New Roman" w:hAnsi="Times New Roman" w:cs="Times New Roman"/>
          <w:sz w:val="28"/>
          <w:szCs w:val="28"/>
        </w:rPr>
        <w:t>ассмотрение межбюджетных отношений между субъектами РФ</w:t>
      </w:r>
      <w:r>
        <w:rPr>
          <w:rFonts w:ascii="Times New Roman" w:hAnsi="Times New Roman" w:cs="Times New Roman"/>
          <w:sz w:val="28"/>
          <w:szCs w:val="28"/>
        </w:rPr>
        <w:t>,</w:t>
      </w:r>
      <w:r w:rsidR="00D7781E" w:rsidRPr="00E860AE">
        <w:rPr>
          <w:rFonts w:ascii="Times New Roman" w:hAnsi="Times New Roman" w:cs="Times New Roman"/>
          <w:sz w:val="28"/>
          <w:szCs w:val="28"/>
        </w:rPr>
        <w:t xml:space="preserve"> </w:t>
      </w:r>
    </w:p>
    <w:p w:rsidR="00D7781E" w:rsidRPr="00E860AE" w:rsidRDefault="005341FE" w:rsidP="005341FE">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D7781E" w:rsidRPr="00E860AE">
        <w:rPr>
          <w:rFonts w:ascii="Times New Roman" w:hAnsi="Times New Roman" w:cs="Times New Roman"/>
          <w:sz w:val="28"/>
          <w:szCs w:val="28"/>
        </w:rPr>
        <w:t>бъяснение роли государственных внебюджетных фондов в экономике</w:t>
      </w:r>
      <w:r>
        <w:rPr>
          <w:rFonts w:ascii="Times New Roman" w:hAnsi="Times New Roman" w:cs="Times New Roman"/>
          <w:sz w:val="28"/>
          <w:szCs w:val="28"/>
        </w:rPr>
        <w:t>,</w:t>
      </w:r>
    </w:p>
    <w:p w:rsidR="00D7781E" w:rsidRDefault="005341FE" w:rsidP="005341FE">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D7781E" w:rsidRPr="00E860AE">
        <w:rPr>
          <w:rFonts w:ascii="Times New Roman" w:hAnsi="Times New Roman" w:cs="Times New Roman"/>
          <w:sz w:val="28"/>
          <w:szCs w:val="28"/>
        </w:rPr>
        <w:t>ассмотрение способов совершенствования бюджетных отношения и бюджетного процесса</w:t>
      </w:r>
      <w:r>
        <w:rPr>
          <w:rFonts w:ascii="Times New Roman" w:hAnsi="Times New Roman" w:cs="Times New Roman"/>
          <w:sz w:val="28"/>
          <w:szCs w:val="28"/>
        </w:rPr>
        <w:t>.</w:t>
      </w:r>
      <w:r w:rsidR="00D7781E" w:rsidRPr="00E860AE">
        <w:rPr>
          <w:rFonts w:ascii="Times New Roman" w:hAnsi="Times New Roman" w:cs="Times New Roman"/>
          <w:sz w:val="28"/>
          <w:szCs w:val="28"/>
        </w:rPr>
        <w:t xml:space="preserve"> </w:t>
      </w:r>
    </w:p>
    <w:p w:rsidR="005341FE" w:rsidRDefault="00D7781E" w:rsidP="00D7781E">
      <w:pPr>
        <w:spacing w:line="360" w:lineRule="auto"/>
        <w:ind w:firstLine="709"/>
        <w:jc w:val="both"/>
        <w:rPr>
          <w:rFonts w:ascii="Times New Roman" w:hAnsi="Times New Roman" w:cs="Times New Roman"/>
          <w:sz w:val="28"/>
          <w:szCs w:val="28"/>
        </w:rPr>
      </w:pPr>
      <w:r w:rsidRPr="00D7781E">
        <w:rPr>
          <w:rFonts w:ascii="Times New Roman" w:hAnsi="Times New Roman" w:cs="Times New Roman"/>
          <w:sz w:val="28"/>
          <w:szCs w:val="28"/>
        </w:rPr>
        <w:t>Теоретика- методологической основой для данной работы послужили труды различных российских ученых</w:t>
      </w:r>
      <w:r>
        <w:rPr>
          <w:rFonts w:ascii="Times New Roman" w:hAnsi="Times New Roman" w:cs="Times New Roman"/>
          <w:sz w:val="28"/>
          <w:szCs w:val="28"/>
        </w:rPr>
        <w:t xml:space="preserve"> таких как А.В Аронов, А.М Годин в </w:t>
      </w:r>
      <w:r w:rsidRPr="00D7781E">
        <w:rPr>
          <w:rFonts w:ascii="Times New Roman" w:hAnsi="Times New Roman" w:cs="Times New Roman"/>
          <w:sz w:val="28"/>
          <w:szCs w:val="28"/>
        </w:rPr>
        <w:t>области исследования данной темы</w:t>
      </w:r>
      <w:r>
        <w:rPr>
          <w:rFonts w:ascii="Times New Roman" w:hAnsi="Times New Roman" w:cs="Times New Roman"/>
          <w:sz w:val="28"/>
          <w:szCs w:val="28"/>
        </w:rPr>
        <w:t>.</w:t>
      </w:r>
    </w:p>
    <w:p w:rsidR="005341FE" w:rsidRDefault="005341FE" w:rsidP="005341FE">
      <w:pPr>
        <w:widowControl w:val="0"/>
        <w:tabs>
          <w:tab w:val="left" w:pos="1134"/>
          <w:tab w:val="left" w:pos="1276"/>
        </w:tabs>
        <w:suppressAutoHyphens/>
        <w:spacing w:after="0" w:line="360" w:lineRule="auto"/>
        <w:ind w:firstLine="709"/>
        <w:jc w:val="both"/>
        <w:rPr>
          <w:rFonts w:ascii="Times New Roman" w:hAnsi="Times New Roman" w:cs="Times New Roman"/>
          <w:sz w:val="28"/>
          <w:szCs w:val="28"/>
        </w:rPr>
      </w:pPr>
      <w:r w:rsidRPr="006346B8">
        <w:rPr>
          <w:rFonts w:ascii="Times New Roman" w:hAnsi="Times New Roman" w:cs="Times New Roman"/>
          <w:sz w:val="28"/>
          <w:szCs w:val="28"/>
        </w:rPr>
        <w:t xml:space="preserve">Курсовая работа состоит из введения, </w:t>
      </w:r>
      <w:r>
        <w:rPr>
          <w:rFonts w:ascii="Times New Roman" w:hAnsi="Times New Roman" w:cs="Times New Roman"/>
          <w:sz w:val="28"/>
          <w:szCs w:val="28"/>
        </w:rPr>
        <w:t>двух</w:t>
      </w:r>
      <w:r w:rsidRPr="006346B8">
        <w:rPr>
          <w:rFonts w:ascii="Times New Roman" w:hAnsi="Times New Roman" w:cs="Times New Roman"/>
          <w:sz w:val="28"/>
          <w:szCs w:val="28"/>
        </w:rPr>
        <w:t xml:space="preserve"> глав, заключения, списка использованных источников.</w:t>
      </w:r>
      <w:bookmarkStart w:id="1" w:name="_Toc10150375"/>
      <w:bookmarkStart w:id="2" w:name="_Toc10154980"/>
    </w:p>
    <w:p w:rsidR="00C907FB" w:rsidRPr="003962BB" w:rsidRDefault="0087261A" w:rsidP="00654B25">
      <w:pPr>
        <w:keepNext/>
        <w:keepLines/>
        <w:pageBreakBefore/>
        <w:tabs>
          <w:tab w:val="left" w:pos="1134"/>
          <w:tab w:val="left" w:pos="1276"/>
        </w:tabs>
        <w:suppressAutoHyphens/>
        <w:spacing w:after="0" w:line="480" w:lineRule="auto"/>
        <w:ind w:firstLine="709"/>
        <w:jc w:val="both"/>
        <w:rPr>
          <w:rFonts w:ascii="Times New Roman" w:hAnsi="Times New Roman" w:cs="Times New Roman"/>
          <w:sz w:val="28"/>
          <w:szCs w:val="28"/>
        </w:rPr>
      </w:pPr>
      <w:r w:rsidRPr="003962BB">
        <w:rPr>
          <w:rFonts w:ascii="Times New Roman" w:hAnsi="Times New Roman" w:cs="Times New Roman"/>
          <w:sz w:val="28"/>
          <w:szCs w:val="28"/>
        </w:rPr>
        <w:lastRenderedPageBreak/>
        <w:t xml:space="preserve">1. </w:t>
      </w:r>
      <w:r w:rsidR="007D0FEE" w:rsidRPr="003962BB">
        <w:rPr>
          <w:rFonts w:ascii="Times New Roman" w:hAnsi="Times New Roman" w:cs="Times New Roman"/>
          <w:sz w:val="28"/>
          <w:szCs w:val="28"/>
        </w:rPr>
        <w:t>Бюджет и бюджетные отношения</w:t>
      </w:r>
      <w:bookmarkEnd w:id="1"/>
      <w:bookmarkEnd w:id="2"/>
      <w:r w:rsidR="00BE1F1F">
        <w:rPr>
          <w:rFonts w:ascii="Times New Roman" w:hAnsi="Times New Roman" w:cs="Times New Roman"/>
          <w:sz w:val="28"/>
          <w:szCs w:val="28"/>
        </w:rPr>
        <w:t>.</w:t>
      </w:r>
    </w:p>
    <w:p w:rsidR="00C1527B" w:rsidRDefault="0087261A" w:rsidP="00654B25">
      <w:pPr>
        <w:pStyle w:val="2"/>
        <w:spacing w:after="240" w:line="480" w:lineRule="auto"/>
        <w:ind w:firstLine="709"/>
        <w:jc w:val="both"/>
        <w:rPr>
          <w:rFonts w:ascii="Times New Roman" w:hAnsi="Times New Roman" w:cs="Times New Roman"/>
          <w:sz w:val="28"/>
          <w:szCs w:val="28"/>
        </w:rPr>
      </w:pPr>
      <w:bookmarkStart w:id="3" w:name="_Toc10150376"/>
      <w:bookmarkStart w:id="4" w:name="_Toc10154981"/>
      <w:r w:rsidRPr="003962BB">
        <w:rPr>
          <w:rFonts w:ascii="Times New Roman" w:hAnsi="Times New Roman" w:cs="Times New Roman"/>
          <w:color w:val="auto"/>
          <w:sz w:val="28"/>
          <w:szCs w:val="28"/>
        </w:rPr>
        <w:t xml:space="preserve">1.1 </w:t>
      </w:r>
      <w:r w:rsidR="007D0FEE" w:rsidRPr="003962BB">
        <w:rPr>
          <w:rFonts w:ascii="Times New Roman" w:hAnsi="Times New Roman" w:cs="Times New Roman"/>
          <w:color w:val="auto"/>
          <w:sz w:val="28"/>
          <w:szCs w:val="28"/>
        </w:rPr>
        <w:t>Понятия и способы формирования структуры доходов и расходов бюджета.</w:t>
      </w:r>
      <w:bookmarkEnd w:id="3"/>
      <w:bookmarkEnd w:id="4"/>
    </w:p>
    <w:p w:rsidR="006752E9" w:rsidRPr="006752E9" w:rsidRDefault="007D0FEE" w:rsidP="005341FE">
      <w:pPr>
        <w:spacing w:after="240" w:line="360" w:lineRule="auto"/>
        <w:ind w:firstLine="709"/>
        <w:jc w:val="both"/>
        <w:rPr>
          <w:rFonts w:ascii="Times New Roman" w:hAnsi="Times New Roman" w:cs="Times New Roman"/>
          <w:sz w:val="28"/>
          <w:szCs w:val="28"/>
        </w:rPr>
      </w:pPr>
      <w:r w:rsidRPr="00891EAC">
        <w:rPr>
          <w:rFonts w:ascii="Times New Roman" w:hAnsi="Times New Roman" w:cs="Times New Roman"/>
          <w:sz w:val="28"/>
          <w:szCs w:val="28"/>
        </w:rPr>
        <w:t xml:space="preserve">Бюджет-это форма </w:t>
      </w:r>
      <w:r w:rsidR="00891EAC" w:rsidRPr="00891EAC">
        <w:rPr>
          <w:rFonts w:ascii="Times New Roman" w:hAnsi="Times New Roman" w:cs="Times New Roman"/>
          <w:sz w:val="28"/>
          <w:szCs w:val="28"/>
        </w:rPr>
        <w:t xml:space="preserve">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r w:rsidR="00891EAC">
        <w:rPr>
          <w:rFonts w:ascii="Times New Roman" w:hAnsi="Times New Roman" w:cs="Times New Roman"/>
          <w:sz w:val="28"/>
          <w:szCs w:val="28"/>
        </w:rPr>
        <w:t>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w:t>
      </w:r>
      <w:r w:rsidR="00DE0187" w:rsidRPr="00DE0187">
        <w:rPr>
          <w:rFonts w:ascii="Times New Roman" w:hAnsi="Times New Roman" w:cs="Times New Roman"/>
          <w:sz w:val="28"/>
          <w:szCs w:val="28"/>
        </w:rPr>
        <w:t xml:space="preserve"> </w:t>
      </w:r>
      <w:r w:rsidR="00DE0187">
        <w:rPr>
          <w:rFonts w:ascii="Times New Roman" w:hAnsi="Times New Roman" w:cs="Times New Roman"/>
          <w:sz w:val="28"/>
          <w:szCs w:val="28"/>
        </w:rPr>
        <w:t>Главным звеном в финансовой политике государства является бюджетная система.</w:t>
      </w:r>
      <w:r w:rsidR="0093471B">
        <w:rPr>
          <w:rFonts w:ascii="Times New Roman" w:hAnsi="Times New Roman" w:cs="Times New Roman"/>
          <w:sz w:val="28"/>
          <w:szCs w:val="28"/>
        </w:rPr>
        <w:t xml:space="preserve"> Бюджетная система</w:t>
      </w:r>
      <w:r w:rsidR="009A1CC0">
        <w:rPr>
          <w:rFonts w:ascii="Times New Roman" w:hAnsi="Times New Roman" w:cs="Times New Roman"/>
          <w:sz w:val="28"/>
          <w:szCs w:val="28"/>
        </w:rPr>
        <w:t xml:space="preserve"> — это</w:t>
      </w:r>
      <w:r w:rsidR="0093471B">
        <w:rPr>
          <w:rFonts w:ascii="Times New Roman" w:hAnsi="Times New Roman" w:cs="Times New Roman"/>
          <w:sz w:val="28"/>
          <w:szCs w:val="28"/>
        </w:rPr>
        <w:t xml:space="preserve">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экономических отношениях, государственном устройстве и правовых нормах.</w:t>
      </w:r>
      <w:r w:rsidR="000D37A2">
        <w:rPr>
          <w:rStyle w:val="a9"/>
          <w:rFonts w:ascii="Times New Roman" w:hAnsi="Times New Roman" w:cs="Times New Roman"/>
          <w:sz w:val="28"/>
          <w:szCs w:val="28"/>
        </w:rPr>
        <w:footnoteReference w:id="1"/>
      </w:r>
      <w:r w:rsidR="0093471B">
        <w:rPr>
          <w:rFonts w:ascii="Times New Roman" w:hAnsi="Times New Roman" w:cs="Times New Roman"/>
          <w:sz w:val="28"/>
          <w:szCs w:val="28"/>
        </w:rPr>
        <w:t xml:space="preserve"> </w:t>
      </w:r>
      <w:r w:rsidR="00DE0187">
        <w:rPr>
          <w:rFonts w:ascii="Times New Roman" w:hAnsi="Times New Roman" w:cs="Times New Roman"/>
          <w:sz w:val="28"/>
          <w:szCs w:val="28"/>
        </w:rPr>
        <w:t xml:space="preserve">Форма государственного и административного устройства данной страны, действующие в данный момент законы и законопроекты в </w:t>
      </w:r>
      <w:r w:rsidR="0093471B">
        <w:rPr>
          <w:rFonts w:ascii="Times New Roman" w:hAnsi="Times New Roman" w:cs="Times New Roman"/>
          <w:sz w:val="28"/>
          <w:szCs w:val="28"/>
        </w:rPr>
        <w:t xml:space="preserve">этой стране в </w:t>
      </w:r>
      <w:r w:rsidR="00DE0187">
        <w:rPr>
          <w:rFonts w:ascii="Times New Roman" w:hAnsi="Times New Roman" w:cs="Times New Roman"/>
          <w:sz w:val="28"/>
          <w:szCs w:val="28"/>
        </w:rPr>
        <w:t>целом определяют основной фундамент бюджетной системы</w:t>
      </w:r>
      <w:r w:rsidR="0093471B">
        <w:rPr>
          <w:rFonts w:ascii="Times New Roman" w:hAnsi="Times New Roman" w:cs="Times New Roman"/>
          <w:sz w:val="28"/>
          <w:szCs w:val="28"/>
        </w:rPr>
        <w:t>, что определяет по сути своей развитие экономической сферы в государстве.</w:t>
      </w:r>
      <w:r w:rsidR="003F2938">
        <w:rPr>
          <w:rFonts w:ascii="Times New Roman" w:hAnsi="Times New Roman" w:cs="Times New Roman"/>
          <w:sz w:val="28"/>
          <w:szCs w:val="28"/>
        </w:rPr>
        <w:t xml:space="preserve"> Так как государство строит свою бюджетную политику на различных принципах и законах, стоит отметить один принцип, относящийся непосредственно к теме структуры доходов и расходов. Это принцип разграничения доходов и расходов между уровнями бюджетной системы. Этот принцип гласит, что существует</w:t>
      </w:r>
      <w:r w:rsidR="00A46978">
        <w:rPr>
          <w:rFonts w:ascii="Times New Roman" w:hAnsi="Times New Roman" w:cs="Times New Roman"/>
          <w:sz w:val="28"/>
          <w:szCs w:val="28"/>
        </w:rPr>
        <w:t xml:space="preserve">              закрепление (полностью</w:t>
      </w:r>
      <w:r w:rsidR="003F2938">
        <w:rPr>
          <w:rFonts w:ascii="Times New Roman" w:hAnsi="Times New Roman" w:cs="Times New Roman"/>
          <w:sz w:val="28"/>
          <w:szCs w:val="28"/>
        </w:rPr>
        <w:t xml:space="preserve"> или частично) соответствующих видов доходов и полномочий по осуществлению</w:t>
      </w:r>
      <w:r w:rsidR="00A46978">
        <w:rPr>
          <w:rFonts w:ascii="Times New Roman" w:hAnsi="Times New Roman" w:cs="Times New Roman"/>
          <w:sz w:val="28"/>
          <w:szCs w:val="28"/>
        </w:rPr>
        <w:t xml:space="preserve"> </w:t>
      </w:r>
      <w:r w:rsidR="009A1CC0">
        <w:rPr>
          <w:rFonts w:ascii="Times New Roman" w:hAnsi="Times New Roman" w:cs="Times New Roman"/>
          <w:sz w:val="28"/>
          <w:szCs w:val="28"/>
        </w:rPr>
        <w:t>расходов власти</w:t>
      </w:r>
      <w:r w:rsidR="003F2938">
        <w:rPr>
          <w:rFonts w:ascii="Times New Roman" w:hAnsi="Times New Roman" w:cs="Times New Roman"/>
          <w:sz w:val="28"/>
          <w:szCs w:val="28"/>
        </w:rPr>
        <w:t xml:space="preserve"> субъект</w:t>
      </w:r>
      <w:r w:rsidR="00A46978">
        <w:rPr>
          <w:rFonts w:ascii="Times New Roman" w:hAnsi="Times New Roman" w:cs="Times New Roman"/>
          <w:sz w:val="28"/>
          <w:szCs w:val="28"/>
        </w:rPr>
        <w:t>ами</w:t>
      </w:r>
      <w:r w:rsidR="003F2938">
        <w:rPr>
          <w:rFonts w:ascii="Times New Roman" w:hAnsi="Times New Roman" w:cs="Times New Roman"/>
          <w:sz w:val="28"/>
          <w:szCs w:val="28"/>
        </w:rPr>
        <w:t xml:space="preserve"> Российской </w:t>
      </w:r>
      <w:r w:rsidR="003F2938">
        <w:rPr>
          <w:rFonts w:ascii="Times New Roman" w:hAnsi="Times New Roman" w:cs="Times New Roman"/>
          <w:sz w:val="28"/>
          <w:szCs w:val="28"/>
        </w:rPr>
        <w:lastRenderedPageBreak/>
        <w:t>Федерации и орга</w:t>
      </w:r>
      <w:r w:rsidR="00A46978">
        <w:rPr>
          <w:rFonts w:ascii="Times New Roman" w:hAnsi="Times New Roman" w:cs="Times New Roman"/>
          <w:sz w:val="28"/>
          <w:szCs w:val="28"/>
        </w:rPr>
        <w:t>нами местного самоуправления</w:t>
      </w:r>
      <w:r w:rsidR="002658EB">
        <w:rPr>
          <w:rFonts w:ascii="Times New Roman" w:hAnsi="Times New Roman" w:cs="Times New Roman"/>
          <w:sz w:val="28"/>
          <w:szCs w:val="28"/>
        </w:rPr>
        <w:t>.</w:t>
      </w:r>
      <w:r w:rsidR="002658EB">
        <w:rPr>
          <w:rStyle w:val="a9"/>
          <w:rFonts w:ascii="Times New Roman" w:hAnsi="Times New Roman" w:cs="Times New Roman"/>
          <w:sz w:val="28"/>
          <w:szCs w:val="28"/>
        </w:rPr>
        <w:footnoteReference w:id="2"/>
      </w:r>
      <w:r w:rsidR="003F2938">
        <w:rPr>
          <w:rFonts w:ascii="Times New Roman" w:hAnsi="Times New Roman" w:cs="Times New Roman"/>
          <w:sz w:val="28"/>
          <w:szCs w:val="28"/>
        </w:rPr>
        <w:t xml:space="preserve"> </w:t>
      </w:r>
      <w:r w:rsidR="00891EAC">
        <w:rPr>
          <w:rFonts w:ascii="Times New Roman" w:hAnsi="Times New Roman" w:cs="Times New Roman"/>
          <w:sz w:val="28"/>
          <w:szCs w:val="28"/>
        </w:rPr>
        <w:t>Государство использует бюджет в качестве одного из основных инструментов обеспечения как</w:t>
      </w:r>
      <w:r w:rsidR="0093471B">
        <w:rPr>
          <w:rFonts w:ascii="Times New Roman" w:hAnsi="Times New Roman" w:cs="Times New Roman"/>
          <w:sz w:val="28"/>
          <w:szCs w:val="28"/>
        </w:rPr>
        <w:t xml:space="preserve"> </w:t>
      </w:r>
      <w:r w:rsidR="00891EAC">
        <w:rPr>
          <w:rFonts w:ascii="Times New Roman" w:hAnsi="Times New Roman" w:cs="Times New Roman"/>
          <w:sz w:val="28"/>
          <w:szCs w:val="28"/>
        </w:rPr>
        <w:t xml:space="preserve">непосредственно своей деятельности, так и важнейшего элемента проведения экономической и социальной политики. </w:t>
      </w:r>
      <w:r w:rsidR="006752E9">
        <w:rPr>
          <w:rFonts w:ascii="Times New Roman" w:hAnsi="Times New Roman" w:cs="Times New Roman"/>
          <w:sz w:val="28"/>
          <w:szCs w:val="28"/>
        </w:rPr>
        <w:t>Одна из важнейших функций бюджета-распределительная, она проявляется через формирование и использование централизованных фондов денежных средств по уровням государственной и территориальной власти и управления. Бюджет имеет две непрерывно протекающие и взаимосвязанные стадии</w:t>
      </w:r>
      <w:r w:rsidR="006752E9" w:rsidRPr="006752E9">
        <w:rPr>
          <w:rFonts w:ascii="Times New Roman" w:hAnsi="Times New Roman" w:cs="Times New Roman"/>
          <w:sz w:val="28"/>
          <w:szCs w:val="28"/>
        </w:rPr>
        <w:t>:</w:t>
      </w:r>
    </w:p>
    <w:p w:rsidR="007D0FEE" w:rsidRPr="00487DE1" w:rsidRDefault="004305C2" w:rsidP="005341FE">
      <w:pPr>
        <w:pStyle w:val="a4"/>
        <w:numPr>
          <w:ilvl w:val="0"/>
          <w:numId w:val="15"/>
        </w:numPr>
        <w:spacing w:line="360" w:lineRule="auto"/>
        <w:jc w:val="both"/>
        <w:rPr>
          <w:rFonts w:ascii="Times New Roman" w:hAnsi="Times New Roman" w:cs="Times New Roman"/>
          <w:sz w:val="28"/>
          <w:szCs w:val="28"/>
        </w:rPr>
      </w:pPr>
      <w:r w:rsidRPr="00487DE1">
        <w:rPr>
          <w:rFonts w:ascii="Times New Roman" w:hAnsi="Times New Roman" w:cs="Times New Roman"/>
          <w:sz w:val="28"/>
          <w:szCs w:val="28"/>
        </w:rPr>
        <w:t>о</w:t>
      </w:r>
      <w:r w:rsidR="006752E9" w:rsidRPr="00487DE1">
        <w:rPr>
          <w:rFonts w:ascii="Times New Roman" w:hAnsi="Times New Roman" w:cs="Times New Roman"/>
          <w:sz w:val="28"/>
          <w:szCs w:val="28"/>
        </w:rPr>
        <w:t xml:space="preserve">бразование доходов бюджета </w:t>
      </w:r>
    </w:p>
    <w:p w:rsidR="006752E9" w:rsidRPr="00487DE1" w:rsidRDefault="006752E9" w:rsidP="005341FE">
      <w:pPr>
        <w:pStyle w:val="a4"/>
        <w:numPr>
          <w:ilvl w:val="0"/>
          <w:numId w:val="15"/>
        </w:numPr>
        <w:spacing w:line="360" w:lineRule="auto"/>
        <w:jc w:val="both"/>
        <w:rPr>
          <w:rFonts w:ascii="Times New Roman" w:hAnsi="Times New Roman" w:cs="Times New Roman"/>
          <w:sz w:val="28"/>
          <w:szCs w:val="28"/>
        </w:rPr>
      </w:pPr>
      <w:r w:rsidRPr="00487DE1">
        <w:rPr>
          <w:rFonts w:ascii="Times New Roman" w:hAnsi="Times New Roman" w:cs="Times New Roman"/>
          <w:sz w:val="28"/>
          <w:szCs w:val="28"/>
        </w:rPr>
        <w:t xml:space="preserve">использование бюджетных средств- расходы бюджета </w:t>
      </w:r>
    </w:p>
    <w:p w:rsidR="006752E9" w:rsidRDefault="006752E9" w:rsidP="004305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бюджета-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субъектов РФ </w:t>
      </w:r>
      <w:r w:rsidR="001D2EC7">
        <w:rPr>
          <w:rFonts w:ascii="Times New Roman" w:hAnsi="Times New Roman" w:cs="Times New Roman"/>
          <w:sz w:val="28"/>
          <w:szCs w:val="28"/>
        </w:rPr>
        <w:t>и органов местного самоуправления. В процессе образования доходов бюджета происходит принудительное изъятие в пользу государства части ВВП, созданного в процессе общественного воспроизводства. На этой основе возникает финансовое взаимоотношения государства со своими налогоплательщиками, те есть гражданами. Доходы бюджета различаются по их плательщикам, объектом обложения, методами изъятия, срокам уплаты и др. но вместе с тем они отличаются единством, так как преследуют все вместе одну единственную цель- формирование доходной части бюджета разных уровней своего государства, а также им всем свойственно иметь денежную форму и обезличенность. Доходы поступающие в бюджет государства могут носить налоговый и неналоговый характер</w:t>
      </w:r>
      <w:r w:rsidR="007C6D32">
        <w:rPr>
          <w:rFonts w:ascii="Times New Roman" w:hAnsi="Times New Roman" w:cs="Times New Roman"/>
          <w:sz w:val="28"/>
          <w:szCs w:val="28"/>
        </w:rPr>
        <w:t xml:space="preserve">, они различаются по основным источникам взимания, так основным источником взимания налоговых доходов будет являться вновь созданная стоимость и доходы, полученный путем первичного распределения- это прибыль, заработная плата, добавленная стоимость, ссудный процент, рента, дивиденды, личный </w:t>
      </w:r>
      <w:r w:rsidR="007C6D32">
        <w:rPr>
          <w:rFonts w:ascii="Times New Roman" w:hAnsi="Times New Roman" w:cs="Times New Roman"/>
          <w:sz w:val="28"/>
          <w:szCs w:val="28"/>
        </w:rPr>
        <w:lastRenderedPageBreak/>
        <w:t>налог, налог с продаж, акцизный налог и т.д. В свою очередь неналоговый доход государства образуется с помощью экономической деятельности самого государства, либо перераспределением уже полученных доходов по уровням бюджетной системы страны. Также стоит отметить</w:t>
      </w:r>
      <w:r w:rsidR="009F6201">
        <w:rPr>
          <w:rFonts w:ascii="Times New Roman" w:hAnsi="Times New Roman" w:cs="Times New Roman"/>
          <w:sz w:val="28"/>
          <w:szCs w:val="28"/>
        </w:rPr>
        <w:t xml:space="preserve">, что структура бюджетных налогов подвижна и во многом определяется конкретными экономическими условиями. Так можно привести в пример страны с высоким уровнем жизни, где основой налоговых доходов государства будет являться доход с физических лиц, а в странах с низким уровнем социально-экономической жизнью основой налоговых доходов будут косвенные налоги и налоги с юридических лиц. </w:t>
      </w:r>
    </w:p>
    <w:p w:rsidR="009F6201" w:rsidRDefault="009F6201" w:rsidP="00487D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отметили выше, другой статьёй бюджета будет- расходы. Для более глубокого понимания стоит обратиться к определению термина расходы бюджета. Так, расходы бюджета- денежные средства, направляемые на финансовое </w:t>
      </w:r>
      <w:r w:rsidR="003F2938">
        <w:rPr>
          <w:rFonts w:ascii="Times New Roman" w:hAnsi="Times New Roman" w:cs="Times New Roman"/>
          <w:sz w:val="28"/>
          <w:szCs w:val="28"/>
        </w:rPr>
        <w:t>обеспечения задач и функций,</w:t>
      </w:r>
      <w:r>
        <w:rPr>
          <w:rFonts w:ascii="Times New Roman" w:hAnsi="Times New Roman" w:cs="Times New Roman"/>
          <w:sz w:val="28"/>
          <w:szCs w:val="28"/>
        </w:rPr>
        <w:t xml:space="preserve"> поставленных государством и местным самоуправлением.</w:t>
      </w:r>
      <w:r w:rsidR="002C6A13">
        <w:rPr>
          <w:rFonts w:ascii="Times New Roman" w:hAnsi="Times New Roman" w:cs="Times New Roman"/>
          <w:sz w:val="28"/>
          <w:szCs w:val="28"/>
        </w:rPr>
        <w:t xml:space="preserve"> Бюджетные расходы делятся на капитальные и текущие. К текущим относят</w:t>
      </w:r>
      <w:r w:rsidR="002C6A13" w:rsidRPr="002C6A13">
        <w:rPr>
          <w:rFonts w:ascii="Times New Roman" w:hAnsi="Times New Roman" w:cs="Times New Roman"/>
          <w:sz w:val="28"/>
          <w:szCs w:val="28"/>
        </w:rPr>
        <w:t xml:space="preserve">: </w:t>
      </w:r>
      <w:r w:rsidR="002C6A13">
        <w:rPr>
          <w:rFonts w:ascii="Times New Roman" w:hAnsi="Times New Roman" w:cs="Times New Roman"/>
          <w:sz w:val="28"/>
          <w:szCs w:val="28"/>
        </w:rPr>
        <w:t>текущие функционирование органов государственной власти, текущее финансирование бюджетных учреждений, оказание государственной поддержки другим бюджетам и отдельным отраслям в форме дотаций и субсидий. К капитальным относят</w:t>
      </w:r>
      <w:r w:rsidR="002C6A13" w:rsidRPr="002C6A13">
        <w:rPr>
          <w:rFonts w:ascii="Times New Roman" w:hAnsi="Times New Roman" w:cs="Times New Roman"/>
          <w:sz w:val="28"/>
          <w:szCs w:val="28"/>
        </w:rPr>
        <w:t>:</w:t>
      </w:r>
      <w:r w:rsidR="002C6A13">
        <w:rPr>
          <w:rFonts w:ascii="Times New Roman" w:hAnsi="Times New Roman" w:cs="Times New Roman"/>
          <w:sz w:val="28"/>
          <w:szCs w:val="28"/>
        </w:rPr>
        <w:t xml:space="preserve"> инвестиции в действующие или вновь создаваемые юридические лица, расходы на проведение капитального ремонта, иные расходы, связанные с расширением производства, расходы, при осуществлении которых создается или увеличивается государственные имущество. </w:t>
      </w:r>
      <w:r w:rsidR="001926FE">
        <w:rPr>
          <w:rFonts w:ascii="Times New Roman" w:hAnsi="Times New Roman" w:cs="Times New Roman"/>
          <w:sz w:val="28"/>
          <w:szCs w:val="28"/>
        </w:rPr>
        <w:t xml:space="preserve">Также стоить указать куда направляются полученные средства из бюджета государства. Так через бюджетные расходы финансируются бюджетополучатели- организации, находящиеся в производственной и непроизводственной сферах, которые являются получателями и распорядителями бюджетных средств. Так получается, что расходы бюджета носят транзитный характер, то есть в бюджете устанавливаются размеры расходов бюджета по статьям, в которых отражены затраты на ту или иную сферу, а непосредственно </w:t>
      </w:r>
      <w:r w:rsidR="001926FE">
        <w:rPr>
          <w:rFonts w:ascii="Times New Roman" w:hAnsi="Times New Roman" w:cs="Times New Roman"/>
          <w:sz w:val="28"/>
          <w:szCs w:val="28"/>
        </w:rPr>
        <w:lastRenderedPageBreak/>
        <w:t xml:space="preserve">расход бюджетных средств осуществляется самими получателя бюджетных средств, т.е. бюджетополучателями. </w:t>
      </w:r>
      <w:r w:rsidR="001F5A24">
        <w:rPr>
          <w:rFonts w:ascii="Times New Roman" w:hAnsi="Times New Roman" w:cs="Times New Roman"/>
          <w:sz w:val="28"/>
          <w:szCs w:val="28"/>
        </w:rPr>
        <w:t xml:space="preserve">Кроме того, за счет расходов бюджета происходит перераспределение бюджетных средств по уровням бюджетной системы через дотации, субвенции, субсидии и бюджетные ссуды. Также все расходы по статьям бюджета носят безвозвратный характер, на возвратной основе могут предоставляется только бюджетные кредиты и бюджетные ссуды. Стоит отметить, что структура ежегодных расходов средств, поступивших в бюджет, устанавливаются и </w:t>
      </w:r>
      <w:r w:rsidR="00513BDF">
        <w:rPr>
          <w:rFonts w:ascii="Times New Roman" w:hAnsi="Times New Roman" w:cs="Times New Roman"/>
          <w:sz w:val="28"/>
          <w:szCs w:val="28"/>
        </w:rPr>
        <w:t>отражаются непосредственно в бюджетном плане страны на данный год и зависит, как и бюджетные доходы, от данной экономической ситуации и прогнозируемого направления</w:t>
      </w:r>
      <w:r w:rsidR="00487DE1">
        <w:rPr>
          <w:rFonts w:ascii="Times New Roman" w:hAnsi="Times New Roman" w:cs="Times New Roman"/>
          <w:sz w:val="28"/>
          <w:szCs w:val="28"/>
        </w:rPr>
        <w:t xml:space="preserve"> </w:t>
      </w:r>
      <w:r w:rsidR="00513BDF">
        <w:rPr>
          <w:rFonts w:ascii="Times New Roman" w:hAnsi="Times New Roman" w:cs="Times New Roman"/>
          <w:sz w:val="28"/>
          <w:szCs w:val="28"/>
        </w:rPr>
        <w:t>движения социально-общественных приоритетов, взглядов и общественно- политической ситуации в целом.</w:t>
      </w:r>
      <w:r w:rsidR="00487DE1">
        <w:rPr>
          <w:rFonts w:ascii="Times New Roman" w:hAnsi="Times New Roman" w:cs="Times New Roman"/>
          <w:sz w:val="28"/>
          <w:szCs w:val="28"/>
        </w:rPr>
        <w:t xml:space="preserve"> Структура бюджетной политики основывается на различных принципах, прописанных в законах, таких как конституция и бюджетный кодекс РФ. </w:t>
      </w:r>
    </w:p>
    <w:p w:rsidR="00B6665B" w:rsidRPr="00B6665B" w:rsidRDefault="008F5421" w:rsidP="00BE1F1F">
      <w:pPr>
        <w:pStyle w:val="2"/>
        <w:spacing w:line="480" w:lineRule="auto"/>
        <w:ind w:firstLine="709"/>
        <w:jc w:val="both"/>
        <w:rPr>
          <w:rFonts w:ascii="Times New Roman" w:hAnsi="Times New Roman" w:cs="Times New Roman"/>
          <w:color w:val="auto"/>
          <w:sz w:val="28"/>
          <w:szCs w:val="28"/>
        </w:rPr>
      </w:pPr>
      <w:bookmarkStart w:id="5" w:name="_Toc9697558"/>
      <w:bookmarkStart w:id="6" w:name="_Toc10150377"/>
      <w:bookmarkStart w:id="7" w:name="_Toc10154982"/>
      <w:r w:rsidRPr="00C1527B">
        <w:rPr>
          <w:rFonts w:ascii="Times New Roman" w:hAnsi="Times New Roman" w:cs="Times New Roman"/>
          <w:color w:val="auto"/>
          <w:sz w:val="28"/>
          <w:szCs w:val="28"/>
        </w:rPr>
        <w:t>1.2</w:t>
      </w:r>
      <w:r w:rsidR="005325D8" w:rsidRPr="00C1527B">
        <w:rPr>
          <w:rFonts w:ascii="Times New Roman" w:hAnsi="Times New Roman" w:cs="Times New Roman"/>
          <w:color w:val="auto"/>
          <w:sz w:val="28"/>
          <w:szCs w:val="28"/>
        </w:rPr>
        <w:t xml:space="preserve"> </w:t>
      </w:r>
      <w:r w:rsidRPr="00C1527B">
        <w:rPr>
          <w:rFonts w:ascii="Times New Roman" w:hAnsi="Times New Roman" w:cs="Times New Roman"/>
          <w:color w:val="auto"/>
          <w:sz w:val="28"/>
          <w:szCs w:val="28"/>
        </w:rPr>
        <w:t>Принципы бюджетной политики</w:t>
      </w:r>
      <w:bookmarkEnd w:id="5"/>
      <w:bookmarkEnd w:id="6"/>
      <w:bookmarkEnd w:id="7"/>
    </w:p>
    <w:p w:rsidR="008F5421" w:rsidRDefault="008F5421" w:rsidP="005341FE">
      <w:pPr>
        <w:shd w:val="clear" w:color="auto" w:fill="FFFFFF"/>
        <w:spacing w:after="446" w:line="360" w:lineRule="auto"/>
        <w:ind w:firstLine="709"/>
        <w:jc w:val="both"/>
        <w:rPr>
          <w:rFonts w:ascii="Times New Roman" w:hAnsi="Times New Roman" w:cs="Times New Roman"/>
          <w:sz w:val="28"/>
          <w:szCs w:val="28"/>
        </w:rPr>
      </w:pPr>
      <w:r w:rsidRPr="00061E19">
        <w:rPr>
          <w:rFonts w:ascii="Times New Roman" w:hAnsi="Times New Roman" w:cs="Times New Roman"/>
          <w:sz w:val="28"/>
          <w:szCs w:val="28"/>
        </w:rPr>
        <w:t xml:space="preserve">Принципы как исходные и основополагающие данные любого процесса и любой системы присущи и бюджетной системе. Они позволяют характеризовать бюджетную систему с различных сторон, анализировать ее по различным показателям в интересах оптимизации бюджетов различных уровней и бюджетного процесса в целом. </w:t>
      </w:r>
      <w:r w:rsidR="00F1011E" w:rsidRPr="00061E19">
        <w:rPr>
          <w:rFonts w:ascii="Times New Roman" w:hAnsi="Times New Roman" w:cs="Times New Roman"/>
          <w:sz w:val="28"/>
          <w:szCs w:val="28"/>
        </w:rPr>
        <w:t>Бюджеты входящие в бюджетную систему РФ, самостоятельны и не включаются в друг в друга, то есть бюджеты субъектов федерации не включаются в федеральный бюджет, а местные бюджеты не включаются в региональные бюджеты</w:t>
      </w:r>
      <w:r w:rsidR="00F1011E">
        <w:rPr>
          <w:rFonts w:ascii="Times New Roman" w:hAnsi="Times New Roman" w:cs="Times New Roman"/>
          <w:sz w:val="28"/>
          <w:szCs w:val="28"/>
        </w:rPr>
        <w:t xml:space="preserve">. </w:t>
      </w:r>
      <w:r w:rsidR="00061E19">
        <w:rPr>
          <w:rFonts w:ascii="Times New Roman" w:hAnsi="Times New Roman" w:cs="Times New Roman"/>
          <w:sz w:val="28"/>
          <w:szCs w:val="28"/>
        </w:rPr>
        <w:t>В соответствии с Конституцией РФ и Бюджетным кодексом РФ бюджетная система Российской Федерации состоит из 3 уровней</w:t>
      </w:r>
      <w:r w:rsidR="00061E19" w:rsidRPr="00061E19">
        <w:rPr>
          <w:rFonts w:ascii="Times New Roman" w:hAnsi="Times New Roman" w:cs="Times New Roman"/>
          <w:sz w:val="28"/>
          <w:szCs w:val="28"/>
        </w:rPr>
        <w:t xml:space="preserve">: </w:t>
      </w:r>
    </w:p>
    <w:p w:rsidR="00061E19" w:rsidRDefault="005341FE" w:rsidP="005341FE">
      <w:pPr>
        <w:pStyle w:val="a4"/>
        <w:numPr>
          <w:ilvl w:val="0"/>
          <w:numId w:val="16"/>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ф</w:t>
      </w:r>
      <w:r w:rsidR="00061E19">
        <w:rPr>
          <w:rFonts w:ascii="Times New Roman" w:hAnsi="Times New Roman" w:cs="Times New Roman"/>
          <w:sz w:val="28"/>
          <w:szCs w:val="28"/>
        </w:rPr>
        <w:t>едерального бюджета и бюджетов государственных внебюджетных фондов</w:t>
      </w:r>
      <w:r>
        <w:rPr>
          <w:rFonts w:ascii="Times New Roman" w:hAnsi="Times New Roman" w:cs="Times New Roman"/>
          <w:sz w:val="28"/>
          <w:szCs w:val="28"/>
        </w:rPr>
        <w:t>,</w:t>
      </w:r>
    </w:p>
    <w:p w:rsidR="00061E19" w:rsidRDefault="005341FE" w:rsidP="005341FE">
      <w:pPr>
        <w:pStyle w:val="a4"/>
        <w:numPr>
          <w:ilvl w:val="0"/>
          <w:numId w:val="16"/>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б</w:t>
      </w:r>
      <w:r w:rsidR="00061E19">
        <w:rPr>
          <w:rFonts w:ascii="Times New Roman" w:hAnsi="Times New Roman" w:cs="Times New Roman"/>
          <w:sz w:val="28"/>
          <w:szCs w:val="28"/>
        </w:rPr>
        <w:t>юджетов субъектов РФ (региональных бюджетов) и бюджетов территориальных государственных внебюджетных фондов</w:t>
      </w:r>
      <w:r>
        <w:rPr>
          <w:rFonts w:ascii="Times New Roman" w:hAnsi="Times New Roman" w:cs="Times New Roman"/>
          <w:sz w:val="28"/>
          <w:szCs w:val="28"/>
        </w:rPr>
        <w:t>,</w:t>
      </w:r>
    </w:p>
    <w:p w:rsidR="00061E19" w:rsidRPr="00061E19" w:rsidRDefault="005341FE" w:rsidP="005341FE">
      <w:pPr>
        <w:pStyle w:val="a4"/>
        <w:numPr>
          <w:ilvl w:val="0"/>
          <w:numId w:val="16"/>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w:t>
      </w:r>
      <w:r w:rsidR="00061E19">
        <w:rPr>
          <w:rFonts w:ascii="Times New Roman" w:hAnsi="Times New Roman" w:cs="Times New Roman"/>
          <w:sz w:val="28"/>
          <w:szCs w:val="28"/>
        </w:rPr>
        <w:t>естных бюджетов</w:t>
      </w:r>
      <w:r>
        <w:rPr>
          <w:rFonts w:ascii="Times New Roman" w:hAnsi="Times New Roman" w:cs="Times New Roman"/>
          <w:sz w:val="28"/>
          <w:szCs w:val="28"/>
        </w:rPr>
        <w:t>,</w:t>
      </w:r>
    </w:p>
    <w:p w:rsidR="004B273E" w:rsidRDefault="00061E19" w:rsidP="00B6665B">
      <w:pPr>
        <w:shd w:val="clear" w:color="auto" w:fill="FFFFFF"/>
        <w:spacing w:after="446"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устойчивого функционирования и прогрессирования </w:t>
      </w:r>
      <w:r w:rsidR="004B273E">
        <w:rPr>
          <w:rFonts w:ascii="Times New Roman" w:hAnsi="Times New Roman" w:cs="Times New Roman"/>
          <w:sz w:val="28"/>
          <w:szCs w:val="28"/>
        </w:rPr>
        <w:t>бюджетных отношений и бюджетной системы в целом, существуют различные принципы. Они, можно так сказать фундамент, бюджетной системы, на которых должен опирается бюджет. Принципы функционирования бюджетной системы РФ, следующие</w:t>
      </w:r>
      <w:r w:rsidR="004B273E" w:rsidRPr="004B273E">
        <w:rPr>
          <w:rFonts w:ascii="Times New Roman" w:hAnsi="Times New Roman" w:cs="Times New Roman"/>
          <w:sz w:val="28"/>
          <w:szCs w:val="28"/>
        </w:rPr>
        <w:t xml:space="preserve">: </w:t>
      </w:r>
    </w:p>
    <w:p w:rsidR="00BA17DA" w:rsidRDefault="005341FE"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е</w:t>
      </w:r>
      <w:r w:rsidR="004B273E">
        <w:rPr>
          <w:rFonts w:ascii="Times New Roman" w:hAnsi="Times New Roman" w:cs="Times New Roman"/>
          <w:sz w:val="28"/>
          <w:szCs w:val="28"/>
        </w:rPr>
        <w:t>динство бюджетной системы- этот принцип означает единство правовой базы, денежной системы</w:t>
      </w:r>
      <w:r w:rsidR="00BA17DA">
        <w:rPr>
          <w:rFonts w:ascii="Times New Roman" w:hAnsi="Times New Roman" w:cs="Times New Roman"/>
          <w:sz w:val="28"/>
          <w:szCs w:val="28"/>
        </w:rPr>
        <w:t>, форм бюджетной документации, принципов бюджетного процесса, санкций за нарушения бюджетного законодательства, а также единый порядок финансирования расходов бюджетов всех уровней бюджетной системы, ведения  бухгалтерского учета средств федерального бюджета, региональных бюджетов и местных.</w:t>
      </w:r>
    </w:p>
    <w:p w:rsidR="00BA17DA" w:rsidRDefault="005341FE"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п</w:t>
      </w:r>
      <w:r w:rsidR="00BA17DA">
        <w:rPr>
          <w:rFonts w:ascii="Times New Roman" w:hAnsi="Times New Roman" w:cs="Times New Roman"/>
          <w:sz w:val="28"/>
          <w:szCs w:val="28"/>
        </w:rPr>
        <w:t>ринцип разграничения доходов и расходов между уровнями бюджетной системы РФ — это закрепление (полностью или частично) соответствующих видов доходов и полномочий по осуществлению расходов за органами власти РФ, органами государственной власти субъектов Федерации и органами местного самоуправления.</w:t>
      </w:r>
    </w:p>
    <w:p w:rsidR="00BA17DA" w:rsidRDefault="00BA17DA"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1F1F">
        <w:rPr>
          <w:rFonts w:ascii="Times New Roman" w:hAnsi="Times New Roman" w:cs="Times New Roman"/>
          <w:sz w:val="28"/>
          <w:szCs w:val="28"/>
        </w:rPr>
        <w:t>п</w:t>
      </w:r>
      <w:r>
        <w:rPr>
          <w:rFonts w:ascii="Times New Roman" w:hAnsi="Times New Roman" w:cs="Times New Roman"/>
          <w:sz w:val="28"/>
          <w:szCs w:val="28"/>
        </w:rPr>
        <w:t>ринцип самостоятельности всех бюджетов-один из важнейших и означает</w:t>
      </w:r>
      <w:r w:rsidRPr="00BA17DA">
        <w:rPr>
          <w:rFonts w:ascii="Times New Roman" w:hAnsi="Times New Roman" w:cs="Times New Roman"/>
          <w:sz w:val="28"/>
          <w:szCs w:val="28"/>
        </w:rPr>
        <w:t>:</w:t>
      </w:r>
    </w:p>
    <w:p w:rsidR="008E57F1" w:rsidRDefault="00BE1F1F" w:rsidP="00BE1F1F">
      <w:pPr>
        <w:pStyle w:val="a4"/>
        <w:numPr>
          <w:ilvl w:val="1"/>
          <w:numId w:val="18"/>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п</w:t>
      </w:r>
      <w:r w:rsidR="00BA17DA">
        <w:rPr>
          <w:rFonts w:ascii="Times New Roman" w:hAnsi="Times New Roman" w:cs="Times New Roman"/>
          <w:sz w:val="28"/>
          <w:szCs w:val="28"/>
        </w:rPr>
        <w:t>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w:t>
      </w:r>
    </w:p>
    <w:p w:rsidR="008E57F1" w:rsidRDefault="00BE1F1F" w:rsidP="00BE1F1F">
      <w:pPr>
        <w:pStyle w:val="a4"/>
        <w:numPr>
          <w:ilvl w:val="1"/>
          <w:numId w:val="18"/>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н</w:t>
      </w:r>
      <w:r w:rsidR="008E57F1">
        <w:rPr>
          <w:rFonts w:ascii="Times New Roman" w:hAnsi="Times New Roman" w:cs="Times New Roman"/>
          <w:sz w:val="28"/>
          <w:szCs w:val="28"/>
        </w:rPr>
        <w:t>аличие собственных источников доходов бюджетов каждого уровня, определяемых в соответствии с законодательством Российской Федерации.</w:t>
      </w:r>
    </w:p>
    <w:p w:rsidR="008E57F1" w:rsidRDefault="00BE1F1F" w:rsidP="00BE1F1F">
      <w:pPr>
        <w:pStyle w:val="a4"/>
        <w:numPr>
          <w:ilvl w:val="1"/>
          <w:numId w:val="18"/>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з</w:t>
      </w:r>
      <w:r w:rsidR="008E57F1">
        <w:rPr>
          <w:rFonts w:ascii="Times New Roman" w:hAnsi="Times New Roman" w:cs="Times New Roman"/>
          <w:sz w:val="28"/>
          <w:szCs w:val="28"/>
        </w:rPr>
        <w:t>аконодательное закрепление регулирующих доходов, полномочий по формированию доходов соответствующих бюджетов.</w:t>
      </w:r>
    </w:p>
    <w:p w:rsidR="004B273E" w:rsidRDefault="00BE1F1F" w:rsidP="00BE1F1F">
      <w:pPr>
        <w:pStyle w:val="a4"/>
        <w:numPr>
          <w:ilvl w:val="1"/>
          <w:numId w:val="18"/>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8E57F1">
        <w:rPr>
          <w:rFonts w:ascii="Times New Roman" w:hAnsi="Times New Roman" w:cs="Times New Roman"/>
          <w:sz w:val="28"/>
          <w:szCs w:val="28"/>
        </w:rPr>
        <w:t>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w:t>
      </w:r>
    </w:p>
    <w:p w:rsidR="008E57F1" w:rsidRDefault="00BE1F1F" w:rsidP="00BE1F1F">
      <w:pPr>
        <w:pStyle w:val="a4"/>
        <w:numPr>
          <w:ilvl w:val="1"/>
          <w:numId w:val="18"/>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п</w:t>
      </w:r>
      <w:r w:rsidR="008E57F1">
        <w:rPr>
          <w:rFonts w:ascii="Times New Roman" w:hAnsi="Times New Roman" w:cs="Times New Roman"/>
          <w:sz w:val="28"/>
          <w:szCs w:val="28"/>
        </w:rPr>
        <w:t>раво органов государственной власти и органов местного самоуправления самостоятельно определять источники финансирования дефицитов соответствующих бюджетов.</w:t>
      </w:r>
    </w:p>
    <w:p w:rsidR="008E57F1" w:rsidRDefault="00BE1F1F" w:rsidP="00BE1F1F">
      <w:pPr>
        <w:pStyle w:val="a4"/>
        <w:numPr>
          <w:ilvl w:val="1"/>
          <w:numId w:val="18"/>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н</w:t>
      </w:r>
      <w:r w:rsidR="008E57F1">
        <w:rPr>
          <w:rFonts w:ascii="Times New Roman" w:hAnsi="Times New Roman" w:cs="Times New Roman"/>
          <w:sz w:val="28"/>
          <w:szCs w:val="28"/>
        </w:rPr>
        <w:t xml:space="preserve">едопустимость изъятия доходов, дополнительно полученных в ходе исполнения законов (решений) о бюджете, сумм превышения доходов над расходами бюджетов и сумм экономии по расходам бюджетов. </w:t>
      </w:r>
    </w:p>
    <w:p w:rsidR="00213643" w:rsidRDefault="00BE1F1F"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п</w:t>
      </w:r>
      <w:r w:rsidR="00213643" w:rsidRPr="00213643">
        <w:rPr>
          <w:rFonts w:ascii="Times New Roman" w:hAnsi="Times New Roman" w:cs="Times New Roman"/>
          <w:sz w:val="28"/>
          <w:szCs w:val="28"/>
        </w:rPr>
        <w:t xml:space="preserve">ринцип полноты отражения доходов и расходов бюджетов, бюджетов государственных внебюджетных фондов- </w:t>
      </w:r>
      <w:r w:rsidR="00213643">
        <w:rPr>
          <w:rFonts w:ascii="Times New Roman" w:hAnsi="Times New Roman" w:cs="Times New Roman"/>
          <w:sz w:val="28"/>
          <w:szCs w:val="28"/>
        </w:rPr>
        <w:t>означает, что все доходы и расходы бюджетов, бюджетных государственных внебюджетных фондов и иные обязательные поступления подлежат отражению в бюджетах в обязательном порядке и в полном объеме. Все государственные и муниципальная расходы подлежат финансированию за счет бюджетных средств, средств государственных внебюджетных фондов, аккумулированных в бюджетной системе РФ.</w:t>
      </w:r>
    </w:p>
    <w:p w:rsidR="00072193" w:rsidRDefault="00BE1F1F"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п</w:t>
      </w:r>
      <w:r w:rsidR="00213643">
        <w:rPr>
          <w:rFonts w:ascii="Times New Roman" w:hAnsi="Times New Roman" w:cs="Times New Roman"/>
          <w:sz w:val="28"/>
          <w:szCs w:val="28"/>
        </w:rPr>
        <w:t>ринцип сбалансированности бюджета</w:t>
      </w:r>
      <w:r w:rsidR="00072193">
        <w:rPr>
          <w:rFonts w:ascii="Times New Roman" w:hAnsi="Times New Roman" w:cs="Times New Roman"/>
          <w:sz w:val="28"/>
          <w:szCs w:val="28"/>
        </w:rPr>
        <w:t xml:space="preserve"> — значит</w:t>
      </w:r>
      <w:r w:rsidR="00213643">
        <w:rPr>
          <w:rFonts w:ascii="Times New Roman" w:hAnsi="Times New Roman" w:cs="Times New Roman"/>
          <w:sz w:val="28"/>
          <w:szCs w:val="28"/>
        </w:rPr>
        <w:t xml:space="preserve">, что каждый бюджет должен быть непременно сбалансирован, </w:t>
      </w:r>
      <w:r w:rsidR="00072193">
        <w:rPr>
          <w:rFonts w:ascii="Times New Roman" w:hAnsi="Times New Roman" w:cs="Times New Roman"/>
          <w:sz w:val="28"/>
          <w:szCs w:val="28"/>
        </w:rPr>
        <w:t>другими словами,</w:t>
      </w:r>
      <w:r w:rsidR="00213643">
        <w:rPr>
          <w:rFonts w:ascii="Times New Roman" w:hAnsi="Times New Roman" w:cs="Times New Roman"/>
          <w:sz w:val="28"/>
          <w:szCs w:val="28"/>
        </w:rPr>
        <w:t xml:space="preserve"> объем расходов, предусмотренных </w:t>
      </w:r>
      <w:r w:rsidR="00072193">
        <w:rPr>
          <w:rFonts w:ascii="Times New Roman" w:hAnsi="Times New Roman" w:cs="Times New Roman"/>
          <w:sz w:val="28"/>
          <w:szCs w:val="28"/>
        </w:rPr>
        <w:t>бюджетом,</w:t>
      </w:r>
      <w:r w:rsidR="00213643">
        <w:rPr>
          <w:rFonts w:ascii="Times New Roman" w:hAnsi="Times New Roman" w:cs="Times New Roman"/>
          <w:sz w:val="28"/>
          <w:szCs w:val="28"/>
        </w:rPr>
        <w:t xml:space="preserve"> должен быть равен дохо</w:t>
      </w:r>
      <w:r w:rsidR="00072193">
        <w:rPr>
          <w:rFonts w:ascii="Times New Roman" w:hAnsi="Times New Roman" w:cs="Times New Roman"/>
          <w:sz w:val="28"/>
          <w:szCs w:val="28"/>
        </w:rPr>
        <w:t xml:space="preserve">дам, поступивших из различных источников финансирования бюджетного дефицита. </w:t>
      </w:r>
    </w:p>
    <w:p w:rsidR="00072193" w:rsidRDefault="00BE1F1F"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п</w:t>
      </w:r>
      <w:r w:rsidR="00072193">
        <w:rPr>
          <w:rFonts w:ascii="Times New Roman" w:hAnsi="Times New Roman" w:cs="Times New Roman"/>
          <w:sz w:val="28"/>
          <w:szCs w:val="28"/>
        </w:rPr>
        <w:t>ринцип эффективности и экономности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w:t>
      </w:r>
    </w:p>
    <w:p w:rsidR="00072193" w:rsidRDefault="00BE1F1F"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072193">
        <w:rPr>
          <w:rFonts w:ascii="Times New Roman" w:hAnsi="Times New Roman" w:cs="Times New Roman"/>
          <w:sz w:val="28"/>
          <w:szCs w:val="28"/>
        </w:rPr>
        <w:t>ринцип общего покрытия расходов- означает, что все расходы бюджета должны покрываться общей суммой доходов из источников финансирования его дефицита.</w:t>
      </w:r>
    </w:p>
    <w:p w:rsidR="00DB65CE" w:rsidRPr="00982D2E" w:rsidRDefault="00BE1F1F"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г</w:t>
      </w:r>
      <w:r w:rsidR="00072193">
        <w:rPr>
          <w:rFonts w:ascii="Times New Roman" w:hAnsi="Times New Roman" w:cs="Times New Roman"/>
          <w:sz w:val="28"/>
          <w:szCs w:val="28"/>
        </w:rPr>
        <w:t>ласность</w:t>
      </w:r>
      <w:r>
        <w:rPr>
          <w:rFonts w:ascii="Times New Roman" w:hAnsi="Times New Roman" w:cs="Times New Roman"/>
          <w:sz w:val="28"/>
          <w:szCs w:val="28"/>
        </w:rPr>
        <w:t xml:space="preserve"> </w:t>
      </w:r>
      <w:r w:rsidR="00072193">
        <w:rPr>
          <w:rFonts w:ascii="Times New Roman" w:hAnsi="Times New Roman" w:cs="Times New Roman"/>
          <w:sz w:val="28"/>
          <w:szCs w:val="28"/>
        </w:rPr>
        <w:t xml:space="preserve">- это обязательное опубликование в открытой печати утверждённых бюджетов и отчетов об их исполнении, полнота представления информации о ходе исполнения бюджетов, а также </w:t>
      </w:r>
      <w:r w:rsidR="00072193" w:rsidRPr="00982D2E">
        <w:rPr>
          <w:rFonts w:ascii="Times New Roman" w:hAnsi="Times New Roman" w:cs="Times New Roman"/>
          <w:sz w:val="28"/>
          <w:szCs w:val="28"/>
        </w:rPr>
        <w:t>доступность иных сведений по решению законодательных органов государственной власти, органов местного самоуправления</w:t>
      </w:r>
      <w:r w:rsidR="00DB65CE" w:rsidRPr="00982D2E">
        <w:rPr>
          <w:rFonts w:ascii="Times New Roman" w:hAnsi="Times New Roman" w:cs="Times New Roman"/>
          <w:sz w:val="28"/>
          <w:szCs w:val="28"/>
        </w:rPr>
        <w:t>; обязательная открытость для общества и средств массовой информации процедур рассмотрения и принятия решений по проектам бюджетов, в то числе по вопросам, вызывающим разногласия</w:t>
      </w:r>
      <w:r w:rsidR="00072193" w:rsidRPr="00982D2E">
        <w:rPr>
          <w:rFonts w:ascii="Times New Roman" w:hAnsi="Times New Roman" w:cs="Times New Roman"/>
          <w:sz w:val="28"/>
          <w:szCs w:val="28"/>
        </w:rPr>
        <w:t xml:space="preserve"> </w:t>
      </w:r>
      <w:r w:rsidR="00DB65CE" w:rsidRPr="00982D2E">
        <w:rPr>
          <w:rFonts w:ascii="Times New Roman" w:hAnsi="Times New Roman" w:cs="Times New Roman"/>
          <w:sz w:val="28"/>
          <w:szCs w:val="28"/>
        </w:rPr>
        <w:t>либо внутри законодательного или представительного органа государственной власти, либо между законодательным и исполнительным органами государственной власти.</w:t>
      </w:r>
    </w:p>
    <w:p w:rsidR="00DB65CE" w:rsidRPr="00982D2E" w:rsidRDefault="00BE1F1F"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д</w:t>
      </w:r>
      <w:r w:rsidR="00DB65CE" w:rsidRPr="00982D2E">
        <w:rPr>
          <w:rFonts w:ascii="Times New Roman" w:hAnsi="Times New Roman" w:cs="Times New Roman"/>
          <w:sz w:val="28"/>
          <w:szCs w:val="28"/>
        </w:rPr>
        <w:t>остоверность бюджета- этот принцип говорит нам, что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B6665B" w:rsidRDefault="00DB65CE" w:rsidP="005341FE">
      <w:pPr>
        <w:pStyle w:val="a4"/>
        <w:numPr>
          <w:ilvl w:val="0"/>
          <w:numId w:val="17"/>
        </w:numPr>
        <w:shd w:val="clear" w:color="auto" w:fill="FFFFFF"/>
        <w:spacing w:after="446"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1F1F">
        <w:rPr>
          <w:rFonts w:ascii="Times New Roman" w:hAnsi="Times New Roman" w:cs="Times New Roman"/>
          <w:sz w:val="28"/>
          <w:szCs w:val="28"/>
        </w:rPr>
        <w:t>а</w:t>
      </w:r>
      <w:r>
        <w:rPr>
          <w:rFonts w:ascii="Times New Roman" w:hAnsi="Times New Roman" w:cs="Times New Roman"/>
          <w:sz w:val="28"/>
          <w:szCs w:val="28"/>
        </w:rPr>
        <w:t>дресность и целевой характер бюджетных средств-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 и будущих результато</w:t>
      </w:r>
      <w:r w:rsidR="00CD29BE">
        <w:rPr>
          <w:rFonts w:ascii="Times New Roman" w:hAnsi="Times New Roman" w:cs="Times New Roman"/>
          <w:sz w:val="28"/>
          <w:szCs w:val="28"/>
        </w:rPr>
        <w:t>в.</w:t>
      </w:r>
      <w:r w:rsidR="002658EB">
        <w:rPr>
          <w:rStyle w:val="a9"/>
          <w:rFonts w:ascii="Times New Roman" w:hAnsi="Times New Roman" w:cs="Times New Roman"/>
          <w:sz w:val="28"/>
          <w:szCs w:val="28"/>
        </w:rPr>
        <w:footnoteReference w:id="3"/>
      </w:r>
      <w:r w:rsidR="00B6665B">
        <w:rPr>
          <w:rFonts w:ascii="Times New Roman" w:hAnsi="Times New Roman" w:cs="Times New Roman"/>
          <w:sz w:val="28"/>
          <w:szCs w:val="28"/>
        </w:rPr>
        <w:t xml:space="preserve"> </w:t>
      </w:r>
    </w:p>
    <w:p w:rsidR="00487DE1" w:rsidRDefault="00B6665B" w:rsidP="00654B25">
      <w:pPr>
        <w:shd w:val="clear" w:color="auto" w:fill="FFFFFF"/>
        <w:spacing w:after="446" w:line="360" w:lineRule="auto"/>
        <w:ind w:left="357" w:firstLine="709"/>
        <w:jc w:val="both"/>
        <w:rPr>
          <w:rFonts w:ascii="Times New Roman" w:hAnsi="Times New Roman" w:cs="Times New Roman"/>
          <w:sz w:val="28"/>
          <w:szCs w:val="28"/>
        </w:rPr>
      </w:pPr>
      <w:r w:rsidRPr="00B6665B">
        <w:rPr>
          <w:rFonts w:ascii="Times New Roman" w:hAnsi="Times New Roman" w:cs="Times New Roman"/>
          <w:sz w:val="28"/>
          <w:szCs w:val="28"/>
        </w:rPr>
        <w:t>Из вышеизложенного возможно сделать следующий вывод: в</w:t>
      </w:r>
      <w:r>
        <w:rPr>
          <w:rFonts w:ascii="Times New Roman" w:hAnsi="Times New Roman" w:cs="Times New Roman"/>
          <w:sz w:val="28"/>
          <w:szCs w:val="28"/>
        </w:rPr>
        <w:t xml:space="preserve"> Российской Федерации существует сложная структура доходов и расходов, из-за того, что взаимодействуют множество различных субъектов, начиная от муниципального уровня до федерального. Поэтому бюджетная политика </w:t>
      </w:r>
      <w:r>
        <w:rPr>
          <w:rFonts w:ascii="Times New Roman" w:hAnsi="Times New Roman" w:cs="Times New Roman"/>
          <w:sz w:val="28"/>
          <w:szCs w:val="28"/>
        </w:rPr>
        <w:lastRenderedPageBreak/>
        <w:t xml:space="preserve">России основывается на множестве принципов, которые помогают регулировать эти отношения. </w:t>
      </w:r>
      <w:r w:rsidRPr="00B6665B">
        <w:rPr>
          <w:rFonts w:ascii="Times New Roman" w:hAnsi="Times New Roman" w:cs="Times New Roman"/>
          <w:sz w:val="28"/>
          <w:szCs w:val="28"/>
        </w:rPr>
        <w:t xml:space="preserve"> </w:t>
      </w: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FC1ABA" w:rsidRPr="00B6665B" w:rsidRDefault="00FC1ABA" w:rsidP="00654B25">
      <w:pPr>
        <w:shd w:val="clear" w:color="auto" w:fill="FFFFFF"/>
        <w:spacing w:after="446" w:line="360" w:lineRule="auto"/>
        <w:ind w:left="357" w:firstLine="709"/>
        <w:jc w:val="both"/>
        <w:rPr>
          <w:rFonts w:ascii="Times New Roman" w:hAnsi="Times New Roman" w:cs="Times New Roman"/>
          <w:sz w:val="28"/>
          <w:szCs w:val="28"/>
        </w:rPr>
      </w:pPr>
    </w:p>
    <w:p w:rsidR="00C1527B" w:rsidRDefault="00C1527B" w:rsidP="00BE1F1F">
      <w:pPr>
        <w:shd w:val="clear" w:color="auto" w:fill="FFFFFF"/>
        <w:spacing w:after="240" w:line="480" w:lineRule="auto"/>
        <w:ind w:firstLine="709"/>
        <w:jc w:val="both"/>
        <w:rPr>
          <w:rFonts w:ascii="Times New Roman" w:hAnsi="Times New Roman" w:cs="Times New Roman"/>
          <w:sz w:val="28"/>
          <w:szCs w:val="28"/>
        </w:rPr>
      </w:pPr>
      <w:bookmarkStart w:id="8" w:name="_Toc10154983"/>
      <w:r>
        <w:rPr>
          <w:rFonts w:ascii="Times New Roman" w:hAnsi="Times New Roman" w:cs="Times New Roman"/>
          <w:sz w:val="28"/>
          <w:szCs w:val="28"/>
        </w:rPr>
        <w:lastRenderedPageBreak/>
        <w:t>2 Особенности бюджетной политики в РФ</w:t>
      </w:r>
      <w:bookmarkEnd w:id="8"/>
    </w:p>
    <w:p w:rsidR="00C1527B" w:rsidRDefault="00C1527B" w:rsidP="00BE1F1F">
      <w:pPr>
        <w:shd w:val="clear" w:color="auto" w:fill="FFFFFF"/>
        <w:spacing w:after="446" w:line="480" w:lineRule="auto"/>
        <w:ind w:firstLine="709"/>
        <w:jc w:val="both"/>
        <w:rPr>
          <w:rFonts w:ascii="Times New Roman" w:hAnsi="Times New Roman" w:cs="Times New Roman"/>
          <w:sz w:val="28"/>
          <w:szCs w:val="28"/>
        </w:rPr>
      </w:pPr>
      <w:bookmarkStart w:id="9" w:name="_Toc10154984"/>
      <w:r>
        <w:rPr>
          <w:rFonts w:ascii="Times New Roman" w:hAnsi="Times New Roman" w:cs="Times New Roman"/>
          <w:sz w:val="28"/>
          <w:szCs w:val="28"/>
        </w:rPr>
        <w:t>2.1 Межбюджетные отношения в РФ и развитых странах</w:t>
      </w:r>
      <w:bookmarkEnd w:id="9"/>
    </w:p>
    <w:p w:rsidR="00A65EA6" w:rsidRPr="002E6EC8" w:rsidRDefault="00A65EA6" w:rsidP="004305C2">
      <w:pPr>
        <w:shd w:val="clear" w:color="auto" w:fill="FFFFFF"/>
        <w:spacing w:after="446"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Термин «межбюджетные отношения» появился в Российской Федерации в 1994 году как следствие осуществления очередного этапа бюджетной реформы.</w:t>
      </w:r>
      <w:r w:rsidR="00F03636">
        <w:rPr>
          <w:rStyle w:val="a9"/>
          <w:rFonts w:ascii="Times New Roman" w:hAnsi="Times New Roman" w:cs="Times New Roman"/>
          <w:sz w:val="28"/>
          <w:szCs w:val="28"/>
        </w:rPr>
        <w:footnoteReference w:id="4"/>
      </w:r>
      <w:r w:rsidRPr="002E6EC8">
        <w:rPr>
          <w:rFonts w:ascii="Times New Roman" w:hAnsi="Times New Roman" w:cs="Times New Roman"/>
          <w:sz w:val="28"/>
          <w:szCs w:val="28"/>
        </w:rPr>
        <w:t xml:space="preserve"> Основным закон отельным актом, регулирующим </w:t>
      </w:r>
      <w:r w:rsidR="00C23570" w:rsidRPr="002E6EC8">
        <w:rPr>
          <w:rFonts w:ascii="Times New Roman" w:hAnsi="Times New Roman" w:cs="Times New Roman"/>
          <w:sz w:val="28"/>
          <w:szCs w:val="28"/>
        </w:rPr>
        <w:t>систему межбюджетных отношений,</w:t>
      </w:r>
      <w:r w:rsidRPr="002E6EC8">
        <w:rPr>
          <w:rFonts w:ascii="Times New Roman" w:hAnsi="Times New Roman" w:cs="Times New Roman"/>
          <w:sz w:val="28"/>
          <w:szCs w:val="28"/>
        </w:rPr>
        <w:t xml:space="preserve"> является Бюджетный кодекс Российской Федерации» от 31.07.1998 № 145-ФЗ</w:t>
      </w:r>
      <w:r>
        <w:rPr>
          <w:rStyle w:val="a9"/>
          <w:rFonts w:ascii="Times New Roman" w:hAnsi="Times New Roman" w:cs="Times New Roman"/>
          <w:sz w:val="28"/>
          <w:szCs w:val="28"/>
        </w:rPr>
        <w:footnoteReference w:id="5"/>
      </w:r>
      <w:r w:rsidRPr="002E6EC8">
        <w:rPr>
          <w:rFonts w:ascii="Times New Roman" w:hAnsi="Times New Roman" w:cs="Times New Roman"/>
          <w:sz w:val="28"/>
          <w:szCs w:val="28"/>
        </w:rPr>
        <w:t>. Также были приняты и введены в действие иные федеральные законы, регулирующие принципы организации и исполнения органами государственной власти бюджетных отношений. В частности, в статье 6 Бюджетного кодекса РФ закреплено понятие межбюджетных отношений, которое трактуется, как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r>
        <w:rPr>
          <w:rStyle w:val="a9"/>
          <w:rFonts w:ascii="Times New Roman" w:hAnsi="Times New Roman" w:cs="Times New Roman"/>
          <w:sz w:val="28"/>
          <w:szCs w:val="28"/>
        </w:rPr>
        <w:footnoteReference w:id="6"/>
      </w:r>
      <w:r w:rsidRPr="002E6EC8">
        <w:rPr>
          <w:rFonts w:ascii="Times New Roman" w:hAnsi="Times New Roman" w:cs="Times New Roman"/>
          <w:sz w:val="28"/>
          <w:szCs w:val="28"/>
        </w:rPr>
        <w:t>.</w:t>
      </w:r>
    </w:p>
    <w:p w:rsidR="00A65EA6" w:rsidRPr="002E6EC8" w:rsidRDefault="00A65EA6" w:rsidP="00B8004B">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Вместе с тем цель межбюджетных отношений состоит в создании оптимальных условий для сбалансированности бюджетов на каждом уровне бюджета бюджетной системы РФ для всех субъектов РФ, с учетом их налогового потенциала. В систему межбюджетных отношений заложены экономические взаимоотношения субъектов </w:t>
      </w:r>
      <w:r w:rsidR="00B8004B" w:rsidRPr="002E6EC8">
        <w:rPr>
          <w:rFonts w:ascii="Times New Roman" w:hAnsi="Times New Roman" w:cs="Times New Roman"/>
          <w:sz w:val="28"/>
          <w:szCs w:val="28"/>
        </w:rPr>
        <w:t>на основе бюджетов</w:t>
      </w:r>
      <w:r w:rsidR="00B8004B">
        <w:rPr>
          <w:rFonts w:ascii="Times New Roman" w:hAnsi="Times New Roman" w:cs="Times New Roman"/>
          <w:sz w:val="28"/>
          <w:szCs w:val="28"/>
        </w:rPr>
        <w:t xml:space="preserve"> </w:t>
      </w:r>
      <w:r w:rsidRPr="002E6EC8">
        <w:rPr>
          <w:rFonts w:ascii="Times New Roman" w:hAnsi="Times New Roman" w:cs="Times New Roman"/>
          <w:sz w:val="28"/>
          <w:szCs w:val="28"/>
        </w:rPr>
        <w:t>всех уровней, которая состоит из следующего:</w:t>
      </w:r>
    </w:p>
    <w:p w:rsidR="00A65EA6" w:rsidRPr="002E6EC8" w:rsidRDefault="00A65EA6" w:rsidP="00BE1F1F">
      <w:pPr>
        <w:pStyle w:val="a8"/>
        <w:widowControl w:val="0"/>
        <w:numPr>
          <w:ilvl w:val="0"/>
          <w:numId w:val="19"/>
        </w:numPr>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t>разграничение предметов ведения и полномочий соответствующих публично-правовых образований их расходных обязательств</w:t>
      </w:r>
      <w:r w:rsidR="00BE1F1F">
        <w:rPr>
          <w:rFonts w:ascii="Times New Roman" w:hAnsi="Times New Roman" w:cs="Times New Roman"/>
          <w:sz w:val="28"/>
          <w:szCs w:val="28"/>
        </w:rPr>
        <w:t>,</w:t>
      </w:r>
    </w:p>
    <w:p w:rsidR="00A65EA6" w:rsidRPr="002E6EC8" w:rsidRDefault="00A65EA6" w:rsidP="00BE1F1F">
      <w:pPr>
        <w:pStyle w:val="a8"/>
        <w:widowControl w:val="0"/>
        <w:numPr>
          <w:ilvl w:val="0"/>
          <w:numId w:val="19"/>
        </w:numPr>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t xml:space="preserve">разграничение видов доходов между бюджетами, и распределение доходов между бюджетными системами, на основании решений </w:t>
      </w:r>
      <w:r w:rsidRPr="002E6EC8">
        <w:rPr>
          <w:rFonts w:ascii="Times New Roman" w:hAnsi="Times New Roman" w:cs="Times New Roman"/>
          <w:sz w:val="28"/>
          <w:szCs w:val="28"/>
        </w:rPr>
        <w:lastRenderedPageBreak/>
        <w:t>вышестоящих органов власти</w:t>
      </w:r>
      <w:r w:rsidR="00BE1F1F">
        <w:rPr>
          <w:rFonts w:ascii="Times New Roman" w:hAnsi="Times New Roman" w:cs="Times New Roman"/>
          <w:sz w:val="28"/>
          <w:szCs w:val="28"/>
        </w:rPr>
        <w:t>,</w:t>
      </w:r>
    </w:p>
    <w:p w:rsidR="00A65EA6" w:rsidRPr="002E6EC8" w:rsidRDefault="00A65EA6" w:rsidP="00BE1F1F">
      <w:pPr>
        <w:pStyle w:val="a8"/>
        <w:widowControl w:val="0"/>
        <w:numPr>
          <w:ilvl w:val="0"/>
          <w:numId w:val="19"/>
        </w:numPr>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t>трансферт средств между бюджетами бюджетной системы Российской Федерации.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Существуют следующие формы перераспределение средств между бюджетами, в виде бюджетных трансфертов: дотации, субсидии, субвенции, иные межбюджетные перечислений, бюджетные кредиты. В частности, статьей 6 БК РФ закреплено понятие межбюджетных трансфертов - перечисление средств между бюджетами бюджетной системы Российской Федерации, которые включают в себя: дотации и субсидии; субвенции; перечисления в бюджет муниципальных образований; иные безвозмездные и безвозвратные перечисления; бюджетные кредиты бюджетам субъектов РФ. При этом дотации – это межбюджетные трансферты, предоставляемые на безвозмездной и безвозвратной основе без установления направлений и (или) условий предоставления средств.</w:t>
      </w:r>
      <w:r w:rsidR="000D37A2">
        <w:rPr>
          <w:rStyle w:val="a9"/>
          <w:rFonts w:ascii="Times New Roman" w:hAnsi="Times New Roman" w:cs="Times New Roman"/>
          <w:sz w:val="28"/>
          <w:szCs w:val="28"/>
        </w:rPr>
        <w:footnoteReference w:id="7"/>
      </w:r>
      <w:r w:rsidRPr="002E6EC8">
        <w:rPr>
          <w:rFonts w:ascii="Times New Roman" w:hAnsi="Times New Roman" w:cs="Times New Roman"/>
          <w:sz w:val="28"/>
          <w:szCs w:val="28"/>
        </w:rPr>
        <w:t xml:space="preserve"> В положениях ст. 132 и 139 БК РФ дано определение межбюджетным субсидиям – межбюджетные трансферты, предоставляемые на безвозмездной и безвозвратной основе на условиях целевого </w:t>
      </w:r>
      <w:proofErr w:type="spellStart"/>
      <w:r w:rsidR="00C23570" w:rsidRPr="002E6EC8">
        <w:rPr>
          <w:rFonts w:ascii="Times New Roman" w:hAnsi="Times New Roman" w:cs="Times New Roman"/>
          <w:sz w:val="28"/>
          <w:szCs w:val="28"/>
        </w:rPr>
        <w:t>софинансирования</w:t>
      </w:r>
      <w:proofErr w:type="spellEnd"/>
      <w:r w:rsidRPr="002E6EC8">
        <w:rPr>
          <w:rFonts w:ascii="Times New Roman" w:hAnsi="Times New Roman" w:cs="Times New Roman"/>
          <w:sz w:val="28"/>
          <w:szCs w:val="28"/>
        </w:rPr>
        <w:t xml:space="preserve"> расходных обязательств публично-правового образования. Так, ст. 133 и 140 Бюджетного Кодекса РФ дано определение субвенциям – межбюджетные трансферты, предоставляемые на безвозмездной и безвозвратной основе в целях финансового обеспечения в полном объеме расходных обязательств, обусловленных выполнением органами государственной власти и (или) органами местного самоуправления полномочий, переданных органами государственной власти иного уровня. При этом межбюджетные трансферты в системе межбюджетных отношений, выполняют свою роль, через следующие функции:</w:t>
      </w:r>
    </w:p>
    <w:p w:rsidR="00A65EA6" w:rsidRPr="002E6EC8" w:rsidRDefault="00A65EA6" w:rsidP="00BE1F1F">
      <w:pPr>
        <w:pStyle w:val="a8"/>
        <w:widowControl w:val="0"/>
        <w:numPr>
          <w:ilvl w:val="0"/>
          <w:numId w:val="21"/>
        </w:numPr>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t>возмещение расходов на государственные услуги общественного значения бюджетам субъектов РФ и муниципальным образованиям, при условии дефицита средств;</w:t>
      </w:r>
    </w:p>
    <w:p w:rsidR="00A65EA6" w:rsidRPr="002E6EC8" w:rsidRDefault="00A65EA6" w:rsidP="00BE1F1F">
      <w:pPr>
        <w:pStyle w:val="a8"/>
        <w:widowControl w:val="0"/>
        <w:numPr>
          <w:ilvl w:val="0"/>
          <w:numId w:val="21"/>
        </w:numPr>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lastRenderedPageBreak/>
        <w:t>способность нивелировать проблемы, которые могут возникнуть в условиях несбалансированности бюджета, в том числе для решения социальных проблем, возникающие в условиях экономического кризиса;</w:t>
      </w:r>
    </w:p>
    <w:p w:rsidR="00A65EA6" w:rsidRPr="002E6EC8" w:rsidRDefault="00A65EA6" w:rsidP="00BE1F1F">
      <w:pPr>
        <w:pStyle w:val="a8"/>
        <w:widowControl w:val="0"/>
        <w:numPr>
          <w:ilvl w:val="0"/>
          <w:numId w:val="21"/>
        </w:numPr>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t>являются экономическим маркером для органов государственной власти субъектов РФ и местной администрации, направленным на стимулирование эффективности их деятельности и наращивании налогового потенциала</w:t>
      </w:r>
      <w:r>
        <w:rPr>
          <w:rStyle w:val="a9"/>
          <w:rFonts w:ascii="Times New Roman" w:hAnsi="Times New Roman" w:cs="Times New Roman"/>
          <w:sz w:val="28"/>
          <w:szCs w:val="28"/>
        </w:rPr>
        <w:footnoteReference w:id="8"/>
      </w:r>
      <w:r w:rsidRPr="002E6EC8">
        <w:rPr>
          <w:rFonts w:ascii="Times New Roman" w:hAnsi="Times New Roman" w:cs="Times New Roman"/>
          <w:sz w:val="28"/>
          <w:szCs w:val="28"/>
        </w:rPr>
        <w:t>.</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Особая чувствительность бюджетной системы к изменениям социально-экономических показателей характерна для регионов с </w:t>
      </w:r>
      <w:proofErr w:type="spellStart"/>
      <w:r w:rsidRPr="002E6EC8">
        <w:rPr>
          <w:rFonts w:ascii="Times New Roman" w:hAnsi="Times New Roman" w:cs="Times New Roman"/>
          <w:sz w:val="28"/>
          <w:szCs w:val="28"/>
        </w:rPr>
        <w:t>моноструктурной</w:t>
      </w:r>
      <w:proofErr w:type="spellEnd"/>
      <w:r w:rsidRPr="002E6EC8">
        <w:rPr>
          <w:rFonts w:ascii="Times New Roman" w:hAnsi="Times New Roman" w:cs="Times New Roman"/>
          <w:sz w:val="28"/>
          <w:szCs w:val="28"/>
        </w:rPr>
        <w:t xml:space="preserve"> экономикой. Поступление бюджетных средств на региональный уровень, для которых характерна </w:t>
      </w:r>
      <w:r w:rsidR="00B8004B" w:rsidRPr="002E6EC8">
        <w:rPr>
          <w:rFonts w:ascii="Times New Roman" w:hAnsi="Times New Roman" w:cs="Times New Roman"/>
          <w:sz w:val="28"/>
          <w:szCs w:val="28"/>
        </w:rPr>
        <w:t>моно структурная</w:t>
      </w:r>
      <w:r w:rsidRPr="002E6EC8">
        <w:rPr>
          <w:rFonts w:ascii="Times New Roman" w:hAnsi="Times New Roman" w:cs="Times New Roman"/>
          <w:sz w:val="28"/>
          <w:szCs w:val="28"/>
        </w:rPr>
        <w:t xml:space="preserve"> экономика, не может восполнить в полном объеме все свои потери, в том числе и связанные с содержанием инфраструктуры, что несомненно сказывается на инвестиционной привлекательность для этого региона. При этом в период с 201</w:t>
      </w:r>
      <w:r>
        <w:rPr>
          <w:rFonts w:ascii="Times New Roman" w:hAnsi="Times New Roman" w:cs="Times New Roman"/>
          <w:sz w:val="28"/>
          <w:szCs w:val="28"/>
        </w:rPr>
        <w:t>2</w:t>
      </w:r>
      <w:r w:rsidRPr="002E6EC8">
        <w:rPr>
          <w:rFonts w:ascii="Times New Roman" w:hAnsi="Times New Roman" w:cs="Times New Roman"/>
          <w:sz w:val="28"/>
          <w:szCs w:val="28"/>
        </w:rPr>
        <w:t xml:space="preserve"> по 201</w:t>
      </w:r>
      <w:r>
        <w:rPr>
          <w:rFonts w:ascii="Times New Roman" w:hAnsi="Times New Roman" w:cs="Times New Roman"/>
          <w:sz w:val="28"/>
          <w:szCs w:val="28"/>
        </w:rPr>
        <w:t>8</w:t>
      </w:r>
      <w:r w:rsidRPr="002E6EC8">
        <w:rPr>
          <w:rFonts w:ascii="Times New Roman" w:hAnsi="Times New Roman" w:cs="Times New Roman"/>
          <w:sz w:val="28"/>
          <w:szCs w:val="28"/>
        </w:rPr>
        <w:t xml:space="preserve"> год отмечается уменьшение с 15,1 до 9% доли инвестиционных расходов в консолидированных бюджетах регионов. Доля социальных расходов, в этот же период, была неустойчивой, и менялась от 12% в 2011 году до 11% в 201</w:t>
      </w:r>
      <w:r>
        <w:rPr>
          <w:rFonts w:ascii="Times New Roman" w:hAnsi="Times New Roman" w:cs="Times New Roman"/>
          <w:sz w:val="28"/>
          <w:szCs w:val="28"/>
        </w:rPr>
        <w:t>8</w:t>
      </w:r>
      <w:r w:rsidRPr="002E6EC8">
        <w:rPr>
          <w:rFonts w:ascii="Times New Roman" w:hAnsi="Times New Roman" w:cs="Times New Roman"/>
          <w:sz w:val="28"/>
          <w:szCs w:val="28"/>
        </w:rPr>
        <w:t xml:space="preserve"> году. При этом, за период 201</w:t>
      </w:r>
      <w:r>
        <w:rPr>
          <w:rFonts w:ascii="Times New Roman" w:hAnsi="Times New Roman" w:cs="Times New Roman"/>
          <w:sz w:val="28"/>
          <w:szCs w:val="28"/>
        </w:rPr>
        <w:t>5</w:t>
      </w:r>
      <w:r w:rsidRPr="002E6EC8">
        <w:rPr>
          <w:rFonts w:ascii="Times New Roman" w:hAnsi="Times New Roman" w:cs="Times New Roman"/>
          <w:sz w:val="28"/>
          <w:szCs w:val="28"/>
        </w:rPr>
        <w:t>–201</w:t>
      </w:r>
      <w:r>
        <w:rPr>
          <w:rFonts w:ascii="Times New Roman" w:hAnsi="Times New Roman" w:cs="Times New Roman"/>
          <w:sz w:val="28"/>
          <w:szCs w:val="28"/>
        </w:rPr>
        <w:t>7</w:t>
      </w:r>
      <w:r w:rsidRPr="002E6EC8">
        <w:rPr>
          <w:rFonts w:ascii="Times New Roman" w:hAnsi="Times New Roman" w:cs="Times New Roman"/>
          <w:sz w:val="28"/>
          <w:szCs w:val="28"/>
        </w:rPr>
        <w:t xml:space="preserve"> год доля социальных расходов в бюджетах регионов зафиксирована на уровне около 14%. В качестве основной причины таких колебаний, можно отметить превышение обязательств субъектов РФ, в том числе установленных федеральной властью, над доходной базой.</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 201</w:t>
      </w:r>
      <w:r>
        <w:rPr>
          <w:rFonts w:ascii="Times New Roman" w:hAnsi="Times New Roman" w:cs="Times New Roman"/>
          <w:sz w:val="28"/>
          <w:szCs w:val="28"/>
        </w:rPr>
        <w:t>6</w:t>
      </w:r>
      <w:r w:rsidRPr="002E6EC8">
        <w:rPr>
          <w:rFonts w:ascii="Times New Roman" w:hAnsi="Times New Roman" w:cs="Times New Roman"/>
          <w:sz w:val="28"/>
          <w:szCs w:val="28"/>
        </w:rPr>
        <w:t xml:space="preserve"> году объем безвозмездных поступлений от других бюджетов бюджетной системы Российской Федерации снизился по сравнению с 201</w:t>
      </w:r>
      <w:r>
        <w:rPr>
          <w:rFonts w:ascii="Times New Roman" w:hAnsi="Times New Roman" w:cs="Times New Roman"/>
          <w:sz w:val="28"/>
          <w:szCs w:val="28"/>
        </w:rPr>
        <w:t>5</w:t>
      </w:r>
      <w:r w:rsidRPr="002E6EC8">
        <w:rPr>
          <w:rFonts w:ascii="Times New Roman" w:hAnsi="Times New Roman" w:cs="Times New Roman"/>
          <w:sz w:val="28"/>
          <w:szCs w:val="28"/>
        </w:rPr>
        <w:t xml:space="preserve"> г. на 3,2%, в 201</w:t>
      </w:r>
      <w:r>
        <w:rPr>
          <w:rFonts w:ascii="Times New Roman" w:hAnsi="Times New Roman" w:cs="Times New Roman"/>
          <w:sz w:val="28"/>
          <w:szCs w:val="28"/>
        </w:rPr>
        <w:t>5</w:t>
      </w:r>
      <w:r w:rsidRPr="002E6EC8">
        <w:rPr>
          <w:rFonts w:ascii="Times New Roman" w:hAnsi="Times New Roman" w:cs="Times New Roman"/>
          <w:sz w:val="28"/>
          <w:szCs w:val="28"/>
        </w:rPr>
        <w:t xml:space="preserve"> г. по сравнению с 201</w:t>
      </w:r>
      <w:r>
        <w:rPr>
          <w:rFonts w:ascii="Times New Roman" w:hAnsi="Times New Roman" w:cs="Times New Roman"/>
          <w:sz w:val="28"/>
          <w:szCs w:val="28"/>
        </w:rPr>
        <w:t>4</w:t>
      </w:r>
      <w:r w:rsidRPr="002E6EC8">
        <w:rPr>
          <w:rFonts w:ascii="Times New Roman" w:hAnsi="Times New Roman" w:cs="Times New Roman"/>
          <w:sz w:val="28"/>
          <w:szCs w:val="28"/>
        </w:rPr>
        <w:t xml:space="preserve"> г. вырос всего на 2%. В период 2010 - 201</w:t>
      </w:r>
      <w:r>
        <w:rPr>
          <w:rFonts w:ascii="Times New Roman" w:hAnsi="Times New Roman" w:cs="Times New Roman"/>
          <w:sz w:val="28"/>
          <w:szCs w:val="28"/>
        </w:rPr>
        <w:t>8</w:t>
      </w:r>
      <w:r w:rsidRPr="002E6EC8">
        <w:rPr>
          <w:rFonts w:ascii="Times New Roman" w:hAnsi="Times New Roman" w:cs="Times New Roman"/>
          <w:sz w:val="28"/>
          <w:szCs w:val="28"/>
        </w:rPr>
        <w:t xml:space="preserve"> гг., а также в планируемых 2018–2019 годах уровень межбюджетных трансфертов в текущих ценах примерно одинаков. Показатель варьируется от </w:t>
      </w:r>
      <w:r w:rsidRPr="002E6EC8">
        <w:rPr>
          <w:rFonts w:ascii="Times New Roman" w:hAnsi="Times New Roman" w:cs="Times New Roman"/>
          <w:sz w:val="28"/>
          <w:szCs w:val="28"/>
        </w:rPr>
        <w:lastRenderedPageBreak/>
        <w:t>1,38 триллиона рублей (в 2010 г.) до 1,50 триллиона (в 2017г.). При пересчете трансфертов в базовых ценах 2010 года, отмечается их сокращение. В 2010 году показатель равнялся 1,38 триллиона рублей, то к 201</w:t>
      </w:r>
      <w:r>
        <w:rPr>
          <w:rFonts w:ascii="Times New Roman" w:hAnsi="Times New Roman" w:cs="Times New Roman"/>
          <w:sz w:val="28"/>
          <w:szCs w:val="28"/>
        </w:rPr>
        <w:t>8</w:t>
      </w:r>
      <w:r w:rsidRPr="002E6EC8">
        <w:rPr>
          <w:rFonts w:ascii="Times New Roman" w:hAnsi="Times New Roman" w:cs="Times New Roman"/>
          <w:sz w:val="28"/>
          <w:szCs w:val="28"/>
        </w:rPr>
        <w:t xml:space="preserve"> году он снизился до 940 миллиардов. При этом общий объем дотаций на выравнивание бюджетной обеспеченности за последние шесть лет увеличился на 5% (в 201</w:t>
      </w:r>
      <w:r>
        <w:rPr>
          <w:rFonts w:ascii="Times New Roman" w:hAnsi="Times New Roman" w:cs="Times New Roman"/>
          <w:sz w:val="28"/>
          <w:szCs w:val="28"/>
        </w:rPr>
        <w:t>8</w:t>
      </w:r>
      <w:r w:rsidRPr="002E6EC8">
        <w:rPr>
          <w:rFonts w:ascii="Times New Roman" w:hAnsi="Times New Roman" w:cs="Times New Roman"/>
          <w:sz w:val="28"/>
          <w:szCs w:val="28"/>
        </w:rPr>
        <w:t xml:space="preserve"> году - на 20%, в 2015-м — на 10,9%). Получатели максимальной суммы дотаций из федерального бюджета в 2017 году, приведены в таблице 1.</w:t>
      </w:r>
    </w:p>
    <w:p w:rsidR="00A65EA6" w:rsidRPr="002E6EC8" w:rsidRDefault="00A65EA6" w:rsidP="00BE1F1F">
      <w:pPr>
        <w:pStyle w:val="a8"/>
        <w:widowControl w:val="0"/>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t>Таблица 1 - Получатели максимальной суммы дотаци</w:t>
      </w:r>
      <w:r>
        <w:rPr>
          <w:rFonts w:ascii="Times New Roman" w:hAnsi="Times New Roman" w:cs="Times New Roman"/>
          <w:sz w:val="28"/>
          <w:szCs w:val="28"/>
        </w:rPr>
        <w:t>й из федерального бюджета в 2018</w:t>
      </w:r>
      <w:r w:rsidRPr="002E6EC8">
        <w:rPr>
          <w:rFonts w:ascii="Times New Roman" w:hAnsi="Times New Roman" w:cs="Times New Roman"/>
          <w:sz w:val="28"/>
          <w:szCs w:val="28"/>
        </w:rPr>
        <w:t xml:space="preserve"> году</w:t>
      </w:r>
    </w:p>
    <w:tbl>
      <w:tblPr>
        <w:tblW w:w="0" w:type="auto"/>
        <w:tblLayout w:type="fixed"/>
        <w:tblCellMar>
          <w:left w:w="10" w:type="dxa"/>
          <w:right w:w="10" w:type="dxa"/>
        </w:tblCellMar>
        <w:tblLook w:val="04A0" w:firstRow="1" w:lastRow="0" w:firstColumn="1" w:lastColumn="0" w:noHBand="0" w:noVBand="1"/>
      </w:tblPr>
      <w:tblGrid>
        <w:gridCol w:w="854"/>
        <w:gridCol w:w="3965"/>
        <w:gridCol w:w="4406"/>
      </w:tblGrid>
      <w:tr w:rsidR="00A65EA6" w:rsidRPr="002E6EC8" w:rsidTr="008E3294">
        <w:trPr>
          <w:trHeight w:hRule="exact" w:val="628"/>
        </w:trPr>
        <w:tc>
          <w:tcPr>
            <w:tcW w:w="854"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w:t>
            </w:r>
          </w:p>
        </w:tc>
        <w:tc>
          <w:tcPr>
            <w:tcW w:w="396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Субъект РФ</w:t>
            </w:r>
          </w:p>
        </w:tc>
        <w:tc>
          <w:tcPr>
            <w:tcW w:w="4406"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Сумма дотаций в 201</w:t>
            </w:r>
            <w:r>
              <w:rPr>
                <w:rStyle w:val="11"/>
                <w:rFonts w:eastAsiaTheme="minorHAnsi"/>
                <w:szCs w:val="24"/>
              </w:rPr>
              <w:t>8</w:t>
            </w:r>
            <w:r w:rsidRPr="002E6EC8">
              <w:rPr>
                <w:rStyle w:val="11"/>
                <w:rFonts w:eastAsiaTheme="minorHAnsi"/>
                <w:szCs w:val="24"/>
              </w:rPr>
              <w:t xml:space="preserve"> году, из федерального бюджета, млрд. рублей</w:t>
            </w:r>
          </w:p>
        </w:tc>
      </w:tr>
      <w:tr w:rsidR="00A65EA6" w:rsidRPr="002E6EC8" w:rsidTr="008E3294">
        <w:trPr>
          <w:trHeight w:hRule="exact" w:val="264"/>
        </w:trPr>
        <w:tc>
          <w:tcPr>
            <w:tcW w:w="854"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1</w:t>
            </w:r>
          </w:p>
        </w:tc>
        <w:tc>
          <w:tcPr>
            <w:tcW w:w="396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Дагестан</w:t>
            </w:r>
          </w:p>
        </w:tc>
        <w:tc>
          <w:tcPr>
            <w:tcW w:w="4406"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59,06</w:t>
            </w:r>
          </w:p>
        </w:tc>
      </w:tr>
      <w:tr w:rsidR="00A65EA6" w:rsidRPr="002E6EC8" w:rsidTr="008E3294">
        <w:trPr>
          <w:trHeight w:hRule="exact" w:val="259"/>
        </w:trPr>
        <w:tc>
          <w:tcPr>
            <w:tcW w:w="854"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2</w:t>
            </w:r>
          </w:p>
        </w:tc>
        <w:tc>
          <w:tcPr>
            <w:tcW w:w="396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Якутия</w:t>
            </w:r>
          </w:p>
        </w:tc>
        <w:tc>
          <w:tcPr>
            <w:tcW w:w="4406"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43,94</w:t>
            </w:r>
          </w:p>
        </w:tc>
      </w:tr>
      <w:tr w:rsidR="00A65EA6" w:rsidRPr="002E6EC8" w:rsidTr="008E3294">
        <w:trPr>
          <w:trHeight w:hRule="exact" w:val="264"/>
        </w:trPr>
        <w:tc>
          <w:tcPr>
            <w:tcW w:w="854"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3</w:t>
            </w:r>
          </w:p>
        </w:tc>
        <w:tc>
          <w:tcPr>
            <w:tcW w:w="396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Камчатский край</w:t>
            </w:r>
          </w:p>
        </w:tc>
        <w:tc>
          <w:tcPr>
            <w:tcW w:w="4406"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39,36</w:t>
            </w:r>
          </w:p>
        </w:tc>
      </w:tr>
      <w:tr w:rsidR="00A65EA6" w:rsidRPr="002E6EC8" w:rsidTr="008E3294">
        <w:trPr>
          <w:trHeight w:hRule="exact" w:val="264"/>
        </w:trPr>
        <w:tc>
          <w:tcPr>
            <w:tcW w:w="854"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4</w:t>
            </w:r>
          </w:p>
        </w:tc>
        <w:tc>
          <w:tcPr>
            <w:tcW w:w="396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Алтайский края</w:t>
            </w:r>
          </w:p>
        </w:tc>
        <w:tc>
          <w:tcPr>
            <w:tcW w:w="4406"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27,13</w:t>
            </w:r>
          </w:p>
        </w:tc>
      </w:tr>
      <w:tr w:rsidR="00A65EA6" w:rsidRPr="002E6EC8" w:rsidTr="008E3294">
        <w:trPr>
          <w:trHeight w:hRule="exact" w:val="285"/>
        </w:trPr>
        <w:tc>
          <w:tcPr>
            <w:tcW w:w="854" w:type="dxa"/>
            <w:tcBorders>
              <w:top w:val="single" w:sz="4" w:space="0" w:color="auto"/>
              <w:left w:val="single" w:sz="4" w:space="0" w:color="auto"/>
              <w:bottom w:val="single" w:sz="4" w:space="0" w:color="auto"/>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5</w:t>
            </w:r>
          </w:p>
        </w:tc>
        <w:tc>
          <w:tcPr>
            <w:tcW w:w="3965" w:type="dxa"/>
            <w:tcBorders>
              <w:top w:val="single" w:sz="4" w:space="0" w:color="auto"/>
              <w:left w:val="single" w:sz="4" w:space="0" w:color="auto"/>
              <w:bottom w:val="single" w:sz="4" w:space="0" w:color="auto"/>
              <w:right w:val="nil"/>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Чеченская Республика</w:t>
            </w:r>
          </w:p>
        </w:tc>
        <w:tc>
          <w:tcPr>
            <w:tcW w:w="4406" w:type="dxa"/>
            <w:tcBorders>
              <w:top w:val="single" w:sz="4" w:space="0" w:color="auto"/>
              <w:left w:val="single" w:sz="4" w:space="0" w:color="auto"/>
              <w:bottom w:val="single" w:sz="4" w:space="0" w:color="auto"/>
              <w:right w:val="single" w:sz="4" w:space="0" w:color="auto"/>
            </w:tcBorders>
            <w:shd w:val="clear" w:color="auto" w:fill="FFFFFF"/>
            <w:hideMark/>
          </w:tcPr>
          <w:p w:rsidR="00A65EA6" w:rsidRPr="002E6EC8" w:rsidRDefault="00A65EA6" w:rsidP="004305C2">
            <w:pPr>
              <w:pStyle w:val="a8"/>
              <w:widowControl w:val="0"/>
              <w:ind w:firstLine="709"/>
              <w:jc w:val="both"/>
              <w:rPr>
                <w:szCs w:val="20"/>
              </w:rPr>
            </w:pPr>
            <w:r w:rsidRPr="002E6EC8">
              <w:rPr>
                <w:rStyle w:val="11"/>
                <w:rFonts w:eastAsiaTheme="minorHAnsi"/>
                <w:szCs w:val="24"/>
              </w:rPr>
              <w:t>27,08</w:t>
            </w:r>
          </w:p>
        </w:tc>
      </w:tr>
    </w:tbl>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Перечисленные в табл. 1 регионы являются дотационными, с максимальной долей зависимости от федеральных дотаций, доля федеральных трансфертов превышает 40%.</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Республика Дагестан остается самым крупным получателем дотаций средств из федерального бюджета. В текущем году запланировано поступление из федерального бюджета в бюджет республики средств, в размере 59 млрд. руб., что на 6,6 млрд. руб. больше, чем в 201</w:t>
      </w:r>
      <w:r>
        <w:rPr>
          <w:rFonts w:ascii="Times New Roman" w:hAnsi="Times New Roman" w:cs="Times New Roman"/>
          <w:sz w:val="28"/>
          <w:szCs w:val="28"/>
        </w:rPr>
        <w:t>8</w:t>
      </w:r>
      <w:r w:rsidRPr="002E6EC8">
        <w:rPr>
          <w:rFonts w:ascii="Times New Roman" w:hAnsi="Times New Roman" w:cs="Times New Roman"/>
          <w:sz w:val="28"/>
          <w:szCs w:val="28"/>
        </w:rPr>
        <w:t xml:space="preserve"> году.</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По данным анализа Республика Дагестан является дотационной республикой, учитывая множественные факторы, помимо многочисленности населения, от которой рассчитывается объем дотаций, оказывают влияние и бюджетная обеспеченность республики, из-за низкой инвестиционная привлекательность данного региона, в связи с нестабильными ситуациями в регионе. В 201</w:t>
      </w:r>
      <w:r>
        <w:rPr>
          <w:rFonts w:ascii="Times New Roman" w:hAnsi="Times New Roman" w:cs="Times New Roman"/>
          <w:sz w:val="28"/>
          <w:szCs w:val="28"/>
        </w:rPr>
        <w:t>7</w:t>
      </w:r>
      <w:r w:rsidRPr="002E6EC8">
        <w:rPr>
          <w:rFonts w:ascii="Times New Roman" w:hAnsi="Times New Roman" w:cs="Times New Roman"/>
          <w:sz w:val="28"/>
          <w:szCs w:val="28"/>
        </w:rPr>
        <w:t xml:space="preserve"> году бюджетам субъектов Российской Федерации предоставлены межбюджетные трансферты из федерального бюджета в сумме 1 567,8 млрд рублей, или 97,5% от уточненной росписи. Основным видом межбюджетных трансфертов из федерального бюджета бюджетам субъектам Российской Федерации в 201</w:t>
      </w:r>
      <w:r>
        <w:rPr>
          <w:rFonts w:ascii="Times New Roman" w:hAnsi="Times New Roman" w:cs="Times New Roman"/>
          <w:sz w:val="28"/>
          <w:szCs w:val="28"/>
        </w:rPr>
        <w:t>7</w:t>
      </w:r>
      <w:r w:rsidRPr="002E6EC8">
        <w:rPr>
          <w:rFonts w:ascii="Times New Roman" w:hAnsi="Times New Roman" w:cs="Times New Roman"/>
          <w:sz w:val="28"/>
          <w:szCs w:val="28"/>
        </w:rPr>
        <w:t xml:space="preserve"> </w:t>
      </w:r>
      <w:r w:rsidRPr="002E6EC8">
        <w:rPr>
          <w:rFonts w:ascii="Times New Roman" w:hAnsi="Times New Roman" w:cs="Times New Roman"/>
          <w:sz w:val="28"/>
          <w:szCs w:val="28"/>
        </w:rPr>
        <w:lastRenderedPageBreak/>
        <w:t>г. являлись дотации на выравнивание бюджетной обеспеченности субъектов Российской Федерации. По итогам исполнения 201</w:t>
      </w:r>
      <w:r>
        <w:rPr>
          <w:rFonts w:ascii="Times New Roman" w:hAnsi="Times New Roman" w:cs="Times New Roman"/>
          <w:sz w:val="28"/>
          <w:szCs w:val="28"/>
        </w:rPr>
        <w:t>7</w:t>
      </w:r>
      <w:r w:rsidRPr="002E6EC8">
        <w:rPr>
          <w:rFonts w:ascii="Times New Roman" w:hAnsi="Times New Roman" w:cs="Times New Roman"/>
          <w:sz w:val="28"/>
          <w:szCs w:val="28"/>
        </w:rPr>
        <w:t xml:space="preserve"> года средний уровень фактической бюджетной обеспеченности составил 69,1% (35,7 тыс. рублей), что превышает абсолютное значение расчетной бюджетной обеспеченности на 7,5%. Дотации на выравнивание бюджетной обеспеченности субъектов Российской Федерации на 201</w:t>
      </w:r>
      <w:r>
        <w:rPr>
          <w:rFonts w:ascii="Times New Roman" w:hAnsi="Times New Roman" w:cs="Times New Roman"/>
          <w:sz w:val="28"/>
          <w:szCs w:val="28"/>
        </w:rPr>
        <w:t>7</w:t>
      </w:r>
      <w:r w:rsidRPr="002E6EC8">
        <w:rPr>
          <w:rFonts w:ascii="Times New Roman" w:hAnsi="Times New Roman" w:cs="Times New Roman"/>
          <w:sz w:val="28"/>
          <w:szCs w:val="28"/>
        </w:rPr>
        <w:t xml:space="preserve"> год распределены между 71 субъектом Российской Федерации</w:t>
      </w:r>
      <w:r>
        <w:rPr>
          <w:rStyle w:val="a9"/>
          <w:rFonts w:ascii="Times New Roman" w:hAnsi="Times New Roman" w:cs="Times New Roman"/>
          <w:sz w:val="28"/>
          <w:szCs w:val="28"/>
        </w:rPr>
        <w:footnoteReference w:id="9"/>
      </w:r>
      <w:r w:rsidRPr="002E6EC8">
        <w:rPr>
          <w:rFonts w:ascii="Times New Roman" w:hAnsi="Times New Roman" w:cs="Times New Roman"/>
          <w:sz w:val="28"/>
          <w:szCs w:val="28"/>
        </w:rPr>
        <w:t>.</w:t>
      </w:r>
    </w:p>
    <w:p w:rsidR="00A65EA6" w:rsidRPr="002E6EC8" w:rsidRDefault="00A65EA6" w:rsidP="00BE1F1F">
      <w:pPr>
        <w:pStyle w:val="a8"/>
        <w:widowControl w:val="0"/>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t>Таблица 2 Размер дотаций на выравнивание бюджетной обеспеченности в 2018 году и изменение к 2017 году, млрд рублей</w:t>
      </w:r>
    </w:p>
    <w:tbl>
      <w:tblPr>
        <w:tblW w:w="9360" w:type="dxa"/>
        <w:tblLayout w:type="fixed"/>
        <w:tblCellMar>
          <w:left w:w="10" w:type="dxa"/>
          <w:right w:w="10" w:type="dxa"/>
        </w:tblCellMar>
        <w:tblLook w:val="04A0" w:firstRow="1" w:lastRow="0" w:firstColumn="1" w:lastColumn="0" w:noHBand="0" w:noVBand="1"/>
      </w:tblPr>
      <w:tblGrid>
        <w:gridCol w:w="936"/>
        <w:gridCol w:w="2515"/>
        <w:gridCol w:w="3720"/>
        <w:gridCol w:w="2189"/>
      </w:tblGrid>
      <w:tr w:rsidR="00A65EA6" w:rsidRPr="002E6EC8" w:rsidTr="008E3294">
        <w:trPr>
          <w:trHeight w:hRule="exact" w:val="679"/>
        </w:trPr>
        <w:tc>
          <w:tcPr>
            <w:tcW w:w="936" w:type="dxa"/>
            <w:tcBorders>
              <w:top w:val="single" w:sz="4" w:space="0" w:color="auto"/>
              <w:left w:val="single" w:sz="4" w:space="0" w:color="auto"/>
              <w:bottom w:val="nil"/>
              <w:right w:val="nil"/>
            </w:tcBorders>
            <w:shd w:val="clear" w:color="auto" w:fill="FFFFFF"/>
          </w:tcPr>
          <w:p w:rsidR="00A65EA6" w:rsidRPr="002E6EC8" w:rsidRDefault="00A65EA6" w:rsidP="004305C2">
            <w:pPr>
              <w:pStyle w:val="a8"/>
              <w:widowControl w:val="0"/>
              <w:ind w:firstLine="709"/>
              <w:jc w:val="both"/>
              <w:rPr>
                <w:rFonts w:ascii="Times New Roman" w:hAnsi="Times New Roman" w:cs="Times New Roman"/>
                <w:sz w:val="20"/>
                <w:szCs w:val="20"/>
              </w:rPr>
            </w:pP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Субъект РФ</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 xml:space="preserve">Размер дотаций на выравнивание бюджетной обеспеченности в 2018 году, млрд. </w:t>
            </w:r>
            <w:proofErr w:type="spellStart"/>
            <w:r w:rsidRPr="002E6EC8">
              <w:rPr>
                <w:rStyle w:val="11"/>
                <w:rFonts w:eastAsiaTheme="minorHAnsi"/>
                <w:sz w:val="20"/>
                <w:szCs w:val="20"/>
              </w:rPr>
              <w:t>руб</w:t>
            </w:r>
            <w:proofErr w:type="spellEnd"/>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Изменение 2018 г к 2017 г</w:t>
            </w:r>
          </w:p>
        </w:tc>
      </w:tr>
      <w:tr w:rsidR="00A65EA6" w:rsidRPr="002E6EC8" w:rsidTr="008E3294">
        <w:trPr>
          <w:trHeight w:hRule="exact" w:val="259"/>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Республика Дагестан</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59,06</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+6,65</w:t>
            </w:r>
          </w:p>
        </w:tc>
      </w:tr>
      <w:tr w:rsidR="00A65EA6" w:rsidRPr="002E6EC8" w:rsidTr="008E3294">
        <w:trPr>
          <w:trHeight w:hRule="exact" w:val="294"/>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2</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Якутия</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43,95</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+7,32</w:t>
            </w:r>
          </w:p>
        </w:tc>
      </w:tr>
      <w:tr w:rsidR="00A65EA6" w:rsidRPr="002E6EC8" w:rsidTr="008E3294">
        <w:trPr>
          <w:trHeight w:hRule="exact" w:val="297"/>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3</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Камчатский край</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29,36</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+2,20</w:t>
            </w:r>
          </w:p>
        </w:tc>
      </w:tr>
      <w:tr w:rsidR="00A65EA6" w:rsidRPr="002E6EC8" w:rsidTr="008E3294">
        <w:trPr>
          <w:trHeight w:hRule="exact" w:val="264"/>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4</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Алтайский край</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27,13</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+4,52</w:t>
            </w:r>
          </w:p>
        </w:tc>
      </w:tr>
      <w:tr w:rsidR="00A65EA6" w:rsidRPr="002E6EC8" w:rsidTr="008E3294">
        <w:trPr>
          <w:trHeight w:hRule="exact" w:val="291"/>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5</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Чечня</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27,08</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+3,07</w:t>
            </w:r>
          </w:p>
        </w:tc>
      </w:tr>
      <w:tr w:rsidR="00A65EA6" w:rsidRPr="002E6EC8" w:rsidTr="008E3294">
        <w:trPr>
          <w:trHeight w:hRule="exact" w:val="296"/>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6</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Ставропольский край</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19,2</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+1,83</w:t>
            </w:r>
          </w:p>
        </w:tc>
      </w:tr>
      <w:tr w:rsidR="00A65EA6" w:rsidRPr="002E6EC8" w:rsidTr="008E3294">
        <w:trPr>
          <w:trHeight w:hRule="exact" w:val="271"/>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7</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Бурятия</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18,3</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+0,39</w:t>
            </w:r>
          </w:p>
        </w:tc>
      </w:tr>
      <w:tr w:rsidR="00A65EA6" w:rsidRPr="002E6EC8" w:rsidTr="008E3294">
        <w:trPr>
          <w:trHeight w:hRule="exact" w:val="290"/>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8</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Крым</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17,71</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-0,77</w:t>
            </w:r>
          </w:p>
        </w:tc>
      </w:tr>
      <w:tr w:rsidR="00A65EA6" w:rsidRPr="002E6EC8" w:rsidTr="008E3294">
        <w:trPr>
          <w:trHeight w:hRule="exact" w:val="279"/>
        </w:trPr>
        <w:tc>
          <w:tcPr>
            <w:tcW w:w="936"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9</w:t>
            </w:r>
          </w:p>
        </w:tc>
        <w:tc>
          <w:tcPr>
            <w:tcW w:w="2515"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Башкортостан</w:t>
            </w:r>
          </w:p>
        </w:tc>
        <w:tc>
          <w:tcPr>
            <w:tcW w:w="3720" w:type="dxa"/>
            <w:tcBorders>
              <w:top w:val="single" w:sz="4" w:space="0" w:color="auto"/>
              <w:left w:val="single" w:sz="4" w:space="0" w:color="auto"/>
              <w:bottom w:val="nil"/>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16,43</w:t>
            </w:r>
          </w:p>
        </w:tc>
        <w:tc>
          <w:tcPr>
            <w:tcW w:w="2189" w:type="dxa"/>
            <w:tcBorders>
              <w:top w:val="single" w:sz="4" w:space="0" w:color="auto"/>
              <w:left w:val="single" w:sz="4" w:space="0" w:color="auto"/>
              <w:bottom w:val="nil"/>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+0,64</w:t>
            </w:r>
          </w:p>
        </w:tc>
      </w:tr>
      <w:tr w:rsidR="00A65EA6" w:rsidRPr="002E6EC8" w:rsidTr="008E3294">
        <w:trPr>
          <w:trHeight w:hRule="exact" w:val="284"/>
        </w:trPr>
        <w:tc>
          <w:tcPr>
            <w:tcW w:w="936" w:type="dxa"/>
            <w:tcBorders>
              <w:top w:val="single" w:sz="4" w:space="0" w:color="auto"/>
              <w:left w:val="single" w:sz="4" w:space="0" w:color="auto"/>
              <w:bottom w:val="single" w:sz="4" w:space="0" w:color="auto"/>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10</w:t>
            </w:r>
          </w:p>
        </w:tc>
        <w:tc>
          <w:tcPr>
            <w:tcW w:w="2515" w:type="dxa"/>
            <w:tcBorders>
              <w:top w:val="single" w:sz="4" w:space="0" w:color="auto"/>
              <w:left w:val="single" w:sz="4" w:space="0" w:color="auto"/>
              <w:bottom w:val="single" w:sz="4" w:space="0" w:color="auto"/>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Тыва</w:t>
            </w:r>
          </w:p>
        </w:tc>
        <w:tc>
          <w:tcPr>
            <w:tcW w:w="3720" w:type="dxa"/>
            <w:tcBorders>
              <w:top w:val="single" w:sz="4" w:space="0" w:color="auto"/>
              <w:left w:val="single" w:sz="4" w:space="0" w:color="auto"/>
              <w:bottom w:val="single" w:sz="4" w:space="0" w:color="auto"/>
              <w:right w:val="nil"/>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15,73</w:t>
            </w:r>
          </w:p>
        </w:tc>
        <w:tc>
          <w:tcPr>
            <w:tcW w:w="2189" w:type="dxa"/>
            <w:tcBorders>
              <w:top w:val="single" w:sz="4" w:space="0" w:color="auto"/>
              <w:left w:val="single" w:sz="4" w:space="0" w:color="auto"/>
              <w:bottom w:val="single" w:sz="4" w:space="0" w:color="auto"/>
              <w:right w:val="single" w:sz="4" w:space="0" w:color="auto"/>
            </w:tcBorders>
            <w:shd w:val="clear" w:color="auto" w:fill="FFFFFF"/>
            <w:hideMark/>
          </w:tcPr>
          <w:p w:rsidR="00A65EA6" w:rsidRPr="002E6EC8" w:rsidRDefault="00A65EA6" w:rsidP="004305C2">
            <w:pPr>
              <w:pStyle w:val="a8"/>
              <w:widowControl w:val="0"/>
              <w:ind w:firstLine="709"/>
              <w:jc w:val="both"/>
              <w:rPr>
                <w:rFonts w:ascii="Times New Roman" w:hAnsi="Times New Roman" w:cs="Times New Roman"/>
                <w:sz w:val="20"/>
                <w:szCs w:val="20"/>
              </w:rPr>
            </w:pPr>
            <w:r w:rsidRPr="002E6EC8">
              <w:rPr>
                <w:rStyle w:val="11"/>
                <w:rFonts w:eastAsiaTheme="minorHAnsi"/>
                <w:sz w:val="20"/>
                <w:szCs w:val="20"/>
              </w:rPr>
              <w:t>+1,18</w:t>
            </w:r>
          </w:p>
        </w:tc>
      </w:tr>
    </w:tbl>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На основании приведенных данных можно отметить, что исполнение в 2016 г. бюджетов субъектов РФ состоялось с дефицитом в объеме 0,3 м</w:t>
      </w:r>
      <w:r w:rsidR="00CA1C9B">
        <w:rPr>
          <w:rFonts w:ascii="Times New Roman" w:hAnsi="Times New Roman" w:cs="Times New Roman"/>
          <w:sz w:val="28"/>
          <w:szCs w:val="28"/>
        </w:rPr>
        <w:t>и</w:t>
      </w:r>
      <w:r w:rsidRPr="002E6EC8">
        <w:rPr>
          <w:rFonts w:ascii="Times New Roman" w:hAnsi="Times New Roman" w:cs="Times New Roman"/>
          <w:sz w:val="28"/>
          <w:szCs w:val="28"/>
        </w:rPr>
        <w:t>л</w:t>
      </w:r>
      <w:r w:rsidR="00CA1C9B">
        <w:rPr>
          <w:rFonts w:ascii="Times New Roman" w:hAnsi="Times New Roman" w:cs="Times New Roman"/>
          <w:sz w:val="28"/>
          <w:szCs w:val="28"/>
        </w:rPr>
        <w:t>лиа</w:t>
      </w:r>
      <w:r w:rsidRPr="002E6EC8">
        <w:rPr>
          <w:rFonts w:ascii="Times New Roman" w:hAnsi="Times New Roman" w:cs="Times New Roman"/>
          <w:sz w:val="28"/>
          <w:szCs w:val="28"/>
        </w:rPr>
        <w:t>рд</w:t>
      </w:r>
      <w:r w:rsidR="00CA1C9B">
        <w:rPr>
          <w:rFonts w:ascii="Times New Roman" w:hAnsi="Times New Roman" w:cs="Times New Roman"/>
          <w:sz w:val="28"/>
          <w:szCs w:val="28"/>
        </w:rPr>
        <w:t xml:space="preserve">ов </w:t>
      </w:r>
      <w:r w:rsidRPr="002E6EC8">
        <w:rPr>
          <w:rFonts w:ascii="Times New Roman" w:hAnsi="Times New Roman" w:cs="Times New Roman"/>
          <w:sz w:val="28"/>
          <w:szCs w:val="28"/>
        </w:rPr>
        <w:t>руб</w:t>
      </w:r>
      <w:r w:rsidR="00CA1C9B">
        <w:rPr>
          <w:rFonts w:ascii="Times New Roman" w:hAnsi="Times New Roman" w:cs="Times New Roman"/>
          <w:sz w:val="28"/>
          <w:szCs w:val="28"/>
        </w:rPr>
        <w:t>лей</w:t>
      </w:r>
      <w:r w:rsidRPr="002E6EC8">
        <w:rPr>
          <w:rFonts w:ascii="Times New Roman" w:hAnsi="Times New Roman" w:cs="Times New Roman"/>
          <w:sz w:val="28"/>
          <w:szCs w:val="28"/>
        </w:rPr>
        <w:t>. Наибольшие отклонения наблюдаются по Северо-западному, Сибирскому и Южному федеральным округам.</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Государство каждой экономически развитой страны старается сбалансировать свой бюджет. При профиците у государства появляется возможность инвестировать излишнее количество денежных средств на развитие экономики и страны в целом. Однако под влиянием определенных факторов в государстве может появиться дефицит бюджета, что в свою очередь негативно скажется на социально-экономическом развитии государства так, как дефицит может привести к государственному долгу либо же к инфляции денежных </w:t>
      </w:r>
      <w:r w:rsidRPr="002E6EC8">
        <w:rPr>
          <w:rFonts w:ascii="Times New Roman" w:hAnsi="Times New Roman" w:cs="Times New Roman"/>
          <w:sz w:val="28"/>
          <w:szCs w:val="28"/>
        </w:rPr>
        <w:lastRenderedPageBreak/>
        <w:t>средств.</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Несмотря на негативные последствия, дефицит бюджета может принести и пользу экономике государства - стимулировать экономику к ее дальнейшему развитию, а также содействовать прогрессу в общественном производстве.</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Даже в экономически развитых странах дефицита государственного бюджета присутствует и имеет значительный удельный вес в ВВП. </w:t>
      </w:r>
      <w:r>
        <w:rPr>
          <w:rFonts w:ascii="Times New Roman" w:hAnsi="Times New Roman" w:cs="Times New Roman"/>
          <w:sz w:val="28"/>
          <w:szCs w:val="28"/>
        </w:rPr>
        <w:t>В</w:t>
      </w:r>
      <w:r w:rsidRPr="002E6EC8">
        <w:rPr>
          <w:rFonts w:ascii="Times New Roman" w:hAnsi="Times New Roman" w:cs="Times New Roman"/>
          <w:sz w:val="28"/>
          <w:szCs w:val="28"/>
        </w:rPr>
        <w:t xml:space="preserve"> России, Японии и Польше дефицит с каждым годом увеличивается, а в Украине, Великобритании, и США – понемногу уменьшается. Однако, даже не смотря на уменьшение дефицита в некоторых странах, он все же превышает допустимую норму, которая была прописана в Маастрихтском договоре и составляет 3% от ВВП.</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Например, в США, Польше и России для покрытия дефицита государственного бюджета были сокращены государственные расходы по статьям и увеличены неналоговые поступления, в Японии было решено покрыть дефицит выпуском долговых обязательств. Великобритания же предприняла другие меры, а именно, получила финансовую поддержку от банковского сектора. Украина избрала совершенно иной путь сокращения дефицита бюджета государства - приватизацию и привлечение средств международных финансовых организаций и институтов.</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Система межбюджетных отношений является составляющей бюджетного устройства страны, регулирует вопросы разграничения расходных обязательств, разграничения и распределения доходов, а также перераспределение средств между бюджетами бюджетной системы. Требование эффективности по отношению к системе межбюджетных отношений означает, что она должна сделать возможным справедливое распределение финансовых ресурсов между территориями, обеспечить политическую и социальную стабильность и эффективность деятельности органов государственной власти и органов местного самоуправления как в текущем периоде, так и в средне- и долгосрочной перспективе.</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lastRenderedPageBreak/>
        <w:t>В настоящее время доля межбюджетных трансфертов в структуре доходов консолидированных бюджетов субъектов Российской Федерации составляет в среднем 20-22%, при этом следует отметить существенную дифференциацию этого показателя по административно-территориальным единицам - федеральным округам (ФО).</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Так, в Центральном ФО в структуре доходов бюджетов в среднем доля безвозмездных поступлений составляет 11%, в Северо-Западном ФО - 15%, Южном ФО - 32%, Приволжском ФО - 21%, Сибирском ФО -24%, Дальневосточном ФО - 29%. Наиболее зависимым от безвозмездных поступлений является Северо-Кавказский ФО с показателем 64%, наименее – Уральский ФО (10%)</w:t>
      </w:r>
      <w:r>
        <w:rPr>
          <w:rStyle w:val="a9"/>
          <w:rFonts w:ascii="Times New Roman" w:hAnsi="Times New Roman" w:cs="Times New Roman"/>
          <w:sz w:val="28"/>
          <w:szCs w:val="28"/>
        </w:rPr>
        <w:footnoteReference w:id="10"/>
      </w:r>
      <w:r w:rsidRPr="002E6EC8">
        <w:rPr>
          <w:rFonts w:ascii="Times New Roman" w:hAnsi="Times New Roman" w:cs="Times New Roman"/>
          <w:sz w:val="28"/>
          <w:szCs w:val="28"/>
        </w:rPr>
        <w:t xml:space="preserve">.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Высокое влияние системы межбюджетных отношений на устойчивость и стабильность финансовой базы развития территорий страны и в конечном итоге на темпы экономического роста при недостаточном финансовом равноправии субъектов РФ и муниципальных образований обусловливает необходимость проведения постоянной работы по совершенствованию данной системы в Российской Федерации.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 части разграничения расходных обязательств и разграничения доходов следует выделить следующие проблемные вопросы.</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Во-первых, имеет место высокая централизация налоговых полномочий. Федеральный уровень также определяет порядок исчисления региональных и местных налогов, устанавливает максимальные налоговые ставки, а зачастую  пределы возможных изменений ставок и льгот со стороны субъектов Российской Федерации и местного самоуправления. Если в начале 2000-х годов был 50% паритет между федеральным центром и регионами в соотношении налоговых поступлений, то в 2017 году такое соотношение по данным отчета об исполнении консолидированного бюджета Российской Федерации составило 62%/38%, соответственно.</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lastRenderedPageBreak/>
        <w:t>Во-вторых, происходит увеличение доли зачисления налогов, собранных в регионах, в федеральный бюджет с уменьшением их доли зачисления в региональные бюджеты. В среднем в регион «возвращается» 46-47% налогов, однако этот показатель варьируется по регионам от 12% до 119% (в 2017 году).</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В-третьих, в последнее время произошло увеличение объема собственных полномочий субъектов Российской Федерации, а также полномочий, переданных на региональный уровень с уровня Федерации. В настоящий момент за регионами закреплено 79 собственных полномочий по предметам совместного ведения. То есть субъекты РФ в настоящее время перегружены обязательствами, возложенными на них федеральным законодательством. При этом финансирование со стороны федерального центра данных полномочий не всегда полноценно.</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Можно выделить в качестве направлений решения обозначенных проблем в системе межбюджетных отношений следующие:</w:t>
      </w:r>
    </w:p>
    <w:p w:rsidR="00A65EA6" w:rsidRPr="002E6EC8" w:rsidRDefault="00A65EA6" w:rsidP="00990B64">
      <w:pPr>
        <w:pStyle w:val="a8"/>
        <w:widowControl w:val="0"/>
        <w:numPr>
          <w:ilvl w:val="0"/>
          <w:numId w:val="22"/>
        </w:numPr>
        <w:spacing w:line="360" w:lineRule="auto"/>
        <w:jc w:val="both"/>
        <w:rPr>
          <w:rFonts w:ascii="Times New Roman" w:hAnsi="Times New Roman" w:cs="Times New Roman"/>
          <w:sz w:val="28"/>
          <w:szCs w:val="28"/>
        </w:rPr>
      </w:pPr>
      <w:r w:rsidRPr="002E6EC8">
        <w:rPr>
          <w:rFonts w:ascii="Times New Roman" w:hAnsi="Times New Roman" w:cs="Times New Roman"/>
          <w:sz w:val="28"/>
          <w:szCs w:val="28"/>
        </w:rPr>
        <w:t xml:space="preserve"> постепенное восстановление децентрализации в области налоговых полномочий</w:t>
      </w:r>
      <w:r w:rsidR="00990B64">
        <w:rPr>
          <w:rFonts w:ascii="Times New Roman" w:hAnsi="Times New Roman" w:cs="Times New Roman"/>
          <w:sz w:val="28"/>
          <w:szCs w:val="28"/>
        </w:rPr>
        <w:t>,</w:t>
      </w:r>
    </w:p>
    <w:p w:rsidR="00A65EA6" w:rsidRPr="002E6EC8" w:rsidRDefault="00990B64" w:rsidP="00990B64">
      <w:pPr>
        <w:pStyle w:val="a8"/>
        <w:widowControl w:val="0"/>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EA6" w:rsidRPr="002E6EC8">
        <w:rPr>
          <w:rFonts w:ascii="Times New Roman" w:hAnsi="Times New Roman" w:cs="Times New Roman"/>
          <w:sz w:val="28"/>
          <w:szCs w:val="28"/>
        </w:rPr>
        <w:t>передача региональным властям и органам местного самоуправления большей полноты полномочий законодателя в отношении региональных и местных налогов и сборов, соответственно, по установлению таких элементов налогообложения, как порядок исчисления, сроки уплаты, налоговые ставки, налоговые льготы</w:t>
      </w:r>
      <w:r>
        <w:rPr>
          <w:rFonts w:ascii="Times New Roman" w:hAnsi="Times New Roman" w:cs="Times New Roman"/>
          <w:sz w:val="28"/>
          <w:szCs w:val="28"/>
        </w:rPr>
        <w:t>,</w:t>
      </w:r>
    </w:p>
    <w:p w:rsidR="00A65EA6" w:rsidRPr="002E6EC8" w:rsidRDefault="00990B64" w:rsidP="00990B64">
      <w:pPr>
        <w:pStyle w:val="a8"/>
        <w:widowControl w:val="0"/>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EA6" w:rsidRPr="002E6EC8">
        <w:rPr>
          <w:rFonts w:ascii="Times New Roman" w:hAnsi="Times New Roman" w:cs="Times New Roman"/>
          <w:sz w:val="28"/>
          <w:szCs w:val="28"/>
        </w:rPr>
        <w:t xml:space="preserve">проведение ревизии расходных полномочий и передача субъектам Российской Федерации дополнительных источников доходов. Необходимо упомянуть «майские» указы Президента Российской Федерации, в которых большая доля значительных социальных расходов была отнесена на расходные полномочия субъектов Российской Федерации, в связи с чем серьезно обострился вопрос сбалансированности бюджетов и государственного долга субъектов Российской Федерации.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Межбюджетные трансферты составляют 1,8% ВВП, что ниже среднемировых показателей (так, для развивающихся стран характерен показатель в </w:t>
      </w:r>
      <w:r w:rsidRPr="002E6EC8">
        <w:rPr>
          <w:rFonts w:ascii="Times New Roman" w:hAnsi="Times New Roman" w:cs="Times New Roman"/>
          <w:sz w:val="28"/>
          <w:szCs w:val="28"/>
        </w:rPr>
        <w:lastRenderedPageBreak/>
        <w:t>2,2%, для индустриальных – 2,8%)</w:t>
      </w:r>
      <w:r>
        <w:rPr>
          <w:rStyle w:val="a9"/>
          <w:rFonts w:ascii="Times New Roman" w:hAnsi="Times New Roman" w:cs="Times New Roman"/>
          <w:sz w:val="28"/>
          <w:szCs w:val="28"/>
        </w:rPr>
        <w:footnoteReference w:id="11"/>
      </w:r>
      <w:r w:rsidRPr="002E6EC8">
        <w:rPr>
          <w:rFonts w:ascii="Times New Roman" w:hAnsi="Times New Roman" w:cs="Times New Roman"/>
          <w:sz w:val="28"/>
          <w:szCs w:val="28"/>
        </w:rPr>
        <w:t xml:space="preserve">.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Центральным вопросом является эффективность представления межбюджетных трансфертов, а также соблюдения баланса интересов: с одной стороны, необходимо обеспечить финансовую самостоятельность нижестоящего уровня управления, с другой стороны, необходимо обеспечить качественный контроль со стороны вышестоящего уровня власти за использованием межбюджетных трансфертов в соответствии с принципами эффективного и ответственного управления государственными и муниципальными финансами.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Можно выделить следующие направления совершенствования межбюджетных отношений в части предоставления межбюджетных трансфертов регионам:</w:t>
      </w:r>
    </w:p>
    <w:p w:rsidR="00A65EA6" w:rsidRPr="002E6EC8" w:rsidRDefault="00990B64" w:rsidP="00990B64">
      <w:pPr>
        <w:pStyle w:val="a8"/>
        <w:widowControl w:val="0"/>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EA6" w:rsidRPr="002E6EC8">
        <w:rPr>
          <w:rFonts w:ascii="Times New Roman" w:hAnsi="Times New Roman" w:cs="Times New Roman"/>
          <w:sz w:val="28"/>
          <w:szCs w:val="28"/>
        </w:rPr>
        <w:t>выработка нормативно-правовой регламентации критериев, в соответствии с которыми будет осуществляться выбор формы предоставляемого межбюджетного трансферта</w:t>
      </w:r>
      <w:r>
        <w:rPr>
          <w:rFonts w:ascii="Times New Roman" w:hAnsi="Times New Roman" w:cs="Times New Roman"/>
          <w:sz w:val="28"/>
          <w:szCs w:val="28"/>
        </w:rPr>
        <w:t>,</w:t>
      </w:r>
    </w:p>
    <w:p w:rsidR="00A65EA6" w:rsidRPr="002E6EC8" w:rsidRDefault="00990B64" w:rsidP="00990B64">
      <w:pPr>
        <w:pStyle w:val="a8"/>
        <w:widowControl w:val="0"/>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EA6" w:rsidRPr="002E6EC8">
        <w:rPr>
          <w:rFonts w:ascii="Times New Roman" w:hAnsi="Times New Roman" w:cs="Times New Roman"/>
          <w:sz w:val="28"/>
          <w:szCs w:val="28"/>
        </w:rPr>
        <w:t>уточнение понятия «иные межбюджетные трансферты» и установление критериев к их перечислению</w:t>
      </w:r>
      <w:r>
        <w:rPr>
          <w:rFonts w:ascii="Times New Roman" w:hAnsi="Times New Roman" w:cs="Times New Roman"/>
          <w:sz w:val="28"/>
          <w:szCs w:val="28"/>
        </w:rPr>
        <w:t>,</w:t>
      </w:r>
    </w:p>
    <w:p w:rsidR="00A65EA6" w:rsidRPr="002E6EC8" w:rsidRDefault="00990B64" w:rsidP="00990B64">
      <w:pPr>
        <w:pStyle w:val="a8"/>
        <w:widowControl w:val="0"/>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EA6" w:rsidRPr="002E6EC8">
        <w:rPr>
          <w:rFonts w:ascii="Times New Roman" w:hAnsi="Times New Roman" w:cs="Times New Roman"/>
          <w:sz w:val="28"/>
          <w:szCs w:val="28"/>
        </w:rPr>
        <w:t>введение целевых параметров (количественных и качественных) использования средств межбюджетных трансфертов, достижение которых должно входить в состав оценки качества управления средствами бюджетов субъектов Российской Федерации и местных бюджетов и отражаться в показателях социально-экономического развития региона и муниципального образования.</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В настоящий момент около 50% всех межбюджетных трансфертов составляют дотации. Они должны давать большую самостоятельность органам государственной власти субъектов Российской Федерации и местного самоуправления, но иметь такие показатели эффективности, которые будут стимулировать нижестоящие уровни управления активно осуществлять свою экономическую политику и быть заинтересованными в улучшении качества жизни </w:t>
      </w:r>
      <w:r w:rsidRPr="002E6EC8">
        <w:rPr>
          <w:rFonts w:ascii="Times New Roman" w:hAnsi="Times New Roman" w:cs="Times New Roman"/>
          <w:sz w:val="28"/>
          <w:szCs w:val="28"/>
        </w:rPr>
        <w:lastRenderedPageBreak/>
        <w:t>людей на своей территории</w:t>
      </w:r>
      <w:r w:rsidR="00990B64">
        <w:rPr>
          <w:rFonts w:ascii="Times New Roman" w:hAnsi="Times New Roman" w:cs="Times New Roman"/>
          <w:sz w:val="28"/>
          <w:szCs w:val="28"/>
        </w:rPr>
        <w:t>,</w:t>
      </w:r>
    </w:p>
    <w:p w:rsidR="00A65EA6" w:rsidRPr="002E6EC8" w:rsidRDefault="00A65EA6" w:rsidP="00990B64">
      <w:pPr>
        <w:pStyle w:val="a8"/>
        <w:widowControl w:val="0"/>
        <w:numPr>
          <w:ilvl w:val="0"/>
          <w:numId w:val="24"/>
        </w:numPr>
        <w:spacing w:line="360" w:lineRule="auto"/>
        <w:ind w:hanging="643"/>
        <w:jc w:val="both"/>
        <w:rPr>
          <w:rFonts w:ascii="Times New Roman" w:hAnsi="Times New Roman" w:cs="Times New Roman"/>
          <w:sz w:val="28"/>
          <w:szCs w:val="28"/>
        </w:rPr>
      </w:pPr>
      <w:r w:rsidRPr="002E6EC8">
        <w:rPr>
          <w:rFonts w:ascii="Times New Roman" w:hAnsi="Times New Roman" w:cs="Times New Roman"/>
          <w:sz w:val="28"/>
          <w:szCs w:val="28"/>
        </w:rPr>
        <w:t>введение системы стимулирования субъектов Российской Федерации за эффективное использование субсидий, дальнейшая оптимизация количества субсидий с целью обеспечения приоритета качества субсидий над их количеством;</w:t>
      </w:r>
    </w:p>
    <w:p w:rsidR="00A65EA6" w:rsidRPr="002E6EC8" w:rsidRDefault="00A65EA6" w:rsidP="00990B64">
      <w:pPr>
        <w:pStyle w:val="a8"/>
        <w:widowControl w:val="0"/>
        <w:numPr>
          <w:ilvl w:val="0"/>
          <w:numId w:val="24"/>
        </w:numPr>
        <w:spacing w:line="360" w:lineRule="auto"/>
        <w:ind w:hanging="785"/>
        <w:jc w:val="both"/>
        <w:rPr>
          <w:rFonts w:ascii="Times New Roman" w:hAnsi="Times New Roman" w:cs="Times New Roman"/>
          <w:sz w:val="28"/>
          <w:szCs w:val="28"/>
        </w:rPr>
      </w:pPr>
      <w:r w:rsidRPr="002E6EC8">
        <w:rPr>
          <w:rFonts w:ascii="Times New Roman" w:hAnsi="Times New Roman" w:cs="Times New Roman"/>
          <w:sz w:val="28"/>
          <w:szCs w:val="28"/>
        </w:rPr>
        <w:t>разработка и внедрение системы мер поощрения регионов за повышение устойчивости бюджетов субъектов Российской Федерации.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Цель межбюджетных трансфертов – сокращение уровня дифференциации бюджетных расходов на душу населения публично-правового образования. Средний уровень таких расходов не должен снижаться в реальном выражении. Должны быть установлены критерии использования межбюджетных трансфертов и определены показатели результативности и эффективности.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Вопрос эффективности межбюджетных трансфертов настоящее время один из наиболее дискуссионных. В Бюджетном кодексе Российской Федерации в соответствии с принципом эффективности расходов бюджетов эффективность определяется следующим образом: либо достижение обозначенного результата при наименьших затратах, либо достижение наибольшего результата при установленном уровне затрат. Вопрос определения эффективности бюджетных расходов и межбюджетных трансфертов требует тщательной нормативно-правовой регламентации, и он способен внести серьезные и позитивные изменения в систему межбюджетных отношений, поскольку нацеленность на достижение целевых индикаторов государственных стратегических документов и государственных программ и проектов – основа эффективного и ответственного управления общественными финансами.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За период 200</w:t>
      </w:r>
      <w:r>
        <w:rPr>
          <w:rFonts w:ascii="Times New Roman" w:hAnsi="Times New Roman" w:cs="Times New Roman"/>
          <w:sz w:val="28"/>
          <w:szCs w:val="28"/>
        </w:rPr>
        <w:t>6</w:t>
      </w:r>
      <w:r w:rsidRPr="002E6EC8">
        <w:rPr>
          <w:rFonts w:ascii="Times New Roman" w:hAnsi="Times New Roman" w:cs="Times New Roman"/>
          <w:sz w:val="28"/>
          <w:szCs w:val="28"/>
        </w:rPr>
        <w:t>-201</w:t>
      </w:r>
      <w:r>
        <w:rPr>
          <w:rFonts w:ascii="Times New Roman" w:hAnsi="Times New Roman" w:cs="Times New Roman"/>
          <w:sz w:val="28"/>
          <w:szCs w:val="28"/>
        </w:rPr>
        <w:t>8</w:t>
      </w:r>
      <w:r w:rsidRPr="002E6EC8">
        <w:rPr>
          <w:rFonts w:ascii="Times New Roman" w:hAnsi="Times New Roman" w:cs="Times New Roman"/>
          <w:sz w:val="28"/>
          <w:szCs w:val="28"/>
        </w:rPr>
        <w:t xml:space="preserve"> гг. объем регионального долга вырос с 361,7 млрд. руб. до 2353,2 млрд. руб. (в 6,5 раз), при этом за период 2008-2017 гг. отношение объема государственного и муниципального долга к налоговым и неналоговым доходам консолидированных бюджетов субъектов Российской Федерации увеличилось с 13,4% до 34,9% (в 2,6 раза). Наблюдается дифференциация между регионами: на 01.01.201</w:t>
      </w:r>
      <w:r>
        <w:rPr>
          <w:rFonts w:ascii="Times New Roman" w:hAnsi="Times New Roman" w:cs="Times New Roman"/>
          <w:sz w:val="28"/>
          <w:szCs w:val="28"/>
        </w:rPr>
        <w:t>9</w:t>
      </w:r>
      <w:r w:rsidRPr="002E6EC8">
        <w:rPr>
          <w:rFonts w:ascii="Times New Roman" w:hAnsi="Times New Roman" w:cs="Times New Roman"/>
          <w:sz w:val="28"/>
          <w:szCs w:val="28"/>
        </w:rPr>
        <w:t xml:space="preserve"> г. показатель в Сахалинской области составил </w:t>
      </w:r>
      <w:r w:rsidRPr="002E6EC8">
        <w:rPr>
          <w:rFonts w:ascii="Times New Roman" w:hAnsi="Times New Roman" w:cs="Times New Roman"/>
          <w:sz w:val="28"/>
          <w:szCs w:val="28"/>
        </w:rPr>
        <w:lastRenderedPageBreak/>
        <w:t>0%, в Москве – 3,5%, в Республике Хакассия – 145,5%, в Республике Мордовия – 176%</w:t>
      </w:r>
      <w:r>
        <w:rPr>
          <w:rStyle w:val="a9"/>
          <w:rFonts w:ascii="Times New Roman" w:hAnsi="Times New Roman" w:cs="Times New Roman"/>
          <w:sz w:val="28"/>
          <w:szCs w:val="28"/>
        </w:rPr>
        <w:footnoteReference w:id="12"/>
      </w:r>
      <w:r w:rsidRPr="002E6EC8">
        <w:rPr>
          <w:rFonts w:ascii="Times New Roman" w:hAnsi="Times New Roman" w:cs="Times New Roman"/>
          <w:sz w:val="28"/>
          <w:szCs w:val="28"/>
        </w:rPr>
        <w:t>. На 01.01.2015 г. более 42% всего объема государственного долга субъектов Российской Федерации составили кредиты кредитных организаций, выданные под рыночные процентные ставки. Расходы на их обслуживание постоянно увеличивались, в результате чего реальных денежных средств на реализацию задач и функций публично-правовых образований в структуре расходов оставалось всё меньше.</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 связи со сложившейся ситуацией Министерство финансов Российской Федерации реализовало политику замещения кредитов кредитных организаций в структуре государственного долга субъектов Российской Федерации на бюджетные кредиты, передаваемые из федерального бюджета на возмездной и возвратной основе, при этом процент по бюджетным кредитам на порядок ниже банковских ставок.</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 результате проведения такой политики структура долгов изменилась: на 01.01.201</w:t>
      </w:r>
      <w:r>
        <w:rPr>
          <w:rFonts w:ascii="Times New Roman" w:hAnsi="Times New Roman" w:cs="Times New Roman"/>
          <w:sz w:val="28"/>
          <w:szCs w:val="28"/>
        </w:rPr>
        <w:t>9</w:t>
      </w:r>
      <w:r w:rsidRPr="002E6EC8">
        <w:rPr>
          <w:rFonts w:ascii="Times New Roman" w:hAnsi="Times New Roman" w:cs="Times New Roman"/>
          <w:sz w:val="28"/>
          <w:szCs w:val="28"/>
        </w:rPr>
        <w:t xml:space="preserve"> года более 44% составляют бюджетные кредиты, однако по-прежнему велика и доля кредитов от кредитных организаций – 29%</w:t>
      </w:r>
      <w:r>
        <w:rPr>
          <w:rStyle w:val="a9"/>
          <w:rFonts w:ascii="Times New Roman" w:hAnsi="Times New Roman" w:cs="Times New Roman"/>
          <w:sz w:val="28"/>
          <w:szCs w:val="28"/>
        </w:rPr>
        <w:footnoteReference w:id="13"/>
      </w:r>
      <w:r w:rsidRPr="002E6EC8">
        <w:rPr>
          <w:rFonts w:ascii="Times New Roman" w:hAnsi="Times New Roman" w:cs="Times New Roman"/>
          <w:sz w:val="28"/>
          <w:szCs w:val="28"/>
        </w:rPr>
        <w:t xml:space="preserve">.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Некоторые эксперты считают возможным решением проблемы долговой нагрузки регионов бюджетно-кредитную амнистию для субъектов Российской Федерации. Это неравнозначный подход. Действенной мерой является последующая политика замещения «коммерческого» долга «бюджетным», однако совместно с заключением соглашений между Российской Федерации и субъектом Российской Федерации, в рамках которого должны быть обозначены целевые экономические показатели развития региона, а также параметры дефицита бюджета и уровня государственного долга субъекта Российской Федерации. Важным является обозначение в таких договорах персональной ответственности высшего должностного лица субъекта Российской Федерации за реализацию положений такого соглашения. В противном случае </w:t>
      </w:r>
      <w:r w:rsidRPr="002E6EC8">
        <w:rPr>
          <w:rFonts w:ascii="Times New Roman" w:hAnsi="Times New Roman" w:cs="Times New Roman"/>
          <w:sz w:val="28"/>
          <w:szCs w:val="28"/>
        </w:rPr>
        <w:lastRenderedPageBreak/>
        <w:t>нерешенная ситуация в отношении долговой проблемы регионов будет вынуждать увеличивать долю межбюджетных трансфертов в структуре доходов региональных бюджетов.</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Таким образом, межбюджетные трансферты предоставляются в основном из федерального бюджета, так как он является максимально обеспеченным, за счет поступления средств от федеральных налогов. Уровень экономического развития регионов, а также низкая доля в региональных бюджетах налоговых поступлений, по сравнению с федеральным бюджетом и уровнем планируемых расходов, приводят к дефициту средств и увеличению дотационных регионов. Действующая система разграничения расходов и доходов между уровнями бюджетов бюджетной системы РФ, не гарантирует сбалансированности бюджетов, в связи с чем применяются межбюджетные трансферты, которые возмещают расходы нижестоящих бюджетов на обязательные государственные услуги, и позволяют выравнивать диспропорции при наличии дефицита. В то же время, трансферы позволяют осуществлять государственный контроль, за обеспеченностью региональных и местных властей, в целях обеспечения государственной политики. Следовательно, разнообразие существующих моделей в международном пространстве, говорит о специфике существующих межбюджетных отношений каждой страны. Поэтому, процесс формирования оптимальной модели межбюджетных отношений подлежит постоянному пересмотру и доработке.</w:t>
      </w:r>
      <w:r w:rsidR="001A5C1A">
        <w:rPr>
          <w:rFonts w:ascii="Times New Roman" w:hAnsi="Times New Roman" w:cs="Times New Roman"/>
          <w:sz w:val="28"/>
          <w:szCs w:val="28"/>
        </w:rPr>
        <w:t xml:space="preserve">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p>
    <w:p w:rsidR="00A65EA6" w:rsidRPr="00C1527B" w:rsidRDefault="00A65EA6" w:rsidP="004305C2">
      <w:pPr>
        <w:pStyle w:val="a8"/>
        <w:widowControl w:val="0"/>
        <w:spacing w:line="360" w:lineRule="auto"/>
        <w:ind w:firstLine="709"/>
        <w:jc w:val="both"/>
        <w:outlineLvl w:val="1"/>
        <w:rPr>
          <w:rFonts w:ascii="Times New Roman" w:hAnsi="Times New Roman" w:cs="Times New Roman"/>
          <w:sz w:val="28"/>
          <w:szCs w:val="28"/>
        </w:rPr>
      </w:pPr>
      <w:bookmarkStart w:id="10" w:name="_Toc9697561"/>
      <w:bookmarkStart w:id="11" w:name="_Toc10150380"/>
      <w:bookmarkStart w:id="12" w:name="_Toc10154985"/>
      <w:r w:rsidRPr="00C1527B">
        <w:rPr>
          <w:rFonts w:ascii="Times New Roman" w:hAnsi="Times New Roman" w:cs="Times New Roman"/>
          <w:sz w:val="28"/>
          <w:szCs w:val="28"/>
        </w:rPr>
        <w:t>2.2 Роль государственных внебюджетных фондов в экономике РФ</w:t>
      </w:r>
      <w:bookmarkEnd w:id="10"/>
      <w:bookmarkEnd w:id="11"/>
      <w:bookmarkEnd w:id="12"/>
    </w:p>
    <w:p w:rsidR="0043596E" w:rsidRPr="0043596E" w:rsidRDefault="0043596E" w:rsidP="004305C2">
      <w:pPr>
        <w:pStyle w:val="a8"/>
        <w:widowControl w:val="0"/>
        <w:spacing w:line="360" w:lineRule="auto"/>
        <w:ind w:firstLine="709"/>
        <w:jc w:val="both"/>
        <w:outlineLvl w:val="1"/>
        <w:rPr>
          <w:rFonts w:ascii="Times New Roman" w:eastAsia="Times New Roman" w:hAnsi="Times New Roman" w:cs="Times New Roman"/>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65EA6" w:rsidRPr="002E6EC8" w:rsidRDefault="002658EB" w:rsidP="004305C2">
      <w:pPr>
        <w:pStyle w:val="a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EA6" w:rsidRPr="002E6EC8">
        <w:rPr>
          <w:rFonts w:ascii="Times New Roman" w:hAnsi="Times New Roman" w:cs="Times New Roman"/>
          <w:sz w:val="28"/>
          <w:szCs w:val="28"/>
        </w:rPr>
        <w:t>Кризис</w:t>
      </w:r>
      <w:r w:rsidR="0043596E">
        <w:rPr>
          <w:rFonts w:ascii="Times New Roman" w:hAnsi="Times New Roman" w:cs="Times New Roman"/>
          <w:sz w:val="28"/>
          <w:szCs w:val="28"/>
        </w:rPr>
        <w:t xml:space="preserve"> </w:t>
      </w:r>
      <w:r w:rsidR="00A65EA6" w:rsidRPr="002E6EC8">
        <w:rPr>
          <w:rFonts w:ascii="Times New Roman" w:hAnsi="Times New Roman" w:cs="Times New Roman"/>
          <w:sz w:val="28"/>
          <w:szCs w:val="28"/>
        </w:rPr>
        <w:t xml:space="preserve">глобальной экономики, сопровождающийся падением доходов граждан, существенно увеличивает потребность в государственной  поддержке социально уязвимых слоев населения. В этой связи в рамках программ национального развития представляется важным обеспечить эффективное функционирование систем социальной защиты, направленных на снижение уровня бедности населения и поддержание доходов домашних хозяйств, что, </w:t>
      </w:r>
      <w:r w:rsidR="00A65EA6" w:rsidRPr="002E6EC8">
        <w:rPr>
          <w:rFonts w:ascii="Times New Roman" w:hAnsi="Times New Roman" w:cs="Times New Roman"/>
          <w:sz w:val="28"/>
          <w:szCs w:val="28"/>
        </w:rPr>
        <w:lastRenderedPageBreak/>
        <w:t>в свою очередь, обеспечивает внутреннее потребление. Инвестирование средств в систему социальной защиты является необходимым условием экономического роста.</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Однако на фоне роста дефицита бюджетов, увеличения объемов внешних заимствований государства корректируют свою бюджетную политику в сторону сокращения расходов, что существенно ограничивает доступ населения к мерам социальной поддержки. Так, по данным Международной организации труда (МОТ), в 2017 г. только у 27% населения мира был доступ к всеобъемлющим системам социального обеспечения, а 73% были затронуты частично или совсем не затронуты мерами социальной поддержки</w:t>
      </w:r>
      <w:r w:rsidRPr="002E6EC8">
        <w:rPr>
          <w:rStyle w:val="a9"/>
          <w:rFonts w:ascii="Times New Roman" w:hAnsi="Times New Roman" w:cs="Times New Roman"/>
          <w:sz w:val="28"/>
          <w:szCs w:val="28"/>
        </w:rPr>
        <w:footnoteReference w:id="14"/>
      </w:r>
      <w:r w:rsidRPr="002E6EC8">
        <w:rPr>
          <w:rFonts w:ascii="Times New Roman" w:hAnsi="Times New Roman" w:cs="Times New Roman"/>
          <w:sz w:val="28"/>
          <w:szCs w:val="28"/>
        </w:rPr>
        <w:t>.</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 настоящее время финансы государственной социальной защиты РФ формируются преимущественно в рамках систем социального обеспечения и обязательного социального страхования. Ключевая роль в управлении финансами социальной защиты принадлежит государственным внебюджетным фондам.</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Их создание в начале 90-х гг. XX в. преследовало цель обеспечить приток дополнительных средств на социальную защиту в виде страховых взносов на обязательное социальное страхование. Государственные внебюджетные фонды были наделены функциями публичных страховщиков, аккумулирующих средства на компенсацию социальных рисков в зависимости от отрасли обязательного социального страхования.</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Необходимо отметить, что, несмотря на практически 25-летний опыт существования, законодательного определения термина «государственный внебюджетный фонд» в России не принято. Как результат, толкование понятия включает несколько подходов.</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Во-первых, государственные внебюджетные фонды </w:t>
      </w:r>
      <w:proofErr w:type="gramStart"/>
      <w:r w:rsidRPr="002E6EC8">
        <w:rPr>
          <w:rFonts w:ascii="Times New Roman" w:hAnsi="Times New Roman" w:cs="Times New Roman"/>
          <w:sz w:val="28"/>
          <w:szCs w:val="28"/>
        </w:rPr>
        <w:t>- это</w:t>
      </w:r>
      <w:proofErr w:type="gramEnd"/>
      <w:r w:rsidRPr="002E6EC8">
        <w:rPr>
          <w:rFonts w:ascii="Times New Roman" w:hAnsi="Times New Roman" w:cs="Times New Roman"/>
          <w:sz w:val="28"/>
          <w:szCs w:val="28"/>
        </w:rPr>
        <w:t xml:space="preserve"> страховые фонды, аккумулирующие средства, которые государство обязывает </w:t>
      </w:r>
      <w:r w:rsidRPr="002E6EC8">
        <w:rPr>
          <w:rFonts w:ascii="Times New Roman" w:hAnsi="Times New Roman" w:cs="Times New Roman"/>
          <w:sz w:val="28"/>
          <w:szCs w:val="28"/>
        </w:rPr>
        <w:lastRenderedPageBreak/>
        <w:t>направлять на страховую социальную защиту, и распределяющие эти средства в соответствии с действием социальных рисков. Данная трактовка имеет первостепенное значение, поскольку в качестве страховщиков фонды аккумулируют значительные денежные средства.</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Во-вторых, государственные внебюджетные фонды рассматриваются как совокупность денежных средств, которые государство аккумулирует на социальные цели, при условии, что они обособлены от средств бюджетов всех уровней.</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В-третьих, под понятием «государственные внебюджетные фонды» понимаются самостоятельные юридические лица или органы управления денежными средствами, имеющими строго целевую направленность.</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 результате отсутствие законодательного определения понятия позволяет варьировать функции фондов в зависимости от текущей политической и экономической ситуации.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Законодатель предпочел ограничиться положением о включении бюджетов государственных внебюджетных фондов в бюджетную систему страны в качестве дополнения к бюджетным средствам, закрепляя целевую направленность средств фондов. Статус государственных внебюджетных фондов определен в качестве самостоятельных некоммерческих финансово-кредитных учреждений. Они не входят ни в систему федеральных органов исполнительной власти, ни в систему органов исполнительной власти субъектов РФ.</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Как следствие, доходы государственных внебюджетных фондов только на 64% формируются за счет страховых взносов, что существенно нарушает страховые принципы функционирования. Оставшаяся часть приходится на бюджет. Особенно это актуально для ПФР, где зависимость от бюджетных средств составляет практически 50%.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Участие государства в финансировании государственных внебюджетных фондов, прежде всего, определяется ответственностью за финансовую устойчивость системы. Кроме этого, государство выступает страхователем в системе обязательного медицинского страхования, обязанным уплачивать </w:t>
      </w:r>
      <w:r w:rsidRPr="002E6EC8">
        <w:rPr>
          <w:rFonts w:ascii="Times New Roman" w:hAnsi="Times New Roman" w:cs="Times New Roman"/>
          <w:sz w:val="28"/>
          <w:szCs w:val="28"/>
        </w:rPr>
        <w:lastRenderedPageBreak/>
        <w:t xml:space="preserve">страховые взносы за неработающее население. Дополнительная нагрузка на бюджет связана с тем, что по законодательству государство гарантирует некоторым категориям граждан страховые выплаты в повышенных размерах, для чего и предусматриваются дополнительные межбюджетные трансферты из федерального бюджета.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Смыслом создания государственных вне</w:t>
      </w:r>
      <w:r w:rsidRPr="002E6EC8">
        <w:rPr>
          <w:rFonts w:ascii="Times New Roman" w:hAnsi="Times New Roman" w:cs="Times New Roman"/>
          <w:sz w:val="28"/>
          <w:szCs w:val="28"/>
        </w:rPr>
        <w:softHyphen/>
        <w:t>бюджетных целевых фондов в начале 1990-х годов было совершенствование финансо</w:t>
      </w:r>
      <w:r w:rsidRPr="002E6EC8">
        <w:rPr>
          <w:rFonts w:ascii="Times New Roman" w:hAnsi="Times New Roman" w:cs="Times New Roman"/>
          <w:sz w:val="28"/>
          <w:szCs w:val="28"/>
        </w:rPr>
        <w:softHyphen/>
        <w:t>вой политики, создание условий для эффек</w:t>
      </w:r>
      <w:r w:rsidRPr="002E6EC8">
        <w:rPr>
          <w:rFonts w:ascii="Times New Roman" w:hAnsi="Times New Roman" w:cs="Times New Roman"/>
          <w:sz w:val="28"/>
          <w:szCs w:val="28"/>
        </w:rPr>
        <w:softHyphen/>
        <w:t>тивного и своевременного финансирования наиболее важных экономических и соци</w:t>
      </w:r>
      <w:r w:rsidRPr="002E6EC8">
        <w:rPr>
          <w:rFonts w:ascii="Times New Roman" w:hAnsi="Times New Roman" w:cs="Times New Roman"/>
          <w:sz w:val="28"/>
          <w:szCs w:val="28"/>
        </w:rPr>
        <w:softHyphen/>
        <w:t>альных программ в условиях рыночной эко</w:t>
      </w:r>
      <w:r w:rsidRPr="002E6EC8">
        <w:rPr>
          <w:rFonts w:ascii="Times New Roman" w:hAnsi="Times New Roman" w:cs="Times New Roman"/>
          <w:sz w:val="28"/>
          <w:szCs w:val="28"/>
        </w:rPr>
        <w:softHyphen/>
        <w:t>номики. В государственном бюджете не могут быть точно, конкретно связаны, скреплены друг с другом определенные до</w:t>
      </w:r>
      <w:r w:rsidRPr="002E6EC8">
        <w:rPr>
          <w:rFonts w:ascii="Times New Roman" w:hAnsi="Times New Roman" w:cs="Times New Roman"/>
          <w:sz w:val="28"/>
          <w:szCs w:val="28"/>
        </w:rPr>
        <w:softHyphen/>
        <w:t>ходы и определенные расходы</w:t>
      </w:r>
      <w:r w:rsidRPr="002E6EC8">
        <w:rPr>
          <w:rStyle w:val="a9"/>
          <w:rFonts w:ascii="Times New Roman" w:hAnsi="Times New Roman" w:cs="Times New Roman"/>
          <w:sz w:val="28"/>
          <w:szCs w:val="28"/>
        </w:rPr>
        <w:footnoteReference w:id="15"/>
      </w:r>
      <w:r w:rsidRPr="002E6EC8">
        <w:rPr>
          <w:rFonts w:ascii="Times New Roman" w:hAnsi="Times New Roman" w:cs="Times New Roman"/>
          <w:sz w:val="28"/>
          <w:szCs w:val="28"/>
        </w:rPr>
        <w:t>.</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 качестве государственных внебюджет</w:t>
      </w:r>
      <w:r w:rsidRPr="002E6EC8">
        <w:rPr>
          <w:rFonts w:ascii="Times New Roman" w:hAnsi="Times New Roman" w:cs="Times New Roman"/>
          <w:sz w:val="28"/>
          <w:szCs w:val="28"/>
        </w:rPr>
        <w:softHyphen/>
        <w:t>ных целевых фондов социального назначе</w:t>
      </w:r>
      <w:r w:rsidRPr="002E6EC8">
        <w:rPr>
          <w:rFonts w:ascii="Times New Roman" w:hAnsi="Times New Roman" w:cs="Times New Roman"/>
          <w:sz w:val="28"/>
          <w:szCs w:val="28"/>
        </w:rPr>
        <w:softHyphen/>
        <w:t>ния функционируют: Пенсионный фонд Российской Федерации, Фонд социально</w:t>
      </w:r>
      <w:r w:rsidRPr="002E6EC8">
        <w:rPr>
          <w:rFonts w:ascii="Times New Roman" w:hAnsi="Times New Roman" w:cs="Times New Roman"/>
          <w:sz w:val="28"/>
          <w:szCs w:val="28"/>
        </w:rPr>
        <w:softHyphen/>
        <w:t>го страхования Российской Федерации; Фе</w:t>
      </w:r>
      <w:r w:rsidRPr="002E6EC8">
        <w:rPr>
          <w:rFonts w:ascii="Times New Roman" w:hAnsi="Times New Roman" w:cs="Times New Roman"/>
          <w:sz w:val="28"/>
          <w:szCs w:val="28"/>
        </w:rPr>
        <w:softHyphen/>
        <w:t>деральный фонд обязательного медицинс</w:t>
      </w:r>
      <w:r w:rsidRPr="002E6EC8">
        <w:rPr>
          <w:rFonts w:ascii="Times New Roman" w:hAnsi="Times New Roman" w:cs="Times New Roman"/>
          <w:sz w:val="28"/>
          <w:szCs w:val="28"/>
        </w:rPr>
        <w:softHyphen/>
        <w:t>кого страхования</w:t>
      </w:r>
      <w:r w:rsidRPr="002E6EC8">
        <w:rPr>
          <w:rStyle w:val="a9"/>
          <w:rFonts w:ascii="Times New Roman" w:hAnsi="Times New Roman" w:cs="Times New Roman"/>
          <w:sz w:val="28"/>
          <w:szCs w:val="28"/>
        </w:rPr>
        <w:footnoteReference w:id="16"/>
      </w:r>
      <w:r w:rsidRPr="002E6EC8">
        <w:rPr>
          <w:rFonts w:ascii="Times New Roman" w:hAnsi="Times New Roman" w:cs="Times New Roman"/>
          <w:sz w:val="28"/>
          <w:szCs w:val="28"/>
        </w:rPr>
        <w:t>.</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Средства государственных внебюджетных фондов находятся в федеральной собствен</w:t>
      </w:r>
      <w:r w:rsidRPr="002E6EC8">
        <w:rPr>
          <w:rFonts w:ascii="Times New Roman" w:hAnsi="Times New Roman" w:cs="Times New Roman"/>
          <w:sz w:val="28"/>
          <w:szCs w:val="28"/>
        </w:rPr>
        <w:softHyphen/>
        <w:t>ности, не входят в состав бюджетов всех уров</w:t>
      </w:r>
      <w:r w:rsidRPr="002E6EC8">
        <w:rPr>
          <w:rFonts w:ascii="Times New Roman" w:hAnsi="Times New Roman" w:cs="Times New Roman"/>
          <w:sz w:val="28"/>
          <w:szCs w:val="28"/>
        </w:rPr>
        <w:softHyphen/>
        <w:t>ней бюджетной системы Российской Феде</w:t>
      </w:r>
      <w:r w:rsidRPr="002E6EC8">
        <w:rPr>
          <w:rFonts w:ascii="Times New Roman" w:hAnsi="Times New Roman" w:cs="Times New Roman"/>
          <w:sz w:val="28"/>
          <w:szCs w:val="28"/>
        </w:rPr>
        <w:softHyphen/>
        <w:t>рации и изъятию не подлежат</w:t>
      </w:r>
      <w:r w:rsidRPr="002E6EC8">
        <w:rPr>
          <w:rStyle w:val="a9"/>
          <w:rFonts w:ascii="Times New Roman" w:hAnsi="Times New Roman" w:cs="Times New Roman"/>
          <w:sz w:val="28"/>
          <w:szCs w:val="28"/>
        </w:rPr>
        <w:footnoteReference w:id="17"/>
      </w:r>
      <w:r w:rsidRPr="002E6EC8">
        <w:rPr>
          <w:rFonts w:ascii="Times New Roman" w:hAnsi="Times New Roman" w:cs="Times New Roman"/>
          <w:sz w:val="28"/>
          <w:szCs w:val="28"/>
        </w:rPr>
        <w:t>.</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Основными источниками образования Федерального и территориальных фондов являются страховые взносы хозяйствующих субъектов на обязательное медицинское страхование, бюджетные ассигнования и иные поступления. Полученные средства направляются на финансирование обяза</w:t>
      </w:r>
      <w:r w:rsidRPr="002E6EC8">
        <w:rPr>
          <w:rFonts w:ascii="Times New Roman" w:hAnsi="Times New Roman" w:cs="Times New Roman"/>
          <w:sz w:val="28"/>
          <w:szCs w:val="28"/>
        </w:rPr>
        <w:softHyphen/>
        <w:t xml:space="preserve">тельного медицинского страхования и </w:t>
      </w:r>
      <w:r w:rsidRPr="002E6EC8">
        <w:rPr>
          <w:rStyle w:val="8pt"/>
          <w:rFonts w:eastAsiaTheme="minorHAnsi"/>
          <w:color w:val="auto"/>
          <w:sz w:val="28"/>
          <w:szCs w:val="28"/>
        </w:rPr>
        <w:t xml:space="preserve">ИНЫХ </w:t>
      </w:r>
      <w:r w:rsidRPr="002E6EC8">
        <w:rPr>
          <w:rFonts w:ascii="Times New Roman" w:hAnsi="Times New Roman" w:cs="Times New Roman"/>
          <w:sz w:val="28"/>
          <w:szCs w:val="28"/>
        </w:rPr>
        <w:t>связанных с этим мероприятий. Бюджет Федерального фонда обязательного меди</w:t>
      </w:r>
      <w:r w:rsidRPr="002E6EC8">
        <w:rPr>
          <w:rFonts w:ascii="Times New Roman" w:hAnsi="Times New Roman" w:cs="Times New Roman"/>
          <w:sz w:val="28"/>
          <w:szCs w:val="28"/>
        </w:rPr>
        <w:softHyphen/>
        <w:t>цинского страхования и отчет о его испол</w:t>
      </w:r>
      <w:r w:rsidRPr="002E6EC8">
        <w:rPr>
          <w:rFonts w:ascii="Times New Roman" w:hAnsi="Times New Roman" w:cs="Times New Roman"/>
          <w:sz w:val="28"/>
          <w:szCs w:val="28"/>
        </w:rPr>
        <w:softHyphen/>
        <w:t>нении ежегодно рассматриваются Государ</w:t>
      </w:r>
      <w:r w:rsidRPr="002E6EC8">
        <w:rPr>
          <w:rFonts w:ascii="Times New Roman" w:hAnsi="Times New Roman" w:cs="Times New Roman"/>
          <w:sz w:val="28"/>
          <w:szCs w:val="28"/>
        </w:rPr>
        <w:softHyphen/>
        <w:t>ственной Думой.</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Медицинское страхование осуществляет</w:t>
      </w:r>
      <w:r w:rsidRPr="002E6EC8">
        <w:rPr>
          <w:rFonts w:ascii="Times New Roman" w:hAnsi="Times New Roman" w:cs="Times New Roman"/>
          <w:sz w:val="28"/>
          <w:szCs w:val="28"/>
        </w:rPr>
        <w:softHyphen/>
        <w:t xml:space="preserve">ся в форме договора, </w:t>
      </w:r>
      <w:r w:rsidRPr="002E6EC8">
        <w:rPr>
          <w:rFonts w:ascii="Times New Roman" w:hAnsi="Times New Roman" w:cs="Times New Roman"/>
          <w:sz w:val="28"/>
          <w:szCs w:val="28"/>
        </w:rPr>
        <w:lastRenderedPageBreak/>
        <w:t>заключаемого между субъектами медицинского страхования. Договор медицинского страхования являет</w:t>
      </w:r>
      <w:r w:rsidRPr="002E6EC8">
        <w:rPr>
          <w:rFonts w:ascii="Times New Roman" w:hAnsi="Times New Roman" w:cs="Times New Roman"/>
          <w:sz w:val="28"/>
          <w:szCs w:val="28"/>
        </w:rPr>
        <w:softHyphen/>
        <w:t>ся соглашением между страхователем и страховой медицинской организацией, в соответствии с которым последняя обязу</w:t>
      </w:r>
      <w:r w:rsidRPr="002E6EC8">
        <w:rPr>
          <w:rFonts w:ascii="Times New Roman" w:hAnsi="Times New Roman" w:cs="Times New Roman"/>
          <w:sz w:val="28"/>
          <w:szCs w:val="28"/>
        </w:rPr>
        <w:softHyphen/>
        <w:t>ется организовывать и финансировать пре</w:t>
      </w:r>
      <w:r w:rsidRPr="002E6EC8">
        <w:rPr>
          <w:rFonts w:ascii="Times New Roman" w:hAnsi="Times New Roman" w:cs="Times New Roman"/>
          <w:sz w:val="28"/>
          <w:szCs w:val="28"/>
        </w:rPr>
        <w:softHyphen/>
        <w:t>доставление застрахованному контингенту медицинской помощи определенного объе</w:t>
      </w:r>
      <w:r w:rsidRPr="002E6EC8">
        <w:rPr>
          <w:rFonts w:ascii="Times New Roman" w:hAnsi="Times New Roman" w:cs="Times New Roman"/>
          <w:sz w:val="28"/>
          <w:szCs w:val="28"/>
        </w:rPr>
        <w:softHyphen/>
        <w:t>ма и качества или иных услуг по програм</w:t>
      </w:r>
      <w:r w:rsidRPr="002E6EC8">
        <w:rPr>
          <w:rFonts w:ascii="Times New Roman" w:hAnsi="Times New Roman" w:cs="Times New Roman"/>
          <w:sz w:val="28"/>
          <w:szCs w:val="28"/>
        </w:rPr>
        <w:softHyphen/>
        <w:t>ме обязательного медицинского страхова</w:t>
      </w:r>
      <w:r w:rsidRPr="002E6EC8">
        <w:rPr>
          <w:rFonts w:ascii="Times New Roman" w:hAnsi="Times New Roman" w:cs="Times New Roman"/>
          <w:sz w:val="28"/>
          <w:szCs w:val="28"/>
        </w:rPr>
        <w:softHyphen/>
        <w:t>ния и добровольного медицинского стра</w:t>
      </w:r>
      <w:r w:rsidRPr="002E6EC8">
        <w:rPr>
          <w:rFonts w:ascii="Times New Roman" w:hAnsi="Times New Roman" w:cs="Times New Roman"/>
          <w:sz w:val="28"/>
          <w:szCs w:val="28"/>
        </w:rPr>
        <w:softHyphen/>
        <w:t>хования (ст. 4 Закона РФ «О медицинском страховании граждан в Российской Феде</w:t>
      </w:r>
      <w:r w:rsidRPr="002E6EC8">
        <w:rPr>
          <w:rFonts w:ascii="Times New Roman" w:hAnsi="Times New Roman" w:cs="Times New Roman"/>
          <w:sz w:val="28"/>
          <w:szCs w:val="28"/>
        </w:rPr>
        <w:softHyphen/>
        <w:t>рации»).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Договор медицинского страхования счи</w:t>
      </w:r>
      <w:r w:rsidRPr="002E6EC8">
        <w:rPr>
          <w:rFonts w:ascii="Times New Roman" w:hAnsi="Times New Roman" w:cs="Times New Roman"/>
          <w:sz w:val="28"/>
          <w:szCs w:val="28"/>
        </w:rPr>
        <w:softHyphen/>
        <w:t>тается заключенным с момента уплаты пер</w:t>
      </w:r>
      <w:r w:rsidRPr="002E6EC8">
        <w:rPr>
          <w:rFonts w:ascii="Times New Roman" w:hAnsi="Times New Roman" w:cs="Times New Roman"/>
          <w:sz w:val="28"/>
          <w:szCs w:val="28"/>
        </w:rPr>
        <w:softHyphen/>
        <w:t>вого страхового взноса, если условиями до</w:t>
      </w:r>
      <w:r w:rsidRPr="002E6EC8">
        <w:rPr>
          <w:rFonts w:ascii="Times New Roman" w:hAnsi="Times New Roman" w:cs="Times New Roman"/>
          <w:sz w:val="28"/>
          <w:szCs w:val="28"/>
        </w:rPr>
        <w:softHyphen/>
        <w:t>говора не установлено иное.</w:t>
      </w:r>
    </w:p>
    <w:p w:rsidR="00A65EA6"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Страховые взносы устанавливаются как ставки платежей по обязательному меди</w:t>
      </w:r>
      <w:r w:rsidRPr="002E6EC8">
        <w:rPr>
          <w:rFonts w:ascii="Times New Roman" w:hAnsi="Times New Roman" w:cs="Times New Roman"/>
          <w:sz w:val="28"/>
          <w:szCs w:val="28"/>
        </w:rPr>
        <w:softHyphen/>
        <w:t>цинскому страхованию в размерах, обеспе</w:t>
      </w:r>
      <w:r w:rsidRPr="002E6EC8">
        <w:rPr>
          <w:rFonts w:ascii="Times New Roman" w:hAnsi="Times New Roman" w:cs="Times New Roman"/>
          <w:sz w:val="28"/>
          <w:szCs w:val="28"/>
        </w:rPr>
        <w:softHyphen/>
        <w:t>чивающих выполнение программ медицин</w:t>
      </w:r>
      <w:r w:rsidRPr="002E6EC8">
        <w:rPr>
          <w:rFonts w:ascii="Times New Roman" w:hAnsi="Times New Roman" w:cs="Times New Roman"/>
          <w:sz w:val="28"/>
          <w:szCs w:val="28"/>
        </w:rPr>
        <w:softHyphen/>
        <w:t>ского страхования и деятельность страхо</w:t>
      </w:r>
      <w:r w:rsidRPr="002E6EC8">
        <w:rPr>
          <w:rFonts w:ascii="Times New Roman" w:hAnsi="Times New Roman" w:cs="Times New Roman"/>
          <w:sz w:val="28"/>
          <w:szCs w:val="28"/>
        </w:rPr>
        <w:softHyphen/>
        <w:t>вой медицинской организации.</w:t>
      </w:r>
      <w:r w:rsidR="001A5C1A">
        <w:rPr>
          <w:rFonts w:ascii="Times New Roman" w:hAnsi="Times New Roman" w:cs="Times New Roman"/>
          <w:sz w:val="28"/>
          <w:szCs w:val="28"/>
        </w:rPr>
        <w:t xml:space="preserve"> </w:t>
      </w:r>
    </w:p>
    <w:p w:rsidR="001A5C1A" w:rsidRPr="002E6EC8" w:rsidRDefault="001A5C1A" w:rsidP="004305C2">
      <w:pPr>
        <w:pStyle w:val="a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стоит отметить важную роль внебюджетных фонов в бюджетной политике государства, ведь с их помощью осуществляется социальная поддержка граждан страны.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p>
    <w:p w:rsidR="00A65EA6" w:rsidRPr="00C1527B" w:rsidRDefault="00A65EA6" w:rsidP="004305C2">
      <w:pPr>
        <w:pStyle w:val="a8"/>
        <w:widowControl w:val="0"/>
        <w:spacing w:line="360" w:lineRule="auto"/>
        <w:ind w:firstLine="709"/>
        <w:jc w:val="both"/>
        <w:outlineLvl w:val="1"/>
        <w:rPr>
          <w:rFonts w:ascii="Times New Roman" w:hAnsi="Times New Roman" w:cs="Times New Roman"/>
          <w:sz w:val="28"/>
          <w:szCs w:val="28"/>
        </w:rPr>
      </w:pPr>
      <w:bookmarkStart w:id="13" w:name="_Toc9697562"/>
      <w:bookmarkStart w:id="14" w:name="_Toc10150381"/>
      <w:bookmarkStart w:id="15" w:name="_Toc10154986"/>
      <w:r w:rsidRPr="00C1527B">
        <w:rPr>
          <w:rFonts w:ascii="Times New Roman" w:hAnsi="Times New Roman" w:cs="Times New Roman"/>
          <w:sz w:val="28"/>
          <w:szCs w:val="28"/>
        </w:rPr>
        <w:t>2.3 Совершенствование бюджетных отношений и бюджетного процесса в РФ</w:t>
      </w:r>
      <w:bookmarkEnd w:id="13"/>
      <w:bookmarkEnd w:id="14"/>
      <w:bookmarkEnd w:id="15"/>
    </w:p>
    <w:p w:rsidR="00A65EA6" w:rsidRPr="0043596E" w:rsidRDefault="00A65EA6" w:rsidP="004305C2">
      <w:pPr>
        <w:pStyle w:val="a8"/>
        <w:widowControl w:val="0"/>
        <w:spacing w:line="360" w:lineRule="auto"/>
        <w:ind w:firstLine="709"/>
        <w:jc w:val="both"/>
        <w:outlineLvl w:val="1"/>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Согласно ст. 1 Конституции Российской Федерации, Россия является федеративным государством</w:t>
      </w:r>
      <w:r w:rsidRPr="002E6EC8">
        <w:rPr>
          <w:rStyle w:val="a9"/>
          <w:rFonts w:ascii="Times New Roman" w:hAnsi="Times New Roman" w:cs="Times New Roman"/>
          <w:sz w:val="28"/>
          <w:szCs w:val="28"/>
        </w:rPr>
        <w:footnoteReference w:id="18"/>
      </w:r>
      <w:r w:rsidRPr="002E6EC8">
        <w:rPr>
          <w:rFonts w:ascii="Times New Roman" w:hAnsi="Times New Roman" w:cs="Times New Roman"/>
          <w:sz w:val="28"/>
          <w:szCs w:val="28"/>
        </w:rPr>
        <w:t xml:space="preserve">. Федеративное устройство России обусловлено географическими, историческими и экономическими факторами. Обширная территория не позволяет России иметь унитарный характер административно-территориального устройства. С целью эффективного управления </w:t>
      </w:r>
      <w:r w:rsidRPr="002E6EC8">
        <w:rPr>
          <w:rFonts w:ascii="Times New Roman" w:hAnsi="Times New Roman" w:cs="Times New Roman"/>
          <w:sz w:val="28"/>
          <w:szCs w:val="28"/>
        </w:rPr>
        <w:lastRenderedPageBreak/>
        <w:t>общественными процессами, территория России разделена на субъекты федерации и муниципальные образования. Россия поделена также на федеральные округа, но указанные территориальные образования не имеют конституционного закрепления.</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Для Российской Федерации, как для любого государства, важно экономическое развитие своей территории. Интерес представляет не только развитие государства, но также его регионов. Тем более что без экономически развитых регионов и муниципалитетов невозможно успешное развитие самой федерации. Все субъекты Российской Федерации и муниципальные образования имеют различный экономический потенциал и не могут равномерно развиваться. Для поддержки субъектов федерации и муниципальных образований, в законодательстве предусмотрено предоставление межбюджетных трансфертов.</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В соответствии со ст. 6 БК РФ, межбюджетными трансфертами признаются средства, предоставляемые одним бюджетом бюджетной системы Российской Федерации другому бюджету бюджетной системы Российской Федерации. Межбюджетные трансферты предоставляются из федерального бюджета, бюджетов субъектов Российской Федерации, местных бюджетов, из бюджета Федерального фонда обязательного медицинского страхования. В БК РФ предусмотрены следующие формы межбюджетных трансфертов: дотации, субсидии, субвенции и иные межбюджетные трансферты. Под дотациями понимаются межбюджетные трансферты, предоставляемые на безвозмездной и безвозвратной основе без установления направлений их использования. При этом дотации всё же имеют цель, такую как выравнивание бюджетной обеспеченности.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Общих определений субсидий и субвенций в БК РФ не содержится. Из текста БК РФ следует, что субсидии предоставляются в целях </w:t>
      </w:r>
      <w:proofErr w:type="spellStart"/>
      <w:r w:rsidRPr="002E6EC8">
        <w:rPr>
          <w:rFonts w:ascii="Times New Roman" w:hAnsi="Times New Roman" w:cs="Times New Roman"/>
          <w:sz w:val="28"/>
          <w:szCs w:val="28"/>
        </w:rPr>
        <w:t>софинансирования</w:t>
      </w:r>
      <w:proofErr w:type="spellEnd"/>
      <w:r w:rsidRPr="002E6EC8">
        <w:rPr>
          <w:rFonts w:ascii="Times New Roman" w:hAnsi="Times New Roman" w:cs="Times New Roman"/>
          <w:sz w:val="28"/>
          <w:szCs w:val="28"/>
        </w:rPr>
        <w:t xml:space="preserve"> расходных обязательств при выполнении полномочий, в том числе при выполнении полномочий, относящихся к совместным предметам ведения субъектов бюджетных правоотношений. Субвенции представляют собой </w:t>
      </w:r>
      <w:r w:rsidRPr="002E6EC8">
        <w:rPr>
          <w:rFonts w:ascii="Times New Roman" w:hAnsi="Times New Roman" w:cs="Times New Roman"/>
          <w:sz w:val="28"/>
          <w:szCs w:val="28"/>
        </w:rPr>
        <w:lastRenderedPageBreak/>
        <w:t>межбюджетные трансферты, предоставляемые с целью финансового обеспечения исполнения переданных полномочий. В БК РФ конкретно не раскрывается, что понимается под иными межбюджетными трансфертами. Отметим, что межбюджетные трансферты предоставляются не только из вышестоящих бюджетов нижестоящим, но также и в обратном порядке. Так, бюджетные средства из бюджетов субъектов Российской Федерации могут передаваться федеральному бюджету.</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Сложившаяся в Российской Федерации система межбюджетных отношений имеет некоторые недостатки. О. В. </w:t>
      </w:r>
      <w:proofErr w:type="spellStart"/>
      <w:r w:rsidRPr="002E6EC8">
        <w:rPr>
          <w:rFonts w:ascii="Times New Roman" w:hAnsi="Times New Roman" w:cs="Times New Roman"/>
          <w:sz w:val="28"/>
          <w:szCs w:val="28"/>
        </w:rPr>
        <w:t>Рендгольд</w:t>
      </w:r>
      <w:proofErr w:type="spellEnd"/>
      <w:r w:rsidRPr="002E6EC8">
        <w:rPr>
          <w:rFonts w:ascii="Times New Roman" w:hAnsi="Times New Roman" w:cs="Times New Roman"/>
          <w:sz w:val="28"/>
          <w:szCs w:val="28"/>
        </w:rPr>
        <w:t xml:space="preserve"> среди проблем, присущих предоставлению межбюджетных трансфертов, указывает: низкую эффективность их использования, отсутствие оценки результативности использования межбюджетных трансфертов, коррупционные риски при проведении выборочного контроля расходования бюджетных средств</w:t>
      </w:r>
      <w:r w:rsidRPr="002E6EC8">
        <w:rPr>
          <w:rStyle w:val="a9"/>
          <w:rFonts w:ascii="Times New Roman" w:hAnsi="Times New Roman" w:cs="Times New Roman"/>
          <w:sz w:val="28"/>
          <w:szCs w:val="28"/>
        </w:rPr>
        <w:footnoteReference w:id="19"/>
      </w:r>
      <w:r w:rsidRPr="002E6EC8">
        <w:rPr>
          <w:rFonts w:ascii="Times New Roman" w:hAnsi="Times New Roman" w:cs="Times New Roman"/>
          <w:sz w:val="28"/>
          <w:szCs w:val="28"/>
        </w:rPr>
        <w:t xml:space="preserve">. Проблемы, указанные О. В. </w:t>
      </w:r>
      <w:proofErr w:type="spellStart"/>
      <w:r w:rsidRPr="002E6EC8">
        <w:rPr>
          <w:rFonts w:ascii="Times New Roman" w:hAnsi="Times New Roman" w:cs="Times New Roman"/>
          <w:sz w:val="28"/>
          <w:szCs w:val="28"/>
        </w:rPr>
        <w:t>Рендгольд</w:t>
      </w:r>
      <w:proofErr w:type="spellEnd"/>
      <w:r w:rsidRPr="002E6EC8">
        <w:rPr>
          <w:rFonts w:ascii="Times New Roman" w:hAnsi="Times New Roman" w:cs="Times New Roman"/>
          <w:sz w:val="28"/>
          <w:szCs w:val="28"/>
        </w:rPr>
        <w:t>, взаимосвязаны. Низкая эффективность использования межбюджетных трансфертов обусловлена отсутствием критериев оценки результативности их использования. В связи с отсутствием критериев оценки результативности использования межбюджетных трансфертов, проводится выборочный контроль. Выборочный контроль влечёт за собой коррупционные риски.</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С целью совершенствования системы предоставления межбюджетных трансфертов, необходимо определить критерии оценки результативности их расходования. В. В. </w:t>
      </w:r>
      <w:proofErr w:type="spellStart"/>
      <w:r w:rsidRPr="002E6EC8">
        <w:rPr>
          <w:rFonts w:ascii="Times New Roman" w:hAnsi="Times New Roman" w:cs="Times New Roman"/>
          <w:sz w:val="28"/>
          <w:szCs w:val="28"/>
        </w:rPr>
        <w:t>Виницына</w:t>
      </w:r>
      <w:proofErr w:type="spellEnd"/>
      <w:r w:rsidRPr="002E6EC8">
        <w:rPr>
          <w:rFonts w:ascii="Times New Roman" w:hAnsi="Times New Roman" w:cs="Times New Roman"/>
          <w:sz w:val="28"/>
          <w:szCs w:val="28"/>
        </w:rPr>
        <w:t xml:space="preserve"> предлагает проводить оценку эффективности межбюджетных трансфертов по взаимосвязи доли финансовой помощи и уровнем социально-экономического развития субъектов Российской Федерации и муниципальных образований. Для применения подобной схемы, необходимо определить, при каком соотношении финансовой поддержки и уровня экономического развития регионов и муниципалитетов, использование межбюджетных трансфертов будет считаться эффективным.</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lastRenderedPageBreak/>
        <w:t xml:space="preserve">Для эффективного использования межбюджетных трансфертов, наряду с применением экономических расчётов, имеет значение правовое регулирование бюджетных отношений. По мнению некоторых авторов, правовому регулированию межбюджетных отношений требуются определённые изменения. Так, например, И. Ю. </w:t>
      </w:r>
      <w:proofErr w:type="spellStart"/>
      <w:r w:rsidRPr="002E6EC8">
        <w:rPr>
          <w:rFonts w:ascii="Times New Roman" w:hAnsi="Times New Roman" w:cs="Times New Roman"/>
          <w:sz w:val="28"/>
          <w:szCs w:val="28"/>
        </w:rPr>
        <w:t>Ивлиев</w:t>
      </w:r>
      <w:proofErr w:type="spellEnd"/>
      <w:r w:rsidRPr="002E6EC8">
        <w:rPr>
          <w:rFonts w:ascii="Times New Roman" w:hAnsi="Times New Roman" w:cs="Times New Roman"/>
          <w:sz w:val="28"/>
          <w:szCs w:val="28"/>
        </w:rPr>
        <w:t xml:space="preserve"> считает, что межбюджетные трансферты формируют отдельный институт бюджетного права и предлагает закрепить в ст. 6БК РФ понятия «субсидий» и «субвенций», а также переименовать главу 16 БК РФ в «Межбюджетные отношения». При этом, И. Ю. </w:t>
      </w:r>
      <w:proofErr w:type="spellStart"/>
      <w:r w:rsidRPr="002E6EC8">
        <w:rPr>
          <w:rFonts w:ascii="Times New Roman" w:hAnsi="Times New Roman" w:cs="Times New Roman"/>
          <w:sz w:val="28"/>
          <w:szCs w:val="28"/>
        </w:rPr>
        <w:t>Ивлиев</w:t>
      </w:r>
      <w:proofErr w:type="spellEnd"/>
      <w:r w:rsidRPr="002E6EC8">
        <w:rPr>
          <w:rFonts w:ascii="Times New Roman" w:hAnsi="Times New Roman" w:cs="Times New Roman"/>
          <w:sz w:val="28"/>
          <w:szCs w:val="28"/>
        </w:rPr>
        <w:t xml:space="preserve"> считает важным обозначить в законодательстве компенсационный характер субвенций.</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Система предоставления межбюджетных трансфертов образует самостоятельный правовой институт финансового права и бюджетного права как его подотрасли. Требуется закрепить в ст. 6 БК РФ общие дефиниции субсидий и субвенций. Нецелесообразно переименование главы 16 БК РФ, так как изменение названия главы не повысит эффективность использования межбюджетных трансфертов.</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Интерес представляет предложение Л. А. Ерошкиной, которая полагает, что следует предусмотреть в бюджетном законодательстве блочный межбюджетный трансферт. По её мнению, блочный межбюджетный трансферт представляет собой субсидию, которая предоставляется из федерального бюджета бюджетам субъектов Российской Федерации с целью финансирования отдельных отраслей, без жёстких условий по целевому назначению, что повысит самостоятельность органов государственной власти субъектов Российской Федерации и послужит стимулированию модернизации социально значимых отраслей. Возможно применение блочных межбюджетных трансфертов. Следует стремиться к тому, чтобы отрасли экономики развивались за счёт собственных средств, а не только путём получения финансовой помощи от государства.</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В нормативных правовых актах Российской Федерации, регулирующих межбюджетные отношения, не предусмотрена возможность предоставления </w:t>
      </w:r>
      <w:r w:rsidRPr="002E6EC8">
        <w:rPr>
          <w:rFonts w:ascii="Times New Roman" w:hAnsi="Times New Roman" w:cs="Times New Roman"/>
          <w:sz w:val="28"/>
          <w:szCs w:val="28"/>
        </w:rPr>
        <w:lastRenderedPageBreak/>
        <w:t xml:space="preserve">горизонтальных межбюджетных трансфертов. О. В. Богачёва </w:t>
      </w:r>
      <w:proofErr w:type="spellStart"/>
      <w:r w:rsidRPr="002E6EC8">
        <w:rPr>
          <w:rFonts w:ascii="Times New Roman" w:hAnsi="Times New Roman" w:cs="Times New Roman"/>
          <w:sz w:val="28"/>
          <w:szCs w:val="28"/>
        </w:rPr>
        <w:t>иО</w:t>
      </w:r>
      <w:proofErr w:type="spellEnd"/>
      <w:r w:rsidRPr="002E6EC8">
        <w:rPr>
          <w:rFonts w:ascii="Times New Roman" w:hAnsi="Times New Roman" w:cs="Times New Roman"/>
          <w:sz w:val="28"/>
          <w:szCs w:val="28"/>
        </w:rPr>
        <w:t>. А. Феоктистова замечают, что в зарубежных странах широко применяется заключение межрегиональных и межмуниципальных соглашений, что снижает их зависимость от федеральных межбюджетных трансфертов</w:t>
      </w:r>
      <w:r w:rsidRPr="002E6EC8">
        <w:rPr>
          <w:rStyle w:val="a9"/>
          <w:rFonts w:ascii="Times New Roman" w:hAnsi="Times New Roman" w:cs="Times New Roman"/>
          <w:sz w:val="28"/>
          <w:szCs w:val="28"/>
        </w:rPr>
        <w:footnoteReference w:id="20"/>
      </w:r>
      <w:r w:rsidRPr="002E6EC8">
        <w:rPr>
          <w:rFonts w:ascii="Times New Roman" w:hAnsi="Times New Roman" w:cs="Times New Roman"/>
          <w:sz w:val="28"/>
          <w:szCs w:val="28"/>
        </w:rPr>
        <w:t>.</w:t>
      </w:r>
      <w:r>
        <w:rPr>
          <w:rFonts w:ascii="Times New Roman" w:hAnsi="Times New Roman" w:cs="Times New Roman"/>
          <w:sz w:val="28"/>
          <w:szCs w:val="28"/>
        </w:rPr>
        <w:t xml:space="preserve"> </w:t>
      </w:r>
      <w:r w:rsidRPr="002E6EC8">
        <w:rPr>
          <w:rFonts w:ascii="Times New Roman" w:hAnsi="Times New Roman" w:cs="Times New Roman"/>
          <w:sz w:val="28"/>
          <w:szCs w:val="28"/>
        </w:rPr>
        <w:t>Авторы пишут о том, что соглашения между регионами и муниципальными образованиями заключаются по поводу совместного оказания услуг населению, например, в сфере водоснабжения или дорожного строительства, а также– по поводу взаимного оказания услуг за оплату. Регионы и муниципальные образования могут формировать межрегиональные или межмуниципальные ассоциации с целью совместного решения общих вопросов. Между субъектами федерации и между муниципалитетами могут заключаться договоры, согласно которым одно территориальное образование оказывает услуги другому территориальному образованию за предоставление горизонтального межбюджетного трансферта или бюджетного кредита. В российском законодательстве подобные объединения территориальных образований не регламентируются. Однако между субъектами Российской Федерации или между муниципальными образованиями заключаются соответствующие договоры. Нормативными правовыми актами порядок предоставления горизонтальных межбюджетных трансфертов не регулируется, но и не запрещён.</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Централизация регулирования правоотношений в России, в том числе межбюджетных отношений, негативно влияет на социально-экономическое развитие субъектов Российской Федерации и муниципальных образований. Низкий уровень самостоятельности органов государственной власти субъектов Российской Федерации и органов местного самоуправления приводит к тому, что должностные лица государственных и местных органов власти не осознают свою ответственность перед населением.</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После перехода к рыночной экономике в России сложилась система </w:t>
      </w:r>
      <w:r w:rsidRPr="002E6EC8">
        <w:rPr>
          <w:rFonts w:ascii="Times New Roman" w:hAnsi="Times New Roman" w:cs="Times New Roman"/>
          <w:sz w:val="28"/>
          <w:szCs w:val="28"/>
        </w:rPr>
        <w:lastRenderedPageBreak/>
        <w:t>бюджетного федерализма. Бюджетный федерализм предполагает под собой централизованное управление публичными финансовыми ресурсами, распределение доходов бюджетов, предоставление дополнительной финансовой помощи экономически неразвитым территориям. Особое место в бюджетном федерализме занимает предоставление межбюджетных трансфертов, предназначением которого является оказание финансовой поддержки Российской Федерации, субъектам Российской Федерации и муниципальным образованиям. Субъекты Российской Федерации и муниципальные образования в силу географических и производственных факторов обладают различным экономическим и налоговым потенциалом. Правовое регулирование предоставления межбюджетных трансфертов имеет ряд недостатков.</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К недостаткам правового регулирования предоставления бюджетных средств из одного бюджета другому бюджету бюджетной системы Российской Федерации относятся: неэффективное использование полученных бюджетных средств, вызванное, в том числе пробелами в правовой регламентации; отсутствие правовых критериев оценки результативности межбюджетных трансфертов; предусмотренный в настоящее время выборочный контроль результативности использования предоставленных бюджетных средств повышает вероятность коррупционных рисков; несовершенство некоторых формулировок, относящихся к оказанию финансовой поддержки, содержащихся в БК РФ; усиление централизации правового регулирования межбюджетных отношений; </w:t>
      </w:r>
      <w:proofErr w:type="spellStart"/>
      <w:r w:rsidRPr="002E6EC8">
        <w:rPr>
          <w:rFonts w:ascii="Times New Roman" w:hAnsi="Times New Roman" w:cs="Times New Roman"/>
          <w:sz w:val="28"/>
          <w:szCs w:val="28"/>
        </w:rPr>
        <w:t>неурегулированность</w:t>
      </w:r>
      <w:proofErr w:type="spellEnd"/>
      <w:r w:rsidRPr="002E6EC8">
        <w:rPr>
          <w:rFonts w:ascii="Times New Roman" w:hAnsi="Times New Roman" w:cs="Times New Roman"/>
          <w:sz w:val="28"/>
          <w:szCs w:val="28"/>
        </w:rPr>
        <w:t xml:space="preserve"> российским законодательством предоставления горизонтальных межбюджетных трансфертов. </w:t>
      </w:r>
    </w:p>
    <w:p w:rsidR="00A65EA6" w:rsidRPr="002E6EC8" w:rsidRDefault="00A65EA6" w:rsidP="004305C2">
      <w:pPr>
        <w:pStyle w:val="a8"/>
        <w:widowControl w:val="0"/>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 xml:space="preserve">В ст. 6 БК РФ следует закрепить дефиниции субсидий и субвенций. Дефиниции должны носить общий </w:t>
      </w:r>
      <w:r w:rsidR="002658EB" w:rsidRPr="002E6EC8">
        <w:rPr>
          <w:rFonts w:ascii="Times New Roman" w:hAnsi="Times New Roman" w:cs="Times New Roman"/>
          <w:sz w:val="28"/>
          <w:szCs w:val="28"/>
        </w:rPr>
        <w:t>характер для того, чтобы</w:t>
      </w:r>
      <w:r w:rsidRPr="002E6EC8">
        <w:rPr>
          <w:rFonts w:ascii="Times New Roman" w:hAnsi="Times New Roman" w:cs="Times New Roman"/>
          <w:sz w:val="28"/>
          <w:szCs w:val="28"/>
        </w:rPr>
        <w:t xml:space="preserve"> их было возможно употреблять </w:t>
      </w:r>
      <w:r w:rsidR="002658EB" w:rsidRPr="002E6EC8">
        <w:rPr>
          <w:rFonts w:ascii="Times New Roman" w:hAnsi="Times New Roman" w:cs="Times New Roman"/>
          <w:sz w:val="28"/>
          <w:szCs w:val="28"/>
        </w:rPr>
        <w:t>к</w:t>
      </w:r>
      <w:r w:rsidR="002658EB">
        <w:rPr>
          <w:rFonts w:ascii="Times New Roman" w:hAnsi="Times New Roman" w:cs="Times New Roman"/>
          <w:sz w:val="28"/>
          <w:szCs w:val="28"/>
        </w:rPr>
        <w:t xml:space="preserve"> </w:t>
      </w:r>
      <w:r w:rsidR="002658EB" w:rsidRPr="002E6EC8">
        <w:rPr>
          <w:rFonts w:ascii="Times New Roman" w:hAnsi="Times New Roman" w:cs="Times New Roman"/>
          <w:sz w:val="28"/>
          <w:szCs w:val="28"/>
        </w:rPr>
        <w:t>субсидиям</w:t>
      </w:r>
      <w:r w:rsidRPr="002E6EC8">
        <w:rPr>
          <w:rFonts w:ascii="Times New Roman" w:hAnsi="Times New Roman" w:cs="Times New Roman"/>
          <w:sz w:val="28"/>
          <w:szCs w:val="28"/>
        </w:rPr>
        <w:t xml:space="preserve"> субвенциям, предоставляемым из различных бюджетов бюджетной системы Российской Федерации. С целью повышения эффективности использования предоставленных бюджетных средств и противодействия коррупции в процессе осуществления контроля, считаем возможным применять методику оценки результативности использования межбюджетных </w:t>
      </w:r>
      <w:r w:rsidRPr="002E6EC8">
        <w:rPr>
          <w:rFonts w:ascii="Times New Roman" w:hAnsi="Times New Roman" w:cs="Times New Roman"/>
          <w:sz w:val="28"/>
          <w:szCs w:val="28"/>
        </w:rPr>
        <w:lastRenderedPageBreak/>
        <w:t>трансфертов, которая заключается в установлении взаимосвязи между долей финансовой помощи и уровня экономического развития её получателя. Необходимо в бюджетном законодательстве предусмотреть иные виды межбюджетных трансфертов. Межбюджетные трансферты могут иметь, как вертикальную, так и горизонтальную форму предоставления. Можно в БК РФ закрепить возможность предоставления межотраслевой и горизонтальной финансовой поддержки. Введение межотраслевых и отраслевых межбюджетных трансфертов будет способствовать развитию производств. Горизонтальные межбюджетные трансферты, предоставляемые из одних бюджетов другим бюджетам того же уровня, послужат снижению зависимости субъектов Российской Федерации и муниципальных образований от централизованного бюджетного управления.</w:t>
      </w:r>
    </w:p>
    <w:p w:rsidR="008E3294" w:rsidRDefault="00A65EA6" w:rsidP="004305C2">
      <w:pPr>
        <w:spacing w:line="360" w:lineRule="auto"/>
        <w:ind w:firstLine="709"/>
        <w:jc w:val="both"/>
        <w:rPr>
          <w:rFonts w:ascii="Times New Roman" w:hAnsi="Times New Roman" w:cs="Times New Roman"/>
          <w:sz w:val="28"/>
          <w:szCs w:val="28"/>
        </w:rPr>
      </w:pPr>
      <w:r w:rsidRPr="002E6EC8">
        <w:rPr>
          <w:rFonts w:ascii="Times New Roman" w:hAnsi="Times New Roman" w:cs="Times New Roman"/>
          <w:sz w:val="28"/>
          <w:szCs w:val="28"/>
        </w:rPr>
        <w:t>Законодателем может быть разработан проект типового договора предоставления горизонтальной финансовой помощи. Формирование децентрализованного управления межбюджетных отношений необходимо для самостоятельности органов государственной власти и органов местного самоуправления. Выработать правовые меры экономического стимулирования горизонтального сотрудничества субъектов Российской Федерации и муниципальных образований в межбюджетных отношениях</w:t>
      </w:r>
      <w:r w:rsidR="001A5C1A">
        <w:rPr>
          <w:rFonts w:ascii="Times New Roman" w:hAnsi="Times New Roman" w:cs="Times New Roman"/>
          <w:sz w:val="28"/>
          <w:szCs w:val="28"/>
        </w:rPr>
        <w:t>. Все это благоприятно повлияет на бюджетную политику страны.</w:t>
      </w:r>
      <w:r w:rsidR="002658EB">
        <w:rPr>
          <w:rFonts w:ascii="Times New Roman" w:hAnsi="Times New Roman" w:cs="Times New Roman"/>
          <w:sz w:val="28"/>
          <w:szCs w:val="28"/>
        </w:rPr>
        <w:t xml:space="preserve"> </w:t>
      </w:r>
    </w:p>
    <w:p w:rsidR="002658EB" w:rsidRDefault="002658EB" w:rsidP="001A5C1A">
      <w:pPr>
        <w:pStyle w:val="1"/>
        <w:pageBreakBefore/>
        <w:jc w:val="center"/>
        <w:rPr>
          <w:rFonts w:ascii="Times New Roman" w:hAnsi="Times New Roman" w:cs="Times New Roman"/>
          <w:color w:val="auto"/>
          <w:sz w:val="28"/>
          <w:szCs w:val="28"/>
        </w:rPr>
      </w:pPr>
      <w:bookmarkStart w:id="16" w:name="_Toc10154987"/>
      <w:r w:rsidRPr="00C1527B">
        <w:rPr>
          <w:rFonts w:ascii="Times New Roman" w:hAnsi="Times New Roman" w:cs="Times New Roman"/>
          <w:color w:val="auto"/>
          <w:sz w:val="28"/>
          <w:szCs w:val="28"/>
        </w:rPr>
        <w:lastRenderedPageBreak/>
        <w:t>З</w:t>
      </w:r>
      <w:bookmarkEnd w:id="16"/>
      <w:r w:rsidR="008C7883">
        <w:rPr>
          <w:rFonts w:ascii="Times New Roman" w:hAnsi="Times New Roman" w:cs="Times New Roman"/>
          <w:color w:val="auto"/>
          <w:sz w:val="28"/>
          <w:szCs w:val="28"/>
        </w:rPr>
        <w:t xml:space="preserve">аключение </w:t>
      </w:r>
    </w:p>
    <w:p w:rsidR="00E12502" w:rsidRPr="00E12502" w:rsidRDefault="00E12502" w:rsidP="00E12502"/>
    <w:p w:rsidR="00672311" w:rsidRPr="001A5C1A" w:rsidRDefault="002658EB" w:rsidP="006723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всего выше сказанного хочется сказать, что бюджетная система Российской Федерации не стоит не одном месте, находится в постоянном движении. Рассмотрев более детально разные аспекты бюдже</w:t>
      </w:r>
      <w:r w:rsidR="00B05D26">
        <w:rPr>
          <w:rFonts w:ascii="Times New Roman" w:hAnsi="Times New Roman" w:cs="Times New Roman"/>
          <w:sz w:val="28"/>
          <w:szCs w:val="28"/>
        </w:rPr>
        <w:t>тной структуры</w:t>
      </w:r>
      <w:r>
        <w:rPr>
          <w:rFonts w:ascii="Times New Roman" w:hAnsi="Times New Roman" w:cs="Times New Roman"/>
          <w:sz w:val="28"/>
          <w:szCs w:val="28"/>
        </w:rPr>
        <w:t xml:space="preserve"> России, мы видим положительную тенденцию</w:t>
      </w:r>
      <w:r w:rsidR="00672311">
        <w:rPr>
          <w:rFonts w:ascii="Times New Roman" w:hAnsi="Times New Roman" w:cs="Times New Roman"/>
          <w:sz w:val="28"/>
          <w:szCs w:val="28"/>
        </w:rPr>
        <w:t xml:space="preserve"> развития её </w:t>
      </w:r>
      <w:r>
        <w:rPr>
          <w:rFonts w:ascii="Times New Roman" w:hAnsi="Times New Roman" w:cs="Times New Roman"/>
          <w:sz w:val="28"/>
          <w:szCs w:val="28"/>
        </w:rPr>
        <w:t xml:space="preserve"> функционирования. Что не мало важно, также происходит развитие правовой базы.</w:t>
      </w:r>
      <w:r w:rsidR="00672311">
        <w:rPr>
          <w:rFonts w:ascii="Times New Roman" w:hAnsi="Times New Roman" w:cs="Times New Roman"/>
          <w:sz w:val="28"/>
          <w:szCs w:val="28"/>
        </w:rPr>
        <w:t xml:space="preserve"> </w:t>
      </w:r>
      <w:r w:rsidR="005B321C">
        <w:rPr>
          <w:rFonts w:ascii="Times New Roman" w:hAnsi="Times New Roman" w:cs="Times New Roman"/>
          <w:sz w:val="28"/>
          <w:szCs w:val="28"/>
        </w:rPr>
        <w:t xml:space="preserve">Исходя из поставленной цели можно сказать, что удалось в некоторой мере проанализировать бюджетную систему, рассмотреть  взаимоотношения, вызываемые различными ситуациями, которые в сути своей  непосредственно формируют базис, на котором должна развиваться структура бюджетной политики, основываясь на функциях и правилах рыночной экономики и экономической ситуации. </w:t>
      </w:r>
      <w:r w:rsidR="00672311">
        <w:rPr>
          <w:rFonts w:ascii="Times New Roman" w:hAnsi="Times New Roman" w:cs="Times New Roman"/>
          <w:sz w:val="28"/>
          <w:szCs w:val="28"/>
        </w:rPr>
        <w:t>В результате проведенных исследований цель работы была достигнута, выполнены поставленные задачи. Таким образом можно сделать следующие основополагающие выводы</w:t>
      </w:r>
      <w:r w:rsidR="00672311" w:rsidRPr="001A5C1A">
        <w:rPr>
          <w:rFonts w:ascii="Times New Roman" w:hAnsi="Times New Roman" w:cs="Times New Roman"/>
          <w:sz w:val="28"/>
          <w:szCs w:val="28"/>
        </w:rPr>
        <w:t xml:space="preserve">: </w:t>
      </w:r>
    </w:p>
    <w:p w:rsidR="00672311" w:rsidRPr="00B8004B" w:rsidRDefault="001A5C1A" w:rsidP="006723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w:t>
      </w:r>
      <w:r w:rsidR="00B8004B">
        <w:rPr>
          <w:rFonts w:ascii="Times New Roman" w:hAnsi="Times New Roman" w:cs="Times New Roman"/>
          <w:sz w:val="28"/>
          <w:szCs w:val="28"/>
        </w:rPr>
        <w:t>б</w:t>
      </w:r>
      <w:r w:rsidR="00672311" w:rsidRPr="00B8004B">
        <w:rPr>
          <w:rFonts w:ascii="Times New Roman" w:hAnsi="Times New Roman" w:cs="Times New Roman"/>
          <w:sz w:val="28"/>
          <w:szCs w:val="28"/>
        </w:rPr>
        <w:t xml:space="preserve">юджетные расходы, так </w:t>
      </w:r>
      <w:proofErr w:type="gramStart"/>
      <w:r w:rsidR="00672311" w:rsidRPr="00B8004B">
        <w:rPr>
          <w:rFonts w:ascii="Times New Roman" w:hAnsi="Times New Roman" w:cs="Times New Roman"/>
          <w:sz w:val="28"/>
          <w:szCs w:val="28"/>
        </w:rPr>
        <w:t>же</w:t>
      </w:r>
      <w:proofErr w:type="gramEnd"/>
      <w:r w:rsidR="00672311" w:rsidRPr="00B8004B">
        <w:rPr>
          <w:rFonts w:ascii="Times New Roman" w:hAnsi="Times New Roman" w:cs="Times New Roman"/>
          <w:sz w:val="28"/>
          <w:szCs w:val="28"/>
        </w:rPr>
        <w:t xml:space="preserve"> как и доходы, делятся по территориальному признаку в соответствии с принятым в стране бюджетным устройством. В федеративных государствах выделяются доходно-расходные </w:t>
      </w:r>
      <w:r w:rsidR="00B8004B" w:rsidRPr="00B8004B">
        <w:rPr>
          <w:rFonts w:ascii="Times New Roman" w:hAnsi="Times New Roman" w:cs="Times New Roman"/>
          <w:sz w:val="28"/>
          <w:szCs w:val="28"/>
        </w:rPr>
        <w:t>полномочия</w:t>
      </w:r>
      <w:r w:rsidR="00672311" w:rsidRPr="00B8004B">
        <w:rPr>
          <w:rFonts w:ascii="Times New Roman" w:hAnsi="Times New Roman" w:cs="Times New Roman"/>
          <w:sz w:val="28"/>
          <w:szCs w:val="28"/>
        </w:rPr>
        <w:t xml:space="preserve"> и ответственность федерального центра, субъектов федерации и органов местного самоуправления.</w:t>
      </w:r>
    </w:p>
    <w:p w:rsidR="00B8004B" w:rsidRDefault="00672311" w:rsidP="00672311">
      <w:pPr>
        <w:spacing w:line="360" w:lineRule="auto"/>
        <w:ind w:firstLine="709"/>
        <w:jc w:val="both"/>
        <w:rPr>
          <w:rFonts w:ascii="Times New Roman" w:hAnsi="Times New Roman" w:cs="Times New Roman"/>
          <w:sz w:val="28"/>
          <w:szCs w:val="28"/>
        </w:rPr>
      </w:pPr>
      <w:r w:rsidRPr="00B8004B">
        <w:rPr>
          <w:rFonts w:ascii="Times New Roman" w:hAnsi="Times New Roman" w:cs="Times New Roman"/>
          <w:sz w:val="28"/>
          <w:szCs w:val="28"/>
        </w:rPr>
        <w:t> </w:t>
      </w:r>
      <w:r w:rsidR="001A5C1A">
        <w:rPr>
          <w:rFonts w:ascii="Times New Roman" w:hAnsi="Times New Roman" w:cs="Times New Roman"/>
          <w:sz w:val="28"/>
          <w:szCs w:val="28"/>
        </w:rPr>
        <w:t xml:space="preserve">Во-вторых, </w:t>
      </w:r>
      <w:r w:rsidRPr="00B8004B">
        <w:rPr>
          <w:rFonts w:ascii="Times New Roman" w:hAnsi="Times New Roman" w:cs="Times New Roman"/>
          <w:sz w:val="28"/>
          <w:szCs w:val="28"/>
        </w:rPr>
        <w:t xml:space="preserve">система бюджетных расходов представляет собой закрепленную нормами бюджетного права совокупность направлений, форм и методов целевого расходования доходов бюджетов различных уровней согласно бюджетной классификации, принципов построения и распределения расходных </w:t>
      </w:r>
      <w:r w:rsidR="00B8004B" w:rsidRPr="00B8004B">
        <w:rPr>
          <w:rFonts w:ascii="Times New Roman" w:hAnsi="Times New Roman" w:cs="Times New Roman"/>
          <w:sz w:val="28"/>
          <w:szCs w:val="28"/>
        </w:rPr>
        <w:t>полномочий</w:t>
      </w:r>
      <w:r w:rsidRPr="00B8004B">
        <w:rPr>
          <w:rFonts w:ascii="Times New Roman" w:hAnsi="Times New Roman" w:cs="Times New Roman"/>
          <w:sz w:val="28"/>
          <w:szCs w:val="28"/>
        </w:rPr>
        <w:t xml:space="preserve"> (прав и обязанностей) органов государственной власти и местного самоуправления.</w:t>
      </w:r>
    </w:p>
    <w:p w:rsidR="00B8004B" w:rsidRDefault="00B8004B" w:rsidP="00672311">
      <w:pPr>
        <w:spacing w:line="360" w:lineRule="auto"/>
        <w:ind w:firstLine="709"/>
        <w:jc w:val="both"/>
        <w:rPr>
          <w:rFonts w:ascii="Times New Roman" w:hAnsi="Times New Roman" w:cs="Times New Roman"/>
          <w:sz w:val="28"/>
          <w:szCs w:val="28"/>
        </w:rPr>
      </w:pPr>
    </w:p>
    <w:p w:rsidR="00A65EA6" w:rsidRDefault="00672311" w:rsidP="006723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65EA6" w:rsidRPr="00672311" w:rsidRDefault="00B726E9" w:rsidP="001A5C1A">
      <w:pPr>
        <w:pStyle w:val="a8"/>
        <w:keepNext/>
        <w:keepLines/>
        <w:pageBreakBefore/>
        <w:spacing w:line="360" w:lineRule="auto"/>
        <w:ind w:firstLine="709"/>
        <w:jc w:val="both"/>
        <w:outlineLvl w:val="0"/>
        <w:rPr>
          <w:rFonts w:ascii="Times New Roman" w:hAnsi="Times New Roman" w:cs="Times New Roman"/>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9697563"/>
      <w:bookmarkStart w:id="18" w:name="_Toc10150382"/>
      <w:bookmarkStart w:id="19" w:name="_Toc10152971"/>
      <w:bookmarkStart w:id="20" w:name="_Toc10154277"/>
      <w:bookmarkStart w:id="21" w:name="_Toc10154988"/>
      <w:r w:rsidRPr="00A540C1">
        <w:rPr>
          <w:rFonts w:ascii="Times New Roman" w:hAnsi="Times New Roman" w:cs="Times New Roman"/>
          <w:sz w:val="28"/>
          <w:szCs w:val="28"/>
        </w:rPr>
        <w:lastRenderedPageBreak/>
        <w:t>Список используем</w:t>
      </w:r>
      <w:bookmarkEnd w:id="17"/>
      <w:bookmarkEnd w:id="18"/>
      <w:bookmarkEnd w:id="19"/>
      <w:bookmarkEnd w:id="20"/>
      <w:r w:rsidR="009D3C18">
        <w:rPr>
          <w:rFonts w:ascii="Times New Roman" w:hAnsi="Times New Roman" w:cs="Times New Roman"/>
          <w:sz w:val="28"/>
          <w:szCs w:val="28"/>
        </w:rPr>
        <w:t>ых источников</w:t>
      </w:r>
      <w:r w:rsidR="00A540C1" w:rsidRPr="00672311">
        <w:rPr>
          <w:rFonts w:ascii="Times New Roman" w:hAnsi="Times New Roman" w:cs="Times New Roman"/>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21"/>
    </w:p>
    <w:p w:rsidR="00672311"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Аронов А.В.,    Кашин В.А. Налоги и налогообложение</w:t>
      </w:r>
      <w:r w:rsidRPr="00E74C0B">
        <w:rPr>
          <w:rFonts w:ascii="Times New Roman" w:hAnsi="Times New Roman" w:cs="Times New Roman"/>
          <w:sz w:val="28"/>
          <w:szCs w:val="28"/>
        </w:rPr>
        <w:t>:</w:t>
      </w:r>
      <w:r>
        <w:rPr>
          <w:rFonts w:ascii="Times New Roman" w:hAnsi="Times New Roman" w:cs="Times New Roman"/>
          <w:sz w:val="28"/>
          <w:szCs w:val="28"/>
        </w:rPr>
        <w:t xml:space="preserve"> учебное пособие. 2015. С. 50-60.</w:t>
      </w:r>
    </w:p>
    <w:p w:rsidR="00672311" w:rsidRPr="00312776"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proofErr w:type="spellStart"/>
      <w:r w:rsidRPr="00312776">
        <w:rPr>
          <w:rFonts w:ascii="Times New Roman" w:hAnsi="Times New Roman" w:cs="Times New Roman"/>
          <w:sz w:val="28"/>
          <w:szCs w:val="28"/>
        </w:rPr>
        <w:t>Ахмадеев</w:t>
      </w:r>
      <w:proofErr w:type="spellEnd"/>
      <w:r>
        <w:rPr>
          <w:rFonts w:ascii="Times New Roman" w:hAnsi="Times New Roman" w:cs="Times New Roman"/>
          <w:sz w:val="28"/>
          <w:szCs w:val="28"/>
        </w:rPr>
        <w:t xml:space="preserve"> </w:t>
      </w:r>
      <w:r w:rsidRPr="00312776">
        <w:rPr>
          <w:rFonts w:ascii="Times New Roman" w:hAnsi="Times New Roman" w:cs="Times New Roman"/>
          <w:sz w:val="28"/>
          <w:szCs w:val="28"/>
        </w:rPr>
        <w:t xml:space="preserve">Р.Г., </w:t>
      </w:r>
      <w:proofErr w:type="spellStart"/>
      <w:r w:rsidRPr="00312776">
        <w:rPr>
          <w:rFonts w:ascii="Times New Roman" w:hAnsi="Times New Roman" w:cs="Times New Roman"/>
          <w:sz w:val="28"/>
          <w:szCs w:val="28"/>
        </w:rPr>
        <w:t>Быканова</w:t>
      </w:r>
      <w:proofErr w:type="spellEnd"/>
      <w:r w:rsidRPr="00312776">
        <w:rPr>
          <w:rFonts w:ascii="Times New Roman" w:hAnsi="Times New Roman" w:cs="Times New Roman"/>
          <w:sz w:val="28"/>
          <w:szCs w:val="28"/>
        </w:rPr>
        <w:t xml:space="preserve"> О.А. Изменение структуры внешней задолженности по странам БРИКС//Азимут научных исследований: экономика и управление. 2017. Т. 6. № 1 (18). С. 22-26.</w:t>
      </w:r>
    </w:p>
    <w:p w:rsidR="00672311" w:rsidRPr="00312776"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312776">
        <w:rPr>
          <w:rFonts w:ascii="Times New Roman" w:hAnsi="Times New Roman" w:cs="Times New Roman"/>
          <w:sz w:val="28"/>
          <w:szCs w:val="28"/>
        </w:rPr>
        <w:t>Балихина Н.В., Иванова Я.Я., Косов М.Е. Проблемы финансового обеспечения регионов: российский и зарубежный опыт // Экономика и предпринимательство. 2016. № 12-1 (77-1). С. 275-286.</w:t>
      </w:r>
    </w:p>
    <w:p w:rsidR="00672311" w:rsidRPr="00312776"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312776">
        <w:rPr>
          <w:rFonts w:ascii="Times New Roman" w:hAnsi="Times New Roman" w:cs="Times New Roman"/>
          <w:sz w:val="28"/>
          <w:szCs w:val="28"/>
        </w:rPr>
        <w:t>Богачёва О.В. Феоктистова О.А. Горизонтальные межбюджетные трансферты: опыт зарубежных стран и возможность применения в России // Финансовая аналитика: проблемы и решения. 2015. № 24 (258). С. 55-68.</w:t>
      </w:r>
    </w:p>
    <w:p w:rsidR="00672311" w:rsidRPr="00312776"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312776">
        <w:rPr>
          <w:rFonts w:ascii="Times New Roman" w:hAnsi="Times New Roman" w:cs="Times New Roman"/>
          <w:sz w:val="28"/>
          <w:szCs w:val="28"/>
        </w:rPr>
        <w:t xml:space="preserve">Бюджетная система России: Учебник для вузов / Под </w:t>
      </w:r>
      <w:proofErr w:type="spellStart"/>
      <w:r w:rsidRPr="00312776">
        <w:rPr>
          <w:rFonts w:ascii="Times New Roman" w:hAnsi="Times New Roman" w:cs="Times New Roman"/>
          <w:sz w:val="28"/>
          <w:szCs w:val="28"/>
        </w:rPr>
        <w:t>ред</w:t>
      </w:r>
      <w:proofErr w:type="spellEnd"/>
      <w:r w:rsidRPr="00312776">
        <w:rPr>
          <w:rFonts w:ascii="Times New Roman" w:hAnsi="Times New Roman" w:cs="Times New Roman"/>
          <w:sz w:val="28"/>
          <w:szCs w:val="28"/>
        </w:rPr>
        <w:t xml:space="preserve"> проф. Г.Б. Поляка. М.: ЮНИТИ-ДАНА, 2014. С. 211.</w:t>
      </w:r>
    </w:p>
    <w:p w:rsidR="00672311" w:rsidRPr="00312776"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312776">
        <w:rPr>
          <w:rFonts w:ascii="Times New Roman" w:hAnsi="Times New Roman" w:cs="Times New Roman"/>
          <w:sz w:val="28"/>
          <w:szCs w:val="28"/>
        </w:rPr>
        <w:t>Бюджетная система Российской Федерации: Учебник / Под ред. М.В. Романовско</w:t>
      </w:r>
      <w:r w:rsidRPr="00312776">
        <w:rPr>
          <w:rFonts w:ascii="Times New Roman" w:hAnsi="Times New Roman" w:cs="Times New Roman"/>
          <w:sz w:val="28"/>
          <w:szCs w:val="28"/>
        </w:rPr>
        <w:softHyphen/>
        <w:t xml:space="preserve">го, О.В. Врублевской. М.: </w:t>
      </w:r>
      <w:proofErr w:type="spellStart"/>
      <w:r w:rsidRPr="00312776">
        <w:rPr>
          <w:rFonts w:ascii="Times New Roman" w:hAnsi="Times New Roman" w:cs="Times New Roman"/>
          <w:sz w:val="28"/>
          <w:szCs w:val="28"/>
        </w:rPr>
        <w:t>Юрайт</w:t>
      </w:r>
      <w:proofErr w:type="spellEnd"/>
      <w:r w:rsidRPr="00312776">
        <w:rPr>
          <w:rFonts w:ascii="Times New Roman" w:hAnsi="Times New Roman" w:cs="Times New Roman"/>
          <w:sz w:val="28"/>
          <w:szCs w:val="28"/>
        </w:rPr>
        <w:t>, 2015. С. 26.</w:t>
      </w:r>
    </w:p>
    <w:p w:rsidR="00672311" w:rsidRPr="00312776"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312776">
        <w:rPr>
          <w:rFonts w:ascii="Times New Roman" w:hAnsi="Times New Roman" w:cs="Times New Roman"/>
          <w:sz w:val="28"/>
          <w:szCs w:val="28"/>
        </w:rPr>
        <w:t xml:space="preserve">Бюджетная система Российской Федерации: Учебное пособие / А.З. Селезнев, под ред. проф. В.Ю. </w:t>
      </w:r>
      <w:proofErr w:type="spellStart"/>
      <w:r w:rsidRPr="00312776">
        <w:rPr>
          <w:rFonts w:ascii="Times New Roman" w:hAnsi="Times New Roman" w:cs="Times New Roman"/>
          <w:sz w:val="28"/>
          <w:szCs w:val="28"/>
        </w:rPr>
        <w:t>Катасонова</w:t>
      </w:r>
      <w:proofErr w:type="spellEnd"/>
      <w:r w:rsidRPr="00312776">
        <w:rPr>
          <w:rFonts w:ascii="Times New Roman" w:hAnsi="Times New Roman" w:cs="Times New Roman"/>
          <w:sz w:val="28"/>
          <w:szCs w:val="28"/>
        </w:rPr>
        <w:t>. М.: Магистр, 2015. С. 126.</w:t>
      </w:r>
    </w:p>
    <w:p w:rsidR="00672311" w:rsidRPr="00312776"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312776">
        <w:rPr>
          <w:rFonts w:ascii="Times New Roman" w:hAnsi="Times New Roman" w:cs="Times New Roman"/>
          <w:sz w:val="28"/>
          <w:szCs w:val="28"/>
        </w:rPr>
        <w:t>Бюджетный кодекс Российской Федерации от 31 июля 1998 г. N 145-ФЗ (с изменениями и дополнениями от 15.04.2019) // Собрании законодательства Российской Федерации от 3 августа 1998 г. N 31 ст. 3823</w:t>
      </w:r>
    </w:p>
    <w:p w:rsidR="00672311" w:rsidRPr="00312776" w:rsidRDefault="00672311" w:rsidP="004305C2">
      <w:pPr>
        <w:pStyle w:val="a8"/>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312776">
        <w:rPr>
          <w:rFonts w:ascii="Times New Roman" w:hAnsi="Times New Roman" w:cs="Times New Roman"/>
          <w:sz w:val="28"/>
          <w:szCs w:val="28"/>
        </w:rPr>
        <w:t>Ващенко Т.В., Иванова Я.Я., Сокольникова И.В. Финансовая грамотность населения: проблемы оценки и анализа // Конкурентоспособность в глобальном мире: экономика, наука, технологии. 2017. № 9-3 (56). С. 18-21.</w:t>
      </w:r>
    </w:p>
    <w:p w:rsidR="00672311" w:rsidRPr="0042489C" w:rsidRDefault="00672311" w:rsidP="0042489C">
      <w:pPr>
        <w:pStyle w:val="a8"/>
        <w:widowControl w:val="0"/>
        <w:numPr>
          <w:ilvl w:val="0"/>
          <w:numId w:val="7"/>
        </w:numPr>
        <w:tabs>
          <w:tab w:val="left" w:pos="709"/>
          <w:tab w:val="left" w:pos="993"/>
        </w:tabs>
        <w:spacing w:line="360" w:lineRule="auto"/>
        <w:ind w:left="0" w:firstLine="567"/>
        <w:jc w:val="both"/>
        <w:rPr>
          <w:rFonts w:ascii="Times New Roman" w:hAnsi="Times New Roman" w:cs="Times New Roman"/>
          <w:sz w:val="28"/>
          <w:szCs w:val="28"/>
        </w:rPr>
      </w:pPr>
      <w:r w:rsidRPr="0042489C">
        <w:rPr>
          <w:rFonts w:ascii="Times New Roman" w:hAnsi="Times New Roman" w:cs="Times New Roman"/>
          <w:sz w:val="28"/>
          <w:szCs w:val="28"/>
        </w:rPr>
        <w:t>Голованова Н.В. Межбюджетные трансферты: многообразие терминов и российская практика // Научно-исследовательский финансовый институт. Финансовый журнал. 2018. № 2. С. 24–35.</w:t>
      </w:r>
    </w:p>
    <w:p w:rsidR="00672311"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Доклад о социальной защите в мире: обеспечение экономического восстановления, инклюзивного развития и социальной справедливости </w:t>
      </w:r>
      <w:r>
        <w:rPr>
          <w:rFonts w:ascii="Times New Roman" w:hAnsi="Times New Roman" w:cs="Times New Roman"/>
          <w:sz w:val="28"/>
          <w:szCs w:val="28"/>
        </w:rPr>
        <w:lastRenderedPageBreak/>
        <w:t>[Электронный ресурс]. - URL: http://www.ilo.org/wcmsp5/groups/public/—europe/—ro-geneva/—sromoscow/documents/publication/wcms_390985.pdf</w:t>
      </w:r>
    </w:p>
    <w:p w:rsidR="00672311"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Информация официального сайта Министерства финансов Российской Федерации. Режим доступа https://www.minfin.ru/</w:t>
      </w:r>
    </w:p>
    <w:p w:rsidR="00672311" w:rsidRPr="00C23570"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официального сайта Федерального казначейства. Режим доступа: </w:t>
      </w:r>
      <w:hyperlink r:id="rId9" w:history="1">
        <w:r w:rsidRPr="004D458B">
          <w:rPr>
            <w:rStyle w:val="aa"/>
            <w:rFonts w:ascii="Times New Roman" w:hAnsi="Times New Roman" w:cs="Times New Roman"/>
            <w:sz w:val="28"/>
            <w:szCs w:val="28"/>
          </w:rPr>
          <w:t>http://www.roskazna.ru/</w:t>
        </w:r>
      </w:hyperlink>
    </w:p>
    <w:p w:rsidR="00672311"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Федерации от 30. 12. 2008. № 6-ФКЗ, от 30. 12. 2008. № 7-ФКЗ, от 05. 02. 2014. № 2-ФКЗ, от 21. 07. 2014. № 11-ФКЗ) // СЗ РФ. 2009. № 4. Ст. 445.</w:t>
      </w:r>
    </w:p>
    <w:p w:rsidR="00672311"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Подъяблонская  Л.М  Государственные и муниципальные финансы. </w:t>
      </w:r>
      <w:r w:rsidRPr="00C23570">
        <w:rPr>
          <w:rFonts w:ascii="Times New Roman" w:hAnsi="Times New Roman" w:cs="Times New Roman"/>
          <w:sz w:val="28"/>
          <w:szCs w:val="28"/>
        </w:rPr>
        <w:t xml:space="preserve">// </w:t>
      </w:r>
      <w:r>
        <w:rPr>
          <w:rFonts w:ascii="Times New Roman" w:hAnsi="Times New Roman" w:cs="Times New Roman"/>
          <w:sz w:val="28"/>
          <w:szCs w:val="28"/>
        </w:rPr>
        <w:t>Финансы и кредит. 2014. С. 65-70.</w:t>
      </w:r>
    </w:p>
    <w:p w:rsidR="00672311"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Поляк   Г.Б   Бюджетная система России. 2015. С. 33-45.</w:t>
      </w:r>
    </w:p>
    <w:p w:rsidR="00672311" w:rsidRPr="00312776"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proofErr w:type="spellStart"/>
      <w:r w:rsidRPr="00312776">
        <w:rPr>
          <w:rFonts w:ascii="Times New Roman" w:hAnsi="Times New Roman" w:cs="Times New Roman"/>
          <w:sz w:val="28"/>
          <w:szCs w:val="28"/>
        </w:rPr>
        <w:t>Рендгольд</w:t>
      </w:r>
      <w:proofErr w:type="spellEnd"/>
      <w:r>
        <w:rPr>
          <w:rFonts w:ascii="Times New Roman" w:hAnsi="Times New Roman" w:cs="Times New Roman"/>
          <w:sz w:val="28"/>
          <w:szCs w:val="28"/>
        </w:rPr>
        <w:t xml:space="preserve"> </w:t>
      </w:r>
      <w:r w:rsidRPr="00312776">
        <w:rPr>
          <w:rFonts w:ascii="Times New Roman" w:hAnsi="Times New Roman" w:cs="Times New Roman"/>
          <w:sz w:val="28"/>
          <w:szCs w:val="28"/>
        </w:rPr>
        <w:t>О.В. Межбюджетные трансферты: отличительные черты и проблемы повышения эффективности использования. // Проблемы экономики и менеджмента. 2016.№ 10 (62). С. 18-22.</w:t>
      </w:r>
    </w:p>
    <w:p w:rsidR="00672311" w:rsidRPr="00312776"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Синельников-Мурылев    С.Г., Радыгина  А.Д. Российская экономика в 2016 году. Тенденции и перспективы. 2016.  </w:t>
      </w:r>
    </w:p>
    <w:p w:rsidR="00672311" w:rsidRDefault="00672311" w:rsidP="0042489C">
      <w:pPr>
        <w:pStyle w:val="a8"/>
        <w:widowControl w:val="0"/>
        <w:numPr>
          <w:ilvl w:val="0"/>
          <w:numId w:val="7"/>
        </w:numPr>
        <w:tabs>
          <w:tab w:val="left" w:pos="993"/>
        </w:tabs>
        <w:spacing w:line="360" w:lineRule="auto"/>
        <w:ind w:left="0" w:firstLine="567"/>
        <w:jc w:val="both"/>
        <w:rPr>
          <w:rFonts w:ascii="Times New Roman" w:hAnsi="Times New Roman" w:cs="Times New Roman"/>
          <w:sz w:val="28"/>
          <w:szCs w:val="28"/>
        </w:rPr>
      </w:pPr>
      <w:r w:rsidRPr="00312776">
        <w:rPr>
          <w:rFonts w:ascii="Times New Roman" w:hAnsi="Times New Roman" w:cs="Times New Roman"/>
          <w:sz w:val="28"/>
          <w:szCs w:val="28"/>
        </w:rPr>
        <w:t>Строев П.В., Власюк Л.И. Долговая нагрузка регионов и региональная политика // Финансы: теория и практика. 2019. № 2. С. 90-99.</w:t>
      </w: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p>
    <w:p w:rsidR="00654B23" w:rsidRDefault="00654B23" w:rsidP="00654B23">
      <w:pPr>
        <w:pStyle w:val="a8"/>
        <w:widowControl w:val="0"/>
        <w:tabs>
          <w:tab w:val="left" w:pos="993"/>
        </w:tabs>
        <w:spacing w:line="360" w:lineRule="auto"/>
        <w:jc w:val="both"/>
        <w:rPr>
          <w:rFonts w:ascii="Times New Roman" w:hAnsi="Times New Roman" w:cs="Times New Roman"/>
          <w:sz w:val="28"/>
          <w:szCs w:val="28"/>
        </w:rPr>
      </w:pPr>
      <w:bookmarkStart w:id="22" w:name="_GoBack"/>
      <w:r>
        <w:rPr>
          <w:noProof/>
        </w:rPr>
        <w:lastRenderedPageBreak/>
        <w:drawing>
          <wp:inline distT="0" distB="0" distL="0" distR="0" wp14:anchorId="7900F275" wp14:editId="25F6C155">
            <wp:extent cx="6334125" cy="439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4125" cy="4391025"/>
                    </a:xfrm>
                    <a:prstGeom prst="rect">
                      <a:avLst/>
                    </a:prstGeom>
                  </pic:spPr>
                </pic:pic>
              </a:graphicData>
            </a:graphic>
          </wp:inline>
        </w:drawing>
      </w:r>
      <w:bookmarkEnd w:id="22"/>
    </w:p>
    <w:sectPr w:rsidR="00654B23" w:rsidSect="00E860AE">
      <w:footerReference w:type="default" r:id="rId11"/>
      <w:endnotePr>
        <w:numFmt w:val="decimal"/>
      </w:end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6DE" w:rsidRDefault="000E36DE" w:rsidP="00BA0C42">
      <w:pPr>
        <w:spacing w:after="0" w:line="240" w:lineRule="auto"/>
      </w:pPr>
      <w:r>
        <w:separator/>
      </w:r>
    </w:p>
  </w:endnote>
  <w:endnote w:type="continuationSeparator" w:id="0">
    <w:p w:rsidR="000E36DE" w:rsidRDefault="000E36DE" w:rsidP="00BA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025294"/>
      <w:docPartObj>
        <w:docPartGallery w:val="Page Numbers (Bottom of Page)"/>
        <w:docPartUnique/>
      </w:docPartObj>
    </w:sdtPr>
    <w:sdtEndPr/>
    <w:sdtContent>
      <w:p w:rsidR="008B3DEE" w:rsidRDefault="008B3DEE">
        <w:pPr>
          <w:pStyle w:val="af1"/>
          <w:jc w:val="center"/>
        </w:pPr>
        <w:r>
          <w:fldChar w:fldCharType="begin"/>
        </w:r>
        <w:r>
          <w:instrText>PAGE   \* MERGEFORMAT</w:instrText>
        </w:r>
        <w:r>
          <w:fldChar w:fldCharType="separate"/>
        </w:r>
        <w:r>
          <w:t>2</w:t>
        </w:r>
        <w:r>
          <w:fldChar w:fldCharType="end"/>
        </w:r>
      </w:p>
    </w:sdtContent>
  </w:sdt>
  <w:p w:rsidR="008B3DEE" w:rsidRDefault="008B3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6DE" w:rsidRDefault="000E36DE" w:rsidP="00BA0C42">
      <w:pPr>
        <w:spacing w:after="0" w:line="240" w:lineRule="auto"/>
      </w:pPr>
      <w:r>
        <w:separator/>
      </w:r>
    </w:p>
  </w:footnote>
  <w:footnote w:type="continuationSeparator" w:id="0">
    <w:p w:rsidR="000E36DE" w:rsidRDefault="000E36DE" w:rsidP="00BA0C42">
      <w:pPr>
        <w:spacing w:after="0" w:line="240" w:lineRule="auto"/>
      </w:pPr>
      <w:r>
        <w:continuationSeparator/>
      </w:r>
    </w:p>
  </w:footnote>
  <w:footnote w:id="1">
    <w:p w:rsidR="000D37A2" w:rsidRPr="000D37A2" w:rsidRDefault="000D37A2" w:rsidP="000D37A2">
      <w:pPr>
        <w:pStyle w:val="a8"/>
        <w:widowControl w:val="0"/>
        <w:tabs>
          <w:tab w:val="left" w:pos="993"/>
        </w:tabs>
        <w:spacing w:line="360" w:lineRule="auto"/>
        <w:jc w:val="both"/>
        <w:rPr>
          <w:rFonts w:ascii="Times New Roman" w:hAnsi="Times New Roman" w:cs="Times New Roman"/>
          <w:sz w:val="20"/>
          <w:szCs w:val="20"/>
        </w:rPr>
      </w:pPr>
      <w:r w:rsidRPr="000D37A2">
        <w:rPr>
          <w:rFonts w:ascii="Times New Roman" w:hAnsi="Times New Roman" w:cs="Times New Roman"/>
          <w:sz w:val="20"/>
          <w:szCs w:val="20"/>
        </w:rPr>
        <w:footnoteRef/>
      </w:r>
      <w:r w:rsidRPr="000D37A2">
        <w:rPr>
          <w:rFonts w:ascii="Times New Roman" w:hAnsi="Times New Roman" w:cs="Times New Roman"/>
          <w:sz w:val="20"/>
          <w:szCs w:val="20"/>
        </w:rPr>
        <w:t xml:space="preserve"> Синельников-Мурылев    С.Г., Радыгина  А.Д. Российская экономика в 2016 году. Тенденции и перспективы. 2016.  </w:t>
      </w:r>
    </w:p>
    <w:p w:rsidR="000D37A2" w:rsidRDefault="000D37A2">
      <w:pPr>
        <w:pStyle w:val="ac"/>
      </w:pPr>
    </w:p>
  </w:footnote>
  <w:footnote w:id="2">
    <w:p w:rsidR="008E3294" w:rsidRPr="002658EB" w:rsidRDefault="008E3294" w:rsidP="002658EB">
      <w:pPr>
        <w:pStyle w:val="a8"/>
        <w:widowControl w:val="0"/>
        <w:tabs>
          <w:tab w:val="left" w:pos="993"/>
        </w:tabs>
        <w:spacing w:line="360" w:lineRule="auto"/>
        <w:jc w:val="both"/>
        <w:rPr>
          <w:rFonts w:ascii="Times New Roman" w:hAnsi="Times New Roman" w:cs="Times New Roman"/>
          <w:sz w:val="20"/>
          <w:szCs w:val="20"/>
        </w:rPr>
      </w:pPr>
      <w:r>
        <w:rPr>
          <w:rStyle w:val="a9"/>
        </w:rPr>
        <w:footnoteRef/>
      </w:r>
      <w:r>
        <w:t xml:space="preserve"> </w:t>
      </w:r>
      <w:r w:rsidRPr="002658EB">
        <w:rPr>
          <w:rFonts w:ascii="Times New Roman" w:hAnsi="Times New Roman" w:cs="Times New Roman"/>
          <w:sz w:val="20"/>
          <w:szCs w:val="20"/>
        </w:rPr>
        <w:t xml:space="preserve">Аронов А.В.,    Кашин В.А. Налоги и налогообложение: учебное пособие. 2015. С. 50-60.   </w:t>
      </w:r>
    </w:p>
    <w:p w:rsidR="008E3294" w:rsidRDefault="008E3294">
      <w:pPr>
        <w:pStyle w:val="ac"/>
      </w:pPr>
    </w:p>
  </w:footnote>
  <w:footnote w:id="3">
    <w:p w:rsidR="008E3294" w:rsidRPr="002658EB" w:rsidRDefault="008E3294" w:rsidP="002658EB">
      <w:pPr>
        <w:pStyle w:val="a8"/>
        <w:widowControl w:val="0"/>
        <w:tabs>
          <w:tab w:val="left" w:pos="993"/>
        </w:tabs>
        <w:spacing w:line="360" w:lineRule="auto"/>
        <w:jc w:val="both"/>
        <w:rPr>
          <w:rFonts w:ascii="Times New Roman" w:hAnsi="Times New Roman" w:cs="Times New Roman"/>
          <w:sz w:val="20"/>
          <w:szCs w:val="20"/>
        </w:rPr>
      </w:pPr>
      <w:r>
        <w:rPr>
          <w:rStyle w:val="a9"/>
        </w:rPr>
        <w:footnoteRef/>
      </w:r>
      <w:r>
        <w:t xml:space="preserve"> </w:t>
      </w:r>
      <w:r w:rsidRPr="002658EB">
        <w:rPr>
          <w:rFonts w:ascii="Times New Roman" w:hAnsi="Times New Roman" w:cs="Times New Roman"/>
          <w:sz w:val="20"/>
          <w:szCs w:val="20"/>
        </w:rPr>
        <w:t>Поляк   Г.Б   Бюджетная система России. 2015. С. 33-45.</w:t>
      </w:r>
    </w:p>
    <w:p w:rsidR="008E3294" w:rsidRDefault="008E3294" w:rsidP="002658EB">
      <w:pPr>
        <w:pStyle w:val="a8"/>
        <w:jc w:val="both"/>
      </w:pPr>
    </w:p>
  </w:footnote>
  <w:footnote w:id="4">
    <w:p w:rsidR="00F03636" w:rsidRPr="00F03636" w:rsidRDefault="00F03636" w:rsidP="00F03636">
      <w:pPr>
        <w:pStyle w:val="a8"/>
        <w:jc w:val="both"/>
        <w:rPr>
          <w:rFonts w:ascii="Times New Roman" w:hAnsi="Times New Roman" w:cs="Times New Roman"/>
          <w:sz w:val="20"/>
          <w:szCs w:val="20"/>
        </w:rPr>
      </w:pPr>
      <w:r w:rsidRPr="00F03636">
        <w:rPr>
          <w:rFonts w:ascii="Times New Roman" w:hAnsi="Times New Roman" w:cs="Times New Roman"/>
          <w:sz w:val="20"/>
          <w:szCs w:val="20"/>
        </w:rPr>
        <w:footnoteRef/>
      </w:r>
      <w:r w:rsidRPr="00F03636">
        <w:rPr>
          <w:rFonts w:ascii="Times New Roman" w:hAnsi="Times New Roman" w:cs="Times New Roman"/>
          <w:sz w:val="20"/>
          <w:szCs w:val="20"/>
        </w:rPr>
        <w:t xml:space="preserve"> Подъяблонская  Л.М  Государственные и муниципальные финансы. // Финансы и кредит. 2014. С. 65-70.</w:t>
      </w:r>
    </w:p>
    <w:p w:rsidR="00F03636" w:rsidRPr="00F03636" w:rsidRDefault="00F03636" w:rsidP="00F03636">
      <w:pPr>
        <w:pStyle w:val="a8"/>
        <w:jc w:val="both"/>
        <w:rPr>
          <w:rFonts w:ascii="Times New Roman" w:hAnsi="Times New Roman" w:cs="Times New Roman"/>
          <w:sz w:val="20"/>
          <w:szCs w:val="20"/>
        </w:rPr>
      </w:pPr>
    </w:p>
  </w:footnote>
  <w:footnote w:id="5">
    <w:p w:rsidR="008E3294" w:rsidRPr="00312776" w:rsidRDefault="008E3294" w:rsidP="00F03636">
      <w:pPr>
        <w:pStyle w:val="a8"/>
        <w:jc w:val="both"/>
        <w:rPr>
          <w:rFonts w:ascii="Times New Roman" w:hAnsi="Times New Roman" w:cs="Times New Roman"/>
          <w:sz w:val="20"/>
          <w:szCs w:val="20"/>
        </w:rPr>
      </w:pPr>
      <w:r w:rsidRPr="00F03636">
        <w:footnoteRef/>
      </w:r>
      <w:r w:rsidRPr="00312776">
        <w:rPr>
          <w:rFonts w:ascii="Times New Roman" w:hAnsi="Times New Roman" w:cs="Times New Roman"/>
          <w:sz w:val="20"/>
          <w:szCs w:val="20"/>
        </w:rPr>
        <w:t xml:space="preserve"> Бюджетный кодекс Российской Федерации от 31 июля 1998 г. N 145-ФЗ (с изменениями и дополнениями от 15.04.2019) // Собрании законодательства Российской Федерации от 3 августа 1998 г. N 31 ст. 3823</w:t>
      </w:r>
    </w:p>
  </w:footnote>
  <w:footnote w:id="6">
    <w:p w:rsidR="008E3294" w:rsidRPr="00312776" w:rsidRDefault="008E3294" w:rsidP="00F03636">
      <w:pPr>
        <w:pStyle w:val="a8"/>
        <w:jc w:val="both"/>
        <w:rPr>
          <w:rFonts w:ascii="Times New Roman" w:hAnsi="Times New Roman" w:cs="Times New Roman"/>
          <w:sz w:val="20"/>
          <w:szCs w:val="20"/>
        </w:rPr>
      </w:pPr>
      <w:r w:rsidRPr="00F03636">
        <w:footnoteRef/>
      </w:r>
      <w:r w:rsidRPr="00312776">
        <w:rPr>
          <w:rFonts w:ascii="Times New Roman" w:hAnsi="Times New Roman" w:cs="Times New Roman"/>
          <w:sz w:val="20"/>
          <w:szCs w:val="20"/>
        </w:rPr>
        <w:t xml:space="preserve"> Ахмадеев Р.Г., Быканова О.А. Изменение структуры внешней задолженности по странам БРИКС//Азимут научных исследований: экономика и управление. 2017. Т. 6. № 1 (18). С. 22-26.</w:t>
      </w:r>
    </w:p>
  </w:footnote>
  <w:footnote w:id="7">
    <w:p w:rsidR="000D37A2" w:rsidRPr="000D37A2" w:rsidRDefault="000D37A2" w:rsidP="000D37A2">
      <w:pPr>
        <w:pStyle w:val="a8"/>
        <w:widowControl w:val="0"/>
        <w:tabs>
          <w:tab w:val="left" w:pos="993"/>
        </w:tabs>
        <w:spacing w:line="360" w:lineRule="auto"/>
        <w:jc w:val="both"/>
        <w:rPr>
          <w:rFonts w:cs="Times New Roman"/>
          <w:sz w:val="20"/>
          <w:szCs w:val="20"/>
        </w:rPr>
      </w:pPr>
      <w:r>
        <w:rPr>
          <w:rStyle w:val="a9"/>
        </w:rPr>
        <w:footnoteRef/>
      </w:r>
      <w:r>
        <w:t xml:space="preserve"> </w:t>
      </w:r>
      <w:r w:rsidRPr="000D37A2">
        <w:rPr>
          <w:rFonts w:cs="Times New Roman"/>
          <w:sz w:val="20"/>
          <w:szCs w:val="20"/>
        </w:rPr>
        <w:t>Голованова Н.В. Межбюджетные трансферты: многообразие терминов и российская практика // Научно-исследовательский финансовый институт. Финансовый журнал. 2018. № 2. С. 24–35.</w:t>
      </w:r>
    </w:p>
    <w:p w:rsidR="000D37A2" w:rsidRDefault="000D37A2">
      <w:pPr>
        <w:pStyle w:val="ac"/>
      </w:pPr>
    </w:p>
  </w:footnote>
  <w:footnote w:id="8">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Ващенко Т.В., Иванова Я.Я., Сокольникова И.В. Финансовая грамотность населения: проблемы оценки и анализа // Конкурентоспособность в глобальном мире: экономика, наука, технологии. 2017. № 9-3 (56). С. 18-21.</w:t>
      </w:r>
    </w:p>
  </w:footnote>
  <w:footnote w:id="9">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Балихина Н.В., Иванова Я.Я., Косов М.Е. Проблемы финансового обеспечения регионов: российский и зарубежный опыт // Экономика и предпринимательство. 2016. № 12-1 (77-1). С. 275-286.</w:t>
      </w:r>
    </w:p>
  </w:footnote>
  <w:footnote w:id="10">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Информация официального сайта Министерства финансов Российской Федерации. Режим доступа https://www.minfin.ru/</w:t>
      </w:r>
    </w:p>
  </w:footnote>
  <w:footnote w:id="11">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Голованова Н.В. Межбюджетные трансферты: многообразие терминов и российская практика // Научно-исследовательский финансовый институт. Финансовый журнал. 2018. № 2. С. 24–35.</w:t>
      </w:r>
    </w:p>
  </w:footnote>
  <w:footnote w:id="12">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Строев П.В., Власюк Л.И. Долговая нагрузка регионов и региональная политика // Финансы: теория и практика. 2019. № 2. С. 90-99.</w:t>
      </w:r>
    </w:p>
  </w:footnote>
  <w:footnote w:id="13">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Информация официального сайта Федерального казначейства. Режим доступа: http://www.roskazna.ru/</w:t>
      </w:r>
    </w:p>
  </w:footnote>
  <w:footnote w:id="14">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Доклад о социальной защите в мире: обеспечение экономического восстановления, инклюзивного развития и социальной справедливости [Электронный ресурс]. - URL: http://www.ilo.org/wcmsp5/groups/public/—europe/—ro-geneva/—sromoscow/documents/publication/wcms_390985.pdf</w:t>
      </w:r>
    </w:p>
  </w:footnote>
  <w:footnote w:id="15">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Бюджетная система Российской Федерации: Учебное пособие / А.З. Селезнев, под ред. проф. В.Ю. Катасонова. М.: Магистр, 2015. С. 126.</w:t>
      </w:r>
    </w:p>
  </w:footnote>
  <w:footnote w:id="16">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Бюджетная система Российской Федерации: Учебник / Под ред. М.В. Романовско</w:t>
      </w:r>
      <w:r w:rsidRPr="00312776">
        <w:rPr>
          <w:rFonts w:ascii="Times New Roman" w:hAnsi="Times New Roman" w:cs="Times New Roman"/>
          <w:sz w:val="20"/>
          <w:szCs w:val="20"/>
        </w:rPr>
        <w:softHyphen/>
        <w:t>го, О.В. Врублевской. М.: Юрайт, 2015. С. 26.</w:t>
      </w:r>
    </w:p>
  </w:footnote>
  <w:footnote w:id="17">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Бюджетная система России: Учебник для вузов / Под ред проф. Г.Б. Поляка. М.: ЮНИТИ-ДАНА, 2014. С. 211.</w:t>
      </w:r>
    </w:p>
  </w:footnote>
  <w:footnote w:id="18">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 xml:space="preserve"> 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Федерации от 30. 12. 2008. № 6-ФКЗ, от 30. 12. 2008. № 7-ФКЗ, от 05. 02. 2014. № 2-ФКЗ, от 21. 07. 2014. № 11-ФКЗ) // СЗ РФ. 2009. № 4. Ст. 445.</w:t>
      </w:r>
    </w:p>
  </w:footnote>
  <w:footnote w:id="19">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Рендгольд О.В. Межбюджетные трансферты: отличительные черты и проблемы повышения эффективности использования. // Проблемы экономики и менеджмента. 2016.№ 10 (62). С. 18-22.</w:t>
      </w:r>
    </w:p>
  </w:footnote>
  <w:footnote w:id="20">
    <w:p w:rsidR="008E3294" w:rsidRPr="00312776" w:rsidRDefault="008E3294" w:rsidP="00A65EA6">
      <w:pPr>
        <w:pStyle w:val="a8"/>
        <w:jc w:val="both"/>
        <w:rPr>
          <w:rFonts w:ascii="Times New Roman" w:hAnsi="Times New Roman" w:cs="Times New Roman"/>
          <w:sz w:val="20"/>
          <w:szCs w:val="20"/>
        </w:rPr>
      </w:pPr>
      <w:r w:rsidRPr="00312776">
        <w:rPr>
          <w:rStyle w:val="a9"/>
          <w:rFonts w:ascii="Times New Roman" w:hAnsi="Times New Roman" w:cs="Times New Roman"/>
          <w:sz w:val="20"/>
          <w:szCs w:val="20"/>
        </w:rPr>
        <w:footnoteRef/>
      </w:r>
      <w:r w:rsidRPr="00312776">
        <w:rPr>
          <w:rFonts w:ascii="Times New Roman" w:hAnsi="Times New Roman" w:cs="Times New Roman"/>
          <w:sz w:val="20"/>
          <w:szCs w:val="20"/>
        </w:rPr>
        <w:t>Богачёва О.В. Феоктистова О.А. Горизонтальные межбюджетные трансферты: опыт зарубежных стран и возможность применения в России // Финансовая аналитика: проблемы и решения. 2015. № 24 (258). С. 55-68.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93C"/>
    <w:multiLevelType w:val="hybridMultilevel"/>
    <w:tmpl w:val="8046A188"/>
    <w:lvl w:ilvl="0" w:tplc="39165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17529B"/>
    <w:multiLevelType w:val="hybridMultilevel"/>
    <w:tmpl w:val="B9903C78"/>
    <w:lvl w:ilvl="0" w:tplc="0C14DA58">
      <w:start w:val="1"/>
      <w:numFmt w:val="bullet"/>
      <w:lvlText w:val=""/>
      <w:lvlJc w:val="left"/>
      <w:pPr>
        <w:ind w:left="1069" w:hanging="360"/>
      </w:pPr>
      <w:rPr>
        <w:rFonts w:ascii="Symbol" w:hAnsi="Symbol" w:hint="default"/>
      </w:rPr>
    </w:lvl>
    <w:lvl w:ilvl="1" w:tplc="0C14DA58">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4CB208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80E3968"/>
    <w:multiLevelType w:val="hybridMultilevel"/>
    <w:tmpl w:val="0476721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392872"/>
    <w:multiLevelType w:val="hybridMultilevel"/>
    <w:tmpl w:val="D0F83B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CD3A43"/>
    <w:multiLevelType w:val="hybridMultilevel"/>
    <w:tmpl w:val="C52A65B4"/>
    <w:lvl w:ilvl="0" w:tplc="0C14D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4056BBE"/>
    <w:multiLevelType w:val="hybridMultilevel"/>
    <w:tmpl w:val="45CE70DE"/>
    <w:lvl w:ilvl="0" w:tplc="0C14D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4E6550"/>
    <w:multiLevelType w:val="hybridMultilevel"/>
    <w:tmpl w:val="F72C19DA"/>
    <w:lvl w:ilvl="0" w:tplc="0C14DA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BD0EC2"/>
    <w:multiLevelType w:val="hybridMultilevel"/>
    <w:tmpl w:val="8D0CAF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48228F"/>
    <w:multiLevelType w:val="hybridMultilevel"/>
    <w:tmpl w:val="EA5099C2"/>
    <w:lvl w:ilvl="0" w:tplc="0C14DA58">
      <w:start w:val="1"/>
      <w:numFmt w:val="bullet"/>
      <w:lvlText w:val=""/>
      <w:lvlJc w:val="left"/>
      <w:pPr>
        <w:ind w:left="720" w:hanging="360"/>
      </w:pPr>
      <w:rPr>
        <w:rFonts w:ascii="Symbol" w:hAnsi="Symbol" w:hint="default"/>
      </w:rPr>
    </w:lvl>
    <w:lvl w:ilvl="1" w:tplc="0C14DA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702ADB"/>
    <w:multiLevelType w:val="hybridMultilevel"/>
    <w:tmpl w:val="B44EC462"/>
    <w:lvl w:ilvl="0" w:tplc="0C14D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763272"/>
    <w:multiLevelType w:val="hybridMultilevel"/>
    <w:tmpl w:val="1A28B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7793836"/>
    <w:multiLevelType w:val="hybridMultilevel"/>
    <w:tmpl w:val="9746D94E"/>
    <w:lvl w:ilvl="0" w:tplc="C49660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0D3A06"/>
    <w:multiLevelType w:val="hybridMultilevel"/>
    <w:tmpl w:val="82EAAF18"/>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834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E35F41"/>
    <w:multiLevelType w:val="hybridMultilevel"/>
    <w:tmpl w:val="383E21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2206E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E76709"/>
    <w:multiLevelType w:val="hybridMultilevel"/>
    <w:tmpl w:val="4198CDFA"/>
    <w:lvl w:ilvl="0" w:tplc="0C14DA58">
      <w:start w:val="1"/>
      <w:numFmt w:val="bullet"/>
      <w:lvlText w:val=""/>
      <w:lvlJc w:val="left"/>
      <w:pPr>
        <w:ind w:left="1069" w:hanging="360"/>
      </w:pPr>
      <w:rPr>
        <w:rFonts w:ascii="Symbol" w:hAnsi="Symbol" w:hint="default"/>
      </w:rPr>
    </w:lvl>
    <w:lvl w:ilvl="1" w:tplc="0C14DA58">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6640B6E"/>
    <w:multiLevelType w:val="hybridMultilevel"/>
    <w:tmpl w:val="C25E1B10"/>
    <w:lvl w:ilvl="0" w:tplc="0C14DA58">
      <w:start w:val="1"/>
      <w:numFmt w:val="bullet"/>
      <w:lvlText w:val=""/>
      <w:lvlJc w:val="left"/>
      <w:pPr>
        <w:ind w:left="1069" w:hanging="360"/>
      </w:pPr>
      <w:rPr>
        <w:rFonts w:ascii="Symbol" w:hAnsi="Symbol" w:hint="default"/>
      </w:rPr>
    </w:lvl>
    <w:lvl w:ilvl="1" w:tplc="B96CEC2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CF7958"/>
    <w:multiLevelType w:val="hybridMultilevel"/>
    <w:tmpl w:val="D4C87A1C"/>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835164"/>
    <w:multiLevelType w:val="hybridMultilevel"/>
    <w:tmpl w:val="5978C5E4"/>
    <w:lvl w:ilvl="0" w:tplc="0C14DA5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DC15A7F"/>
    <w:multiLevelType w:val="hybridMultilevel"/>
    <w:tmpl w:val="03E01CC0"/>
    <w:lvl w:ilvl="0" w:tplc="0C14DA5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726C6D98"/>
    <w:multiLevelType w:val="hybridMultilevel"/>
    <w:tmpl w:val="57D05A6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3943360"/>
    <w:multiLevelType w:val="hybridMultilevel"/>
    <w:tmpl w:val="52166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0"/>
  </w:num>
  <w:num w:numId="3">
    <w:abstractNumId w:val="8"/>
  </w:num>
  <w:num w:numId="4">
    <w:abstractNumId w:val="13"/>
  </w:num>
  <w:num w:numId="5">
    <w:abstractNumId w:val="16"/>
  </w:num>
  <w:num w:numId="6">
    <w:abstractNumId w:val="2"/>
  </w:num>
  <w:num w:numId="7">
    <w:abstractNumId w:val="15"/>
  </w:num>
  <w:num w:numId="8">
    <w:abstractNumId w:val="4"/>
  </w:num>
  <w:num w:numId="9">
    <w:abstractNumId w:val="14"/>
  </w:num>
  <w:num w:numId="10">
    <w:abstractNumId w:val="11"/>
  </w:num>
  <w:num w:numId="11">
    <w:abstractNumId w:val="3"/>
  </w:num>
  <w:num w:numId="12">
    <w:abstractNumId w:val="23"/>
  </w:num>
  <w:num w:numId="13">
    <w:abstractNumId w:val="20"/>
  </w:num>
  <w:num w:numId="14">
    <w:abstractNumId w:val="22"/>
  </w:num>
  <w:num w:numId="15">
    <w:abstractNumId w:val="19"/>
  </w:num>
  <w:num w:numId="16">
    <w:abstractNumId w:val="18"/>
  </w:num>
  <w:num w:numId="17">
    <w:abstractNumId w:val="5"/>
  </w:num>
  <w:num w:numId="18">
    <w:abstractNumId w:val="17"/>
  </w:num>
  <w:num w:numId="19">
    <w:abstractNumId w:val="9"/>
  </w:num>
  <w:num w:numId="20">
    <w:abstractNumId w:val="7"/>
  </w:num>
  <w:num w:numId="21">
    <w:abstractNumId w:val="1"/>
  </w:num>
  <w:num w:numId="22">
    <w:abstractNumId w:val="10"/>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EE"/>
    <w:rsid w:val="00061E19"/>
    <w:rsid w:val="00072193"/>
    <w:rsid w:val="00092944"/>
    <w:rsid w:val="000B1D51"/>
    <w:rsid w:val="000D37A2"/>
    <w:rsid w:val="000E36DE"/>
    <w:rsid w:val="000F4234"/>
    <w:rsid w:val="0010751B"/>
    <w:rsid w:val="001544C4"/>
    <w:rsid w:val="0019009B"/>
    <w:rsid w:val="001926FE"/>
    <w:rsid w:val="001A5C1A"/>
    <w:rsid w:val="001C7D61"/>
    <w:rsid w:val="001D2EC7"/>
    <w:rsid w:val="001F5A24"/>
    <w:rsid w:val="00202D89"/>
    <w:rsid w:val="00213643"/>
    <w:rsid w:val="002658EB"/>
    <w:rsid w:val="00277A69"/>
    <w:rsid w:val="00287909"/>
    <w:rsid w:val="002C4B7A"/>
    <w:rsid w:val="002C6A13"/>
    <w:rsid w:val="002D6E35"/>
    <w:rsid w:val="003962BB"/>
    <w:rsid w:val="003C7A29"/>
    <w:rsid w:val="003F2938"/>
    <w:rsid w:val="0042489C"/>
    <w:rsid w:val="004305C2"/>
    <w:rsid w:val="0043596E"/>
    <w:rsid w:val="00441A75"/>
    <w:rsid w:val="00442062"/>
    <w:rsid w:val="00487DE1"/>
    <w:rsid w:val="004923A7"/>
    <w:rsid w:val="004A45AB"/>
    <w:rsid w:val="004B273E"/>
    <w:rsid w:val="00513BDF"/>
    <w:rsid w:val="005255F4"/>
    <w:rsid w:val="005325D8"/>
    <w:rsid w:val="005341FE"/>
    <w:rsid w:val="005B321C"/>
    <w:rsid w:val="005D33ED"/>
    <w:rsid w:val="00654B23"/>
    <w:rsid w:val="00654B25"/>
    <w:rsid w:val="006578C7"/>
    <w:rsid w:val="00661265"/>
    <w:rsid w:val="00670A0D"/>
    <w:rsid w:val="00672311"/>
    <w:rsid w:val="006752E9"/>
    <w:rsid w:val="006B3EB4"/>
    <w:rsid w:val="006B6C3E"/>
    <w:rsid w:val="007C154D"/>
    <w:rsid w:val="007C6D32"/>
    <w:rsid w:val="007D0FEE"/>
    <w:rsid w:val="007F1271"/>
    <w:rsid w:val="00871CE7"/>
    <w:rsid w:val="0087261A"/>
    <w:rsid w:val="00891EAC"/>
    <w:rsid w:val="008B3DEE"/>
    <w:rsid w:val="008C7883"/>
    <w:rsid w:val="008E3294"/>
    <w:rsid w:val="008E57F1"/>
    <w:rsid w:val="008F5421"/>
    <w:rsid w:val="0093471B"/>
    <w:rsid w:val="009732C5"/>
    <w:rsid w:val="00982D2E"/>
    <w:rsid w:val="00990B64"/>
    <w:rsid w:val="009A1CC0"/>
    <w:rsid w:val="009D3C18"/>
    <w:rsid w:val="009D72A8"/>
    <w:rsid w:val="009E5CE7"/>
    <w:rsid w:val="009F6201"/>
    <w:rsid w:val="00A46978"/>
    <w:rsid w:val="00A54003"/>
    <w:rsid w:val="00A540C1"/>
    <w:rsid w:val="00A65EA6"/>
    <w:rsid w:val="00A84A92"/>
    <w:rsid w:val="00A9224D"/>
    <w:rsid w:val="00AA05D2"/>
    <w:rsid w:val="00B05D26"/>
    <w:rsid w:val="00B6665B"/>
    <w:rsid w:val="00B726E9"/>
    <w:rsid w:val="00B8004B"/>
    <w:rsid w:val="00BA0C42"/>
    <w:rsid w:val="00BA17DA"/>
    <w:rsid w:val="00BC2ED9"/>
    <w:rsid w:val="00BE1F1F"/>
    <w:rsid w:val="00C1527B"/>
    <w:rsid w:val="00C23570"/>
    <w:rsid w:val="00C23925"/>
    <w:rsid w:val="00C907FB"/>
    <w:rsid w:val="00CA1C9B"/>
    <w:rsid w:val="00CA3C3D"/>
    <w:rsid w:val="00CA6AC5"/>
    <w:rsid w:val="00CD29BE"/>
    <w:rsid w:val="00D578CC"/>
    <w:rsid w:val="00D7781E"/>
    <w:rsid w:val="00D85C05"/>
    <w:rsid w:val="00DB65CE"/>
    <w:rsid w:val="00DE0187"/>
    <w:rsid w:val="00DE1934"/>
    <w:rsid w:val="00E12502"/>
    <w:rsid w:val="00E37E48"/>
    <w:rsid w:val="00E74C0B"/>
    <w:rsid w:val="00E860AE"/>
    <w:rsid w:val="00E9311C"/>
    <w:rsid w:val="00F03636"/>
    <w:rsid w:val="00F1011E"/>
    <w:rsid w:val="00F4491C"/>
    <w:rsid w:val="00FB0DDD"/>
    <w:rsid w:val="00FC1ABA"/>
    <w:rsid w:val="00FD08D0"/>
    <w:rsid w:val="00FD77DC"/>
    <w:rsid w:val="00FF42DA"/>
    <w:rsid w:val="00FF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C9C05"/>
  <w15:chartTrackingRefBased/>
  <w15:docId w15:val="{DD120A83-2E5D-4EBB-9535-E5361306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F42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E3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752E9"/>
    <w:pPr>
      <w:ind w:left="720"/>
      <w:contextualSpacing/>
    </w:pPr>
  </w:style>
  <w:style w:type="character" w:styleId="a5">
    <w:name w:val="endnote reference"/>
    <w:basedOn w:val="a0"/>
    <w:uiPriority w:val="99"/>
    <w:semiHidden/>
    <w:unhideWhenUsed/>
    <w:rsid w:val="00441A75"/>
  </w:style>
  <w:style w:type="paragraph" w:styleId="a6">
    <w:name w:val="endnote text"/>
    <w:basedOn w:val="a"/>
    <w:link w:val="a7"/>
    <w:uiPriority w:val="99"/>
    <w:semiHidden/>
    <w:unhideWhenUsed/>
    <w:rsid w:val="00BA0C42"/>
    <w:pPr>
      <w:spacing w:after="0" w:line="240" w:lineRule="auto"/>
    </w:pPr>
    <w:rPr>
      <w:sz w:val="20"/>
      <w:szCs w:val="20"/>
    </w:rPr>
  </w:style>
  <w:style w:type="character" w:customStyle="1" w:styleId="a7">
    <w:name w:val="Текст концевой сноски Знак"/>
    <w:basedOn w:val="a0"/>
    <w:link w:val="a6"/>
    <w:uiPriority w:val="99"/>
    <w:semiHidden/>
    <w:rsid w:val="00BA0C42"/>
    <w:rPr>
      <w:sz w:val="20"/>
      <w:szCs w:val="20"/>
    </w:rPr>
  </w:style>
  <w:style w:type="paragraph" w:styleId="a8">
    <w:name w:val="No Spacing"/>
    <w:uiPriority w:val="1"/>
    <w:qFormat/>
    <w:rsid w:val="00A65EA6"/>
    <w:pPr>
      <w:spacing w:after="0" w:line="240" w:lineRule="auto"/>
    </w:pPr>
  </w:style>
  <w:style w:type="character" w:customStyle="1" w:styleId="11">
    <w:name w:val="Основной текст1"/>
    <w:basedOn w:val="a0"/>
    <w:rsid w:val="00A65EA6"/>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styleId="a9">
    <w:name w:val="footnote reference"/>
    <w:basedOn w:val="a0"/>
    <w:uiPriority w:val="99"/>
    <w:semiHidden/>
    <w:unhideWhenUsed/>
    <w:rsid w:val="00A65EA6"/>
    <w:rPr>
      <w:vertAlign w:val="superscript"/>
    </w:rPr>
  </w:style>
  <w:style w:type="character" w:customStyle="1" w:styleId="8pt">
    <w:name w:val="Основной текст + 8 pt"/>
    <w:basedOn w:val="a0"/>
    <w:rsid w:val="00A65EA6"/>
    <w:rPr>
      <w:rFonts w:ascii="Times New Roman" w:eastAsia="Times New Roman" w:hAnsi="Times New Roman" w:cs="Times New Roman" w:hint="default"/>
      <w:color w:val="000000"/>
      <w:spacing w:val="0"/>
      <w:w w:val="100"/>
      <w:position w:val="0"/>
      <w:sz w:val="16"/>
      <w:szCs w:val="16"/>
      <w:shd w:val="clear" w:color="auto" w:fill="FFFFFF"/>
      <w:lang w:val="ru-RU"/>
    </w:rPr>
  </w:style>
  <w:style w:type="character" w:styleId="aa">
    <w:name w:val="Hyperlink"/>
    <w:basedOn w:val="a0"/>
    <w:uiPriority w:val="99"/>
    <w:unhideWhenUsed/>
    <w:rsid w:val="00C23570"/>
    <w:rPr>
      <w:color w:val="0563C1" w:themeColor="hyperlink"/>
      <w:u w:val="single"/>
    </w:rPr>
  </w:style>
  <w:style w:type="character" w:styleId="ab">
    <w:name w:val="Unresolved Mention"/>
    <w:basedOn w:val="a0"/>
    <w:uiPriority w:val="99"/>
    <w:semiHidden/>
    <w:unhideWhenUsed/>
    <w:rsid w:val="00C23570"/>
    <w:rPr>
      <w:color w:val="605E5C"/>
      <w:shd w:val="clear" w:color="auto" w:fill="E1DFDD"/>
    </w:rPr>
  </w:style>
  <w:style w:type="paragraph" w:styleId="ac">
    <w:name w:val="footnote text"/>
    <w:basedOn w:val="a"/>
    <w:link w:val="ad"/>
    <w:uiPriority w:val="99"/>
    <w:semiHidden/>
    <w:unhideWhenUsed/>
    <w:rsid w:val="002658EB"/>
    <w:pPr>
      <w:spacing w:after="0" w:line="240" w:lineRule="auto"/>
    </w:pPr>
    <w:rPr>
      <w:sz w:val="20"/>
      <w:szCs w:val="20"/>
    </w:rPr>
  </w:style>
  <w:style w:type="character" w:customStyle="1" w:styleId="ad">
    <w:name w:val="Текст сноски Знак"/>
    <w:basedOn w:val="a0"/>
    <w:link w:val="ac"/>
    <w:uiPriority w:val="99"/>
    <w:semiHidden/>
    <w:rsid w:val="002658EB"/>
    <w:rPr>
      <w:sz w:val="20"/>
      <w:szCs w:val="20"/>
    </w:rPr>
  </w:style>
  <w:style w:type="character" w:customStyle="1" w:styleId="10">
    <w:name w:val="Заголовок 1 Знак"/>
    <w:basedOn w:val="a0"/>
    <w:link w:val="1"/>
    <w:uiPriority w:val="9"/>
    <w:rsid w:val="00FF42DA"/>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FF42DA"/>
    <w:pPr>
      <w:outlineLvl w:val="9"/>
    </w:pPr>
    <w:rPr>
      <w:lang w:eastAsia="ru-RU"/>
    </w:rPr>
  </w:style>
  <w:style w:type="paragraph" w:styleId="12">
    <w:name w:val="toc 1"/>
    <w:basedOn w:val="a"/>
    <w:next w:val="a"/>
    <w:autoRedefine/>
    <w:uiPriority w:val="39"/>
    <w:unhideWhenUsed/>
    <w:rsid w:val="008E3294"/>
    <w:pPr>
      <w:spacing w:after="100"/>
    </w:pPr>
  </w:style>
  <w:style w:type="character" w:customStyle="1" w:styleId="20">
    <w:name w:val="Заголовок 2 Знак"/>
    <w:basedOn w:val="a0"/>
    <w:link w:val="2"/>
    <w:uiPriority w:val="9"/>
    <w:rsid w:val="008E3294"/>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8E3294"/>
    <w:pPr>
      <w:spacing w:after="100"/>
      <w:ind w:left="220"/>
    </w:pPr>
  </w:style>
  <w:style w:type="paragraph" w:styleId="af">
    <w:name w:val="header"/>
    <w:basedOn w:val="a"/>
    <w:link w:val="af0"/>
    <w:uiPriority w:val="99"/>
    <w:unhideWhenUsed/>
    <w:rsid w:val="008B3DE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B3DEE"/>
  </w:style>
  <w:style w:type="paragraph" w:styleId="af1">
    <w:name w:val="footer"/>
    <w:basedOn w:val="a"/>
    <w:link w:val="af2"/>
    <w:uiPriority w:val="99"/>
    <w:unhideWhenUsed/>
    <w:rsid w:val="008B3DE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B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94987">
      <w:bodyDiv w:val="1"/>
      <w:marLeft w:val="0"/>
      <w:marRight w:val="0"/>
      <w:marTop w:val="0"/>
      <w:marBottom w:val="0"/>
      <w:divBdr>
        <w:top w:val="none" w:sz="0" w:space="0" w:color="auto"/>
        <w:left w:val="none" w:sz="0" w:space="0" w:color="auto"/>
        <w:bottom w:val="none" w:sz="0" w:space="0" w:color="auto"/>
        <w:right w:val="none" w:sz="0" w:space="0" w:color="auto"/>
      </w:divBdr>
    </w:div>
    <w:div w:id="1039738932">
      <w:bodyDiv w:val="1"/>
      <w:marLeft w:val="0"/>
      <w:marRight w:val="0"/>
      <w:marTop w:val="0"/>
      <w:marBottom w:val="0"/>
      <w:divBdr>
        <w:top w:val="none" w:sz="0" w:space="0" w:color="auto"/>
        <w:left w:val="none" w:sz="0" w:space="0" w:color="auto"/>
        <w:bottom w:val="none" w:sz="0" w:space="0" w:color="auto"/>
        <w:right w:val="none" w:sz="0" w:space="0" w:color="auto"/>
      </w:divBdr>
    </w:div>
    <w:div w:id="1554196589">
      <w:bodyDiv w:val="1"/>
      <w:marLeft w:val="0"/>
      <w:marRight w:val="0"/>
      <w:marTop w:val="0"/>
      <w:marBottom w:val="0"/>
      <w:divBdr>
        <w:top w:val="none" w:sz="0" w:space="0" w:color="auto"/>
        <w:left w:val="none" w:sz="0" w:space="0" w:color="auto"/>
        <w:bottom w:val="none" w:sz="0" w:space="0" w:color="auto"/>
        <w:right w:val="none" w:sz="0" w:space="0" w:color="auto"/>
      </w:divBdr>
    </w:div>
    <w:div w:id="2069187122">
      <w:bodyDiv w:val="1"/>
      <w:marLeft w:val="0"/>
      <w:marRight w:val="0"/>
      <w:marTop w:val="0"/>
      <w:marBottom w:val="0"/>
      <w:divBdr>
        <w:top w:val="none" w:sz="0" w:space="0" w:color="auto"/>
        <w:left w:val="none" w:sz="0" w:space="0" w:color="auto"/>
        <w:bottom w:val="none" w:sz="0" w:space="0" w:color="auto"/>
        <w:right w:val="none" w:sz="0" w:space="0" w:color="auto"/>
      </w:divBdr>
    </w:div>
    <w:div w:id="21174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oskaz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E3FE-77A6-458F-8DA0-47F6BEA7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37</Pages>
  <Words>8510</Words>
  <Characters>48512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samoylov sambir</dc:creator>
  <cp:keywords/>
  <dc:description/>
  <cp:lastModifiedBy>samoylov sambir</cp:lastModifiedBy>
  <cp:revision>52</cp:revision>
  <dcterms:created xsi:type="dcterms:W3CDTF">2019-05-03T11:00:00Z</dcterms:created>
  <dcterms:modified xsi:type="dcterms:W3CDTF">2019-06-13T18:23:00Z</dcterms:modified>
</cp:coreProperties>
</file>