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15" w:rsidRDefault="00CE5215" w:rsidP="000B39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35980" cy="8595084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9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15" w:rsidRDefault="00CE5215" w:rsidP="000B39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E5215" w:rsidRDefault="00CE5215" w:rsidP="00CE52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1F67" w:rsidRPr="00075760" w:rsidRDefault="001D20FE" w:rsidP="000B39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760">
        <w:rPr>
          <w:rFonts w:ascii="Times New Roman" w:hAnsi="Times New Roman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азования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«КУБАНСКИЙ ГОСУДАРСТВЕННЫЙ УНИВЕРСИТЕТ»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(ФГБОУ ВО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»)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Кафедра теоретической экономики</w:t>
      </w:r>
    </w:p>
    <w:p w:rsidR="00861F67" w:rsidRDefault="00861F67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F67" w:rsidRDefault="00861F67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F67" w:rsidRDefault="00861F67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F67" w:rsidRDefault="001D20FE" w:rsidP="00F02D32">
      <w:pPr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КУРСОВАЯ РАБОТА</w:t>
      </w:r>
    </w:p>
    <w:p w:rsidR="00861F67" w:rsidRDefault="001D20FE" w:rsidP="00F02D32">
      <w:pPr>
        <w:spacing w:after="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ПРОИСХОЖДЕНИЕ, СУЩНОСТЬ И ФУНКЦИИ ДЕНЕГ</w:t>
      </w:r>
    </w:p>
    <w:p w:rsidR="00861F67" w:rsidRDefault="00861F67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861F67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861F67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</w:t>
      </w:r>
      <w:r w:rsidR="00F02D32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________________________________В.А. Кустова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(подпись, дата)</w:t>
      </w:r>
    </w:p>
    <w:p w:rsidR="00861F67" w:rsidRDefault="001D20FE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экономический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861F67" w:rsidRDefault="001D20FE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  <w:u w:val="single"/>
        </w:rPr>
        <w:t>38.03.06 – Торговое дело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861F67" w:rsidRDefault="001D20FE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:rsidR="00861F67" w:rsidRDefault="001D20FE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sz w:val="28"/>
          <w:szCs w:val="28"/>
        </w:rPr>
        <w:t>экон</w:t>
      </w:r>
      <w:proofErr w:type="spellEnd"/>
      <w:r>
        <w:rPr>
          <w:rFonts w:ascii="Times New Roman" w:hAnsi="Times New Roman"/>
          <w:sz w:val="28"/>
          <w:szCs w:val="28"/>
        </w:rPr>
        <w:t>. наук, доцент ________________________________ О.А. Пак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(подпись, дата)</w:t>
      </w:r>
    </w:p>
    <w:p w:rsidR="00861F67" w:rsidRDefault="001D20FE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Нормоконтролер</w:t>
      </w:r>
      <w:proofErr w:type="spellEnd"/>
    </w:p>
    <w:p w:rsidR="00861F67" w:rsidRDefault="001D20FE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sz w:val="28"/>
          <w:szCs w:val="28"/>
        </w:rPr>
        <w:t>экон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наук, доцент ________________________________ О.А. Пак 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(подпись, дата)</w:t>
      </w:r>
    </w:p>
    <w:p w:rsidR="00861F67" w:rsidRDefault="00861F67" w:rsidP="00F02D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D32" w:rsidRDefault="00F02D32" w:rsidP="00F02D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861F67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861F67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line="360" w:lineRule="auto"/>
        <w:ind w:firstLine="709"/>
        <w:jc w:val="center"/>
        <w:sectPr w:rsidR="00861F67" w:rsidSect="00C95E76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851" w:bottom="1134" w:left="1701" w:header="709" w:footer="709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t>Краснодар 2019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489870"/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861F67" w:rsidRDefault="00861F67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61F67" w:rsidRDefault="001D20FE" w:rsidP="00F02D32">
      <w:pPr>
        <w:tabs>
          <w:tab w:val="center" w:leader="dot" w:pos="93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  <w:t xml:space="preserve">3 </w:t>
      </w:r>
    </w:p>
    <w:p w:rsidR="00861F67" w:rsidRDefault="001D20FE" w:rsidP="00F02D32">
      <w:pPr>
        <w:tabs>
          <w:tab w:val="center" w:leader="dot" w:pos="93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Современные представление о сущности денег</w:t>
      </w:r>
      <w:r>
        <w:rPr>
          <w:rFonts w:ascii="Times New Roman" w:hAnsi="Times New Roman"/>
          <w:sz w:val="28"/>
          <w:szCs w:val="28"/>
        </w:rPr>
        <w:tab/>
        <w:t>5</w:t>
      </w:r>
    </w:p>
    <w:p w:rsidR="00861F67" w:rsidRDefault="001D20FE" w:rsidP="00F02D32">
      <w:pPr>
        <w:tabs>
          <w:tab w:val="right" w:pos="3969"/>
          <w:tab w:val="center" w:leader="dot" w:pos="93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Происхождение и эволюция денег</w:t>
      </w:r>
      <w:r>
        <w:rPr>
          <w:rFonts w:ascii="Times New Roman" w:hAnsi="Times New Roman"/>
          <w:sz w:val="28"/>
          <w:szCs w:val="28"/>
        </w:rPr>
        <w:tab/>
        <w:t>5</w:t>
      </w:r>
    </w:p>
    <w:p w:rsidR="00861F67" w:rsidRDefault="001D20FE" w:rsidP="00F02D32">
      <w:pPr>
        <w:tabs>
          <w:tab w:val="right" w:pos="3969"/>
          <w:tab w:val="center" w:leader="dot" w:pos="93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Понятие, сущность и функции денег</w:t>
      </w:r>
      <w:r>
        <w:rPr>
          <w:rFonts w:ascii="Times New Roman" w:hAnsi="Times New Roman"/>
          <w:sz w:val="28"/>
          <w:szCs w:val="28"/>
        </w:rPr>
        <w:tab/>
        <w:t>8</w:t>
      </w:r>
    </w:p>
    <w:p w:rsidR="00861F67" w:rsidRDefault="001D20FE" w:rsidP="00F02D32">
      <w:pPr>
        <w:tabs>
          <w:tab w:val="right" w:pos="1985"/>
          <w:tab w:val="center" w:leader="dot" w:pos="93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Основные формы денег</w:t>
      </w:r>
      <w:r>
        <w:rPr>
          <w:rFonts w:ascii="Times New Roman" w:hAnsi="Times New Roman"/>
          <w:sz w:val="28"/>
          <w:szCs w:val="28"/>
        </w:rPr>
        <w:tab/>
        <w:t>12</w:t>
      </w:r>
    </w:p>
    <w:bookmarkEnd w:id="1"/>
    <w:p w:rsidR="00861F67" w:rsidRDefault="001D20FE" w:rsidP="00F02D32">
      <w:pPr>
        <w:pStyle w:val="a7"/>
        <w:tabs>
          <w:tab w:val="right" w:pos="3969"/>
          <w:tab w:val="center" w:leader="dot" w:pos="938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Электронные деньги – форма современных денег</w:t>
      </w:r>
      <w:r>
        <w:rPr>
          <w:rFonts w:ascii="Times New Roman" w:hAnsi="Times New Roman"/>
          <w:sz w:val="28"/>
          <w:szCs w:val="28"/>
        </w:rPr>
        <w:tab/>
        <w:t>16</w:t>
      </w:r>
    </w:p>
    <w:p w:rsidR="00861F67" w:rsidRDefault="001D20FE" w:rsidP="00F02D32">
      <w:pPr>
        <w:pStyle w:val="a7"/>
        <w:tabs>
          <w:tab w:val="right" w:pos="3969"/>
          <w:tab w:val="center" w:leader="dot" w:pos="938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Состояние развития рынка электронных денег</w:t>
      </w:r>
      <w:r>
        <w:rPr>
          <w:rFonts w:ascii="Times New Roman" w:hAnsi="Times New Roman"/>
          <w:sz w:val="28"/>
          <w:szCs w:val="28"/>
        </w:rPr>
        <w:tab/>
        <w:t>16</w:t>
      </w:r>
    </w:p>
    <w:p w:rsidR="00861F67" w:rsidRDefault="001D20FE" w:rsidP="00F02D32">
      <w:pPr>
        <w:pStyle w:val="a7"/>
        <w:tabs>
          <w:tab w:val="right" w:pos="3969"/>
          <w:tab w:val="center" w:leader="dot" w:pos="938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Перспективы развития электронных денег в РФ</w:t>
      </w:r>
      <w:r>
        <w:rPr>
          <w:rFonts w:ascii="Times New Roman" w:hAnsi="Times New Roman"/>
          <w:sz w:val="28"/>
          <w:szCs w:val="28"/>
        </w:rPr>
        <w:tab/>
      </w:r>
      <w:r w:rsidR="00837770">
        <w:rPr>
          <w:rFonts w:ascii="Times New Roman" w:hAnsi="Times New Roman"/>
          <w:sz w:val="28"/>
          <w:szCs w:val="28"/>
        </w:rPr>
        <w:t>2</w:t>
      </w:r>
      <w:r w:rsidR="0008234D">
        <w:rPr>
          <w:rFonts w:ascii="Times New Roman" w:hAnsi="Times New Roman"/>
          <w:sz w:val="28"/>
          <w:szCs w:val="28"/>
        </w:rPr>
        <w:t>2</w:t>
      </w:r>
    </w:p>
    <w:p w:rsidR="00861F67" w:rsidRDefault="001D20FE" w:rsidP="00F02D32">
      <w:pPr>
        <w:tabs>
          <w:tab w:val="center" w:leader="dot" w:pos="93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</w:r>
      <w:r w:rsidR="00837770">
        <w:rPr>
          <w:rFonts w:ascii="Times New Roman" w:hAnsi="Times New Roman"/>
          <w:sz w:val="28"/>
          <w:szCs w:val="28"/>
        </w:rPr>
        <w:t>2</w:t>
      </w:r>
      <w:r w:rsidR="0008234D">
        <w:rPr>
          <w:rFonts w:ascii="Times New Roman" w:hAnsi="Times New Roman"/>
          <w:sz w:val="28"/>
          <w:szCs w:val="28"/>
        </w:rPr>
        <w:t>5</w:t>
      </w:r>
    </w:p>
    <w:p w:rsidR="00861F67" w:rsidRPr="000B390A" w:rsidRDefault="001D20FE" w:rsidP="000B390A">
      <w:pPr>
        <w:tabs>
          <w:tab w:val="right" w:pos="3969"/>
          <w:tab w:val="center" w:leader="dot" w:pos="93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/>
          <w:sz w:val="28"/>
          <w:szCs w:val="28"/>
        </w:rPr>
        <w:tab/>
      </w:r>
      <w:r w:rsidR="00837770">
        <w:rPr>
          <w:rFonts w:ascii="Times New Roman" w:hAnsi="Times New Roman"/>
          <w:sz w:val="28"/>
          <w:szCs w:val="28"/>
        </w:rPr>
        <w:t>2</w:t>
      </w:r>
      <w:r w:rsidR="0008234D">
        <w:rPr>
          <w:rFonts w:ascii="Times New Roman" w:hAnsi="Times New Roman"/>
          <w:sz w:val="28"/>
          <w:szCs w:val="28"/>
        </w:rPr>
        <w:t>9</w:t>
      </w:r>
    </w:p>
    <w:p w:rsidR="00861F67" w:rsidRDefault="00861F67" w:rsidP="00F02D32">
      <w:pPr>
        <w:spacing w:line="360" w:lineRule="auto"/>
        <w:ind w:firstLine="709"/>
      </w:pPr>
    </w:p>
    <w:p w:rsidR="00861F67" w:rsidRDefault="00861F67" w:rsidP="00F02D32">
      <w:pPr>
        <w:spacing w:line="360" w:lineRule="auto"/>
        <w:ind w:firstLine="709"/>
      </w:pPr>
    </w:p>
    <w:p w:rsidR="00861F67" w:rsidRDefault="00861F67" w:rsidP="00F02D32">
      <w:pPr>
        <w:spacing w:line="360" w:lineRule="auto"/>
        <w:ind w:firstLine="709"/>
      </w:pPr>
    </w:p>
    <w:p w:rsidR="00861F67" w:rsidRDefault="00861F67" w:rsidP="00F02D32">
      <w:pPr>
        <w:spacing w:line="360" w:lineRule="auto"/>
        <w:ind w:firstLine="709"/>
      </w:pPr>
    </w:p>
    <w:p w:rsidR="00861F67" w:rsidRDefault="00861F67" w:rsidP="00F02D32">
      <w:pPr>
        <w:spacing w:line="360" w:lineRule="auto"/>
        <w:ind w:firstLine="709"/>
      </w:pPr>
    </w:p>
    <w:p w:rsidR="00861F67" w:rsidRDefault="00861F67" w:rsidP="00F02D32">
      <w:pPr>
        <w:spacing w:line="360" w:lineRule="auto"/>
        <w:ind w:firstLine="709"/>
      </w:pPr>
    </w:p>
    <w:p w:rsidR="00847B23" w:rsidRDefault="00847B23" w:rsidP="00F02D32">
      <w:pPr>
        <w:spacing w:line="360" w:lineRule="auto"/>
        <w:ind w:firstLine="709"/>
      </w:pPr>
    </w:p>
    <w:p w:rsidR="00847B23" w:rsidRDefault="00847B23" w:rsidP="00F02D32">
      <w:pPr>
        <w:spacing w:line="360" w:lineRule="auto"/>
        <w:ind w:firstLine="709"/>
      </w:pPr>
    </w:p>
    <w:p w:rsidR="00861F67" w:rsidRDefault="00861F67" w:rsidP="00F02D32">
      <w:pPr>
        <w:spacing w:line="360" w:lineRule="auto"/>
        <w:ind w:firstLine="709"/>
      </w:pPr>
    </w:p>
    <w:p w:rsidR="00861F67" w:rsidRDefault="00861F67" w:rsidP="00F02D32">
      <w:pPr>
        <w:spacing w:line="360" w:lineRule="auto"/>
        <w:ind w:firstLine="709"/>
      </w:pPr>
    </w:p>
    <w:p w:rsidR="00F02D32" w:rsidRDefault="00F02D32" w:rsidP="00F02D32">
      <w:pPr>
        <w:spacing w:line="360" w:lineRule="auto"/>
        <w:ind w:firstLine="709"/>
      </w:pPr>
    </w:p>
    <w:p w:rsidR="00861F67" w:rsidRDefault="00861F67" w:rsidP="00F02D32">
      <w:pPr>
        <w:spacing w:line="360" w:lineRule="auto"/>
        <w:ind w:firstLine="709"/>
      </w:pPr>
    </w:p>
    <w:p w:rsidR="000B390A" w:rsidRDefault="000B390A" w:rsidP="00F02D32">
      <w:pPr>
        <w:spacing w:line="360" w:lineRule="auto"/>
        <w:ind w:firstLine="709"/>
      </w:pPr>
    </w:p>
    <w:p w:rsidR="000B390A" w:rsidRDefault="000B390A" w:rsidP="00F02D32">
      <w:pPr>
        <w:spacing w:line="360" w:lineRule="auto"/>
        <w:ind w:firstLine="709"/>
      </w:pPr>
    </w:p>
    <w:p w:rsidR="000B390A" w:rsidRDefault="000B390A" w:rsidP="00F02D32">
      <w:pPr>
        <w:spacing w:line="360" w:lineRule="auto"/>
        <w:ind w:firstLine="709"/>
      </w:pPr>
    </w:p>
    <w:p w:rsidR="00F02D32" w:rsidRPr="00802072" w:rsidRDefault="001D20FE" w:rsidP="00F02D3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Деньги существуют на протяжении тысячелетий. Деньги служат составной частью экономической деятельности общества и отношений между различными участниками и звеньями воспроизводственного процесса. Деньги -специфический товар, являющийся универсальным эквивалентом стоимости других товаров или услуг.  Деньги – это всеобщий эквивалент стоимости экономических благ, который является центральным и неотъемлемым компонентом финансовой системы любой страны.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Деньги – это важный атрибут рыночной экономики. Во многом от степени функционирования денежной системы зависит стабильность в экономическом развитии страны. За последние десятилетия, точнее за четыре последних, наблюдают стремительную эволюцию денежных форм, что повлияло на появление сравнительно новых платежных средств, таких как электронные деньги.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Повышенный интерес к науке о деньгах объясняется тем, что возникающие диспропорции в воспроизводственном процессе общественного производства любой страны быстрее и сильнее всего проявляются в сфере денежного обращения, вызывая серьезные социально-экономические последствия.</w:t>
      </w:r>
    </w:p>
    <w:p w:rsidR="00861F67" w:rsidRDefault="001D20FE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денег относится к числу наиболее сложных разделов экономической науки. На протяжении всей эволюции денег ведутся оживленные дискуссии вокруг природы денег, их функций, роли в общественном воспроизводстве. В современной экономической теории «четкое научное представление» о том, что такое деньги по-прежнему отсутствует. Одной из задач курсовой работы является разработка определения денег, позволяющего провести разграничение активов на деньги и «не деньги».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 – рассмотреть происхождение, сущность и функции денег,</w:t>
      </w:r>
      <w:r>
        <w:rPr>
          <w:rFonts w:ascii="Times New Roman" w:hAnsi="Times New Roman"/>
          <w:color w:val="FF2D2B"/>
          <w:sz w:val="28"/>
          <w:szCs w:val="28"/>
          <w:u w:color="FF2D2B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развитие рынка электронных денег.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поставленной целью решались следующие основные задачи: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происхождение денег и эволюцию денег;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определить сущность и функции денег;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виды денег;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состояние развития рынка электронных денег;</w:t>
      </w:r>
    </w:p>
    <w:p w:rsidR="00861F67" w:rsidRDefault="0007735A" w:rsidP="0007735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20FE">
        <w:rPr>
          <w:rFonts w:ascii="Times New Roman" w:hAnsi="Times New Roman"/>
          <w:sz w:val="28"/>
          <w:szCs w:val="28"/>
        </w:rPr>
        <w:t>выявить проблемы и перспективы развития электронных денег.</w:t>
      </w:r>
    </w:p>
    <w:p w:rsidR="00861F67" w:rsidRDefault="001D20FE" w:rsidP="0007735A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развития электронных денег в современной экономической жизни общества. </w:t>
      </w:r>
    </w:p>
    <w:p w:rsidR="00861F67" w:rsidRDefault="001D20FE" w:rsidP="00F02D32">
      <w:pPr>
        <w:pStyle w:val="a7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 – деньги, как экономическая категория.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 – отношения субъектов на рынке электронных денег в РФ.</w:t>
      </w:r>
    </w:p>
    <w:p w:rsidR="00861F67" w:rsidRDefault="001D20FE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курсовой работе были использованы методы: анализ литературы, анализ нормативно-правовой документации, интервьюирование, классификация, сравнительный метод, метод опроса. </w:t>
      </w:r>
    </w:p>
    <w:p w:rsidR="00861F67" w:rsidRDefault="001D20FE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FF303F"/>
          <w:sz w:val="28"/>
          <w:szCs w:val="28"/>
          <w:u w:color="FF303F"/>
        </w:rPr>
      </w:pPr>
      <w:r>
        <w:rPr>
          <w:rFonts w:ascii="Times New Roman" w:hAnsi="Times New Roman"/>
          <w:sz w:val="28"/>
          <w:szCs w:val="28"/>
        </w:rPr>
        <w:t>Курсовая работа написана при использовании литературы по теории происхождения, функции и эволюции денег, по теории электронных денег и основ экономической теории. При написании практической части курсовой работы использовались источники: исследования компании «TN S Россия» и интервьюирование.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Научную основу работы составили нормативно-правовые акты, периодические издания и литература, а также труды и работы отечественных авторов.</w:t>
      </w:r>
    </w:p>
    <w:p w:rsidR="0087531A" w:rsidRPr="0087531A" w:rsidRDefault="001D20FE" w:rsidP="008753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состоит из введения, в котором отражается актуальность работы, предмет, объект, цели и задачи работы, двух глав, раскрывающих сущность работы, а также заключения и списка использованных источников.</w:t>
      </w:r>
    </w:p>
    <w:p w:rsidR="00861F67" w:rsidRDefault="00861F67" w:rsidP="008753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7437859"/>
      <w:r>
        <w:rPr>
          <w:rFonts w:ascii="Times New Roman" w:hAnsi="Times New Roman"/>
          <w:sz w:val="28"/>
          <w:szCs w:val="28"/>
        </w:rPr>
        <w:t xml:space="preserve">1 </w:t>
      </w:r>
      <w:r w:rsidR="00837770">
        <w:rPr>
          <w:rFonts w:ascii="Times New Roman" w:hAnsi="Times New Roman"/>
          <w:sz w:val="28"/>
          <w:szCs w:val="28"/>
        </w:rPr>
        <w:t>Современные представление о сущности денег</w:t>
      </w:r>
    </w:p>
    <w:p w:rsidR="00F02D32" w:rsidRDefault="00F02D32" w:rsidP="00164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D32" w:rsidRDefault="001D20FE" w:rsidP="00F02D32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2D32">
        <w:rPr>
          <w:rFonts w:ascii="Times New Roman" w:hAnsi="Times New Roman"/>
          <w:sz w:val="28"/>
          <w:szCs w:val="28"/>
        </w:rPr>
        <w:t>Происхождение и эволюция денег</w:t>
      </w:r>
    </w:p>
    <w:p w:rsidR="00F02D32" w:rsidRPr="00F02D32" w:rsidRDefault="00F02D32" w:rsidP="00F02D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Деньги появились очень давно. Исторические памятники свидетельствуют, что деньги функционировали уже 4-6 тыс. лет тому назад.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Первые элементы рыночных отношений формировались еще в древние времена (в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тыс. до н.э.). В те незапамятные времена люди друг с другом обменивались излишками продуктов, а сами пропорции обмена в целом устанавливались в зависимости от ситуации и обстоятельств.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Появление, развитие и углубление общественного разделения труда постепенно делало бартер неудобным, и наши пращуры стали использовать в качестве денег самые различные предметы (обладающими такими свойствами, как редкость и ценность).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Деньги возникли стихийно в результате развития товарного производства и товарного обращения. Развитие товарного обмена привело к тому, что из массы всех прочих товаров выделился специфический товар, за которым закрепилась общественная функция всеобщего эквивалента.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течением времени, для предотвращения обвеса и подделок металл все чаще стали отмечать публичным клеймом, что и послужило причиной появления чеканных монет и монетных дворов, на которых эти монеты производились. Примерно в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в. до н. э. в обращении начали появляться чеканные монеты. Довольно стремительное распространение чеканных монет связано со значительным удобством их хранения, соединения и дробления, стандартизацией, значительной стоимостью при небольшом объёме и весе, что было весьма удобно для обмена (для того времени).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множество теорий по поводу происхождения денег, но в основе каждой из них лежит принцип обмена. Рождение денег исторически происходило параллельно со всеми процессами обмена.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примитивных обществах рыночные отношения носили неустоявшийся характер, поэтому там преобладал натуральный обмен, или бартер, т.е. Т-Т – акт купли и акт продажи одновременно без посредства денег. В роли денег при этом выступали разные товары и существовала добровольная договоренность обменивающихся сторон о том, сколько единиц одного блага можно было посредством бартера обменять на единицы другого блага. Про</w:t>
      </w:r>
      <w:r>
        <w:rPr>
          <w:rFonts w:ascii="Times New Roman" w:hAnsi="Times New Roman"/>
          <w:sz w:val="28"/>
          <w:szCs w:val="28"/>
        </w:rPr>
        <w:lastRenderedPageBreak/>
        <w:t xml:space="preserve">порции устанавливались в зависимости от случайных обстоятельств, от степени потребности. К </w:t>
      </w:r>
      <w:proofErr w:type="spellStart"/>
      <w:r>
        <w:rPr>
          <w:rFonts w:ascii="Times New Roman" w:hAnsi="Times New Roman"/>
          <w:sz w:val="28"/>
          <w:szCs w:val="28"/>
        </w:rPr>
        <w:t>натурообмену</w:t>
      </w:r>
      <w:proofErr w:type="spellEnd"/>
      <w:r>
        <w:rPr>
          <w:rFonts w:ascii="Times New Roman" w:hAnsi="Times New Roman"/>
          <w:sz w:val="28"/>
          <w:szCs w:val="28"/>
        </w:rPr>
        <w:t xml:space="preserve"> возвращаются во времена войн или иных социальных потрясений.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Латинский корень «капитал» происходит от слова «скот». В старину в России обменные эквиваленты назывались «кунами» — от меха куницы, ходили «меховые» деньги. Формами денег были кожа, табак, бусы, раковины, вино, рабы. Существовала система взаимных зачетов – клиринг, при которой разница погашается дополнительными товарными поставками.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ремесел, особенно плавка металлов, упростило и ускорило появление металлических денег. Роль их посредников закрепляется за слитками металлов – медь, бронза, железо, серебро, золото. Обмен уже осуществляется по схеме Т–Д–Т. Золото и серебро являлись эквивалентом по мере увеличения общественного богатства в силу своей редкости, и, казалось бы, ценности обречены выполнять роль денежного материала.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Бумажные деньги первоначально были в виде расписок о принятии товара на хранение, уплате налогов, податей, выдаче кредита.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денег на производство, очевидно, сокращает общие издержки, время, необходимое для нахождения партнера, способствует дальнейшей специализации труда; торговля обособляется в самостоятельный сектор экономики.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Бумажные деньги появились впервые (в 910 г.) в Китае, а самые ранние в истории выпуски банкнот были произведены в Стокгольме в 1661 г.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эмиссия бумажных денег – ассигнаций – началась в 1769 г. Предполагалось, что и другие страны введут бумажные деньги и возможен будет обмен их на серебро и золото. Но произошел сбой в этом механизме, и к концу XVIII в. излишек ассигнаций заставил приостановить размен, курс ассигнационного рубля стал падать, товарные цены стали расти.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Деньги по мере развития цивилизации стали товаром, обладающим наибольшей способностью к обмену на любые другие товары. Следовательно, </w:t>
      </w:r>
      <w:r>
        <w:rPr>
          <w:rFonts w:ascii="Times New Roman" w:hAnsi="Times New Roman"/>
          <w:sz w:val="28"/>
          <w:szCs w:val="28"/>
        </w:rPr>
        <w:lastRenderedPageBreak/>
        <w:t>деньги – это товар, обладающий наибольшей способностью к сбыту или обмену-ликвидности.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вышеизложенного следует, что деньги являются одним из элементов товарного производства, в связи с чем их роль в развитии экономики существенна и заключается в следующем:</w:t>
      </w:r>
    </w:p>
    <w:p w:rsidR="00164883" w:rsidRPr="0007735A" w:rsidRDefault="0008234D" w:rsidP="0007735A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5A">
        <w:rPr>
          <w:rFonts w:ascii="Times New Roman" w:hAnsi="Times New Roman"/>
          <w:sz w:val="28"/>
          <w:szCs w:val="28"/>
        </w:rPr>
        <w:t>Ф</w:t>
      </w:r>
      <w:r w:rsidR="001D20FE" w:rsidRPr="0007735A">
        <w:rPr>
          <w:rFonts w:ascii="Times New Roman" w:hAnsi="Times New Roman"/>
          <w:sz w:val="28"/>
          <w:szCs w:val="28"/>
        </w:rPr>
        <w:t>ормирование цен на товары, работы, услуги, активы, факторы производства; установление ценовых пропорций;</w:t>
      </w:r>
    </w:p>
    <w:p w:rsidR="00164883" w:rsidRPr="00164883" w:rsidRDefault="0008234D" w:rsidP="0016488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20FE" w:rsidRPr="00164883">
        <w:rPr>
          <w:rFonts w:ascii="Times New Roman" w:hAnsi="Times New Roman"/>
          <w:sz w:val="28"/>
          <w:szCs w:val="28"/>
        </w:rPr>
        <w:t>бслуживание обмена товарами, работами, услугами, активами, факторами производства;</w:t>
      </w:r>
    </w:p>
    <w:p w:rsidR="00164883" w:rsidRPr="00164883" w:rsidRDefault="0008234D" w:rsidP="0016488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D20FE" w:rsidRPr="00164883">
        <w:rPr>
          <w:rFonts w:ascii="Times New Roman" w:hAnsi="Times New Roman"/>
          <w:sz w:val="28"/>
          <w:szCs w:val="28"/>
        </w:rPr>
        <w:t>ормирование эффективной структуры производства в экономике;</w:t>
      </w:r>
    </w:p>
    <w:p w:rsidR="00164883" w:rsidRPr="00164883" w:rsidRDefault="0008234D" w:rsidP="0016488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D20FE" w:rsidRPr="00164883">
        <w:rPr>
          <w:rFonts w:ascii="Times New Roman" w:hAnsi="Times New Roman"/>
          <w:sz w:val="28"/>
          <w:szCs w:val="28"/>
        </w:rPr>
        <w:t>оздание стимулов для повышения производительности труда работников;</w:t>
      </w:r>
    </w:p>
    <w:p w:rsidR="0008234D" w:rsidRPr="0008234D" w:rsidRDefault="0008234D" w:rsidP="0008234D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20FE" w:rsidRPr="00164883">
        <w:rPr>
          <w:rFonts w:ascii="Times New Roman" w:hAnsi="Times New Roman"/>
          <w:sz w:val="28"/>
          <w:szCs w:val="28"/>
        </w:rPr>
        <w:t>ценка результатов экономический деятельности различных субъектов рынка;</w:t>
      </w:r>
    </w:p>
    <w:p w:rsidR="0008234D" w:rsidRPr="0008234D" w:rsidRDefault="0008234D" w:rsidP="0008234D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20FE" w:rsidRPr="0008234D">
        <w:rPr>
          <w:rFonts w:ascii="Times New Roman" w:hAnsi="Times New Roman"/>
          <w:sz w:val="28"/>
          <w:szCs w:val="28"/>
        </w:rPr>
        <w:t>ерераспределение вновь созданной стоимости;</w:t>
      </w:r>
    </w:p>
    <w:p w:rsidR="00861F67" w:rsidRPr="0008234D" w:rsidRDefault="0008234D" w:rsidP="0008234D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D20FE" w:rsidRPr="0008234D">
        <w:rPr>
          <w:rFonts w:ascii="Times New Roman" w:hAnsi="Times New Roman"/>
          <w:sz w:val="28"/>
          <w:szCs w:val="28"/>
        </w:rPr>
        <w:t>азвитие экономической интеграции между странами на основе взаимного обмена товарами, работами, услугами, активами, факторами производства.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банки, исторически, были главным местом хранения денег и различных других ценностей. О том, что деньги положены в банк на хранение, собственнику выдавался специальный сертификат, удостоверяющий об этом. С тех пор для осуществления крупных приобретений достаточно было передать не груду монет, как раньше, а сертификат. Постепенно подобного рода сертификаты стали обладать такой же силой, как и традиционные (реальные) деньги. Именно таким образом и появились первые бумажные деньги. Сам же термин «банкнота» происходит от англ. «</w:t>
      </w:r>
      <w:proofErr w:type="spellStart"/>
      <w:r>
        <w:rPr>
          <w:rFonts w:ascii="Times New Roman" w:hAnsi="Times New Roman"/>
          <w:sz w:val="28"/>
          <w:szCs w:val="28"/>
        </w:rPr>
        <w:t>bank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note</w:t>
      </w:r>
      <w:proofErr w:type="spellEnd"/>
      <w:r>
        <w:rPr>
          <w:rFonts w:ascii="Times New Roman" w:hAnsi="Times New Roman"/>
          <w:sz w:val="28"/>
          <w:szCs w:val="28"/>
        </w:rPr>
        <w:t>», что дословно означает «банковская запись». По сути, банкнота представляет собой обязательство банка выдать натуральные (реальные) деньги.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Однако, в современные условиях, банковские учреждения уже давно не обязаны обменивать банкноты на натуральные (полновесные) деньги. Другими словами, сами банкноты (не обеспеченные, по сути, ничем, кроме доверия экономических агентов к финансовой системе страны) ныне выступают в роли денег.</w:t>
      </w:r>
      <w:bookmarkEnd w:id="2"/>
    </w:p>
    <w:p w:rsidR="00861F67" w:rsidRDefault="00861F67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Сущность и функции денег</w:t>
      </w:r>
    </w:p>
    <w:p w:rsidR="00861F67" w:rsidRDefault="00861F67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денег выражается в их всеобщей непосредственной обмениваемой стоимости (на деньги можно обменять любой товар) и самостоятельной меновой стоимости.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экономистов, которые занимаются теорией денег, выводят их сущность из выполняемых ими функций, среди которых можно выделить пять: меры стоимости; средства обращения; средства накоплений и сбережений; средства платежа; мировых денег. Все пять функций выражают на поверхности явлений единую сущность денег как всеобщего эквивалента товаров. Они тесно переплетаются между собой, находятся во взаимосвязи и единстве.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наука стоимости, рассматривает сущность формы денег с позиции их функциональных характеристик,</w:t>
      </w:r>
      <w:r>
        <w:rPr>
          <w:rFonts w:ascii="Times New Roman" w:hAnsi="Times New Roman"/>
          <w:color w:val="FF4A60"/>
          <w:sz w:val="28"/>
          <w:szCs w:val="28"/>
          <w:u w:color="FF4A60"/>
        </w:rPr>
        <w:t xml:space="preserve"> </w:t>
      </w:r>
      <w:r>
        <w:rPr>
          <w:rFonts w:ascii="Times New Roman" w:hAnsi="Times New Roman"/>
          <w:sz w:val="28"/>
          <w:szCs w:val="28"/>
        </w:rPr>
        <w:t>рисунок 1.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 стоимости – выражение соизмеримости всех товаров посредством денежного эквивалента. Стоимость товара, выражаемая в денежной форме, получила название – цена. Для сравнения цен разных по стоимости товаров, необходимо выбрать равный денежный масштаб - выразить их в одинаковых денежных единицах. На сегодняшний день, для уравновешивания стоимости международных товаров используются валютные котировки и международные валюты (евро, доллар);</w:t>
      </w:r>
    </w:p>
    <w:p w:rsidR="00861F67" w:rsidRDefault="001D20FE" w:rsidP="00F02D3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72025" cy="2819400"/>
            <wp:effectExtent l="0" t="0" r="0" b="0"/>
            <wp:docPr id="1073741825" name="officeArt object" descr="Ris_2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is_2_1" descr="Ris_2_1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81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64883" w:rsidRDefault="001D20FE" w:rsidP="0016488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– Функции денег</w:t>
      </w:r>
    </w:p>
    <w:p w:rsidR="0008234D" w:rsidRPr="00164883" w:rsidRDefault="0008234D" w:rsidP="0016488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 обращения – функционирование денежных средств в процессе товарного обращения, выполнение роли посредника при обмене товаров и финансового кругооборота. В отличие от меры стоимости, где наличие реальных денег не обязательно, средство обращения подразумевает их фактическое присутствие. Поэтому данную функцию выполняют бумажные или кредитные деньги.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 накопления и сбережения – стремление к созданию личного богатства. Наличие сбережений позволяет сгладить неравномерность экономической и политической жизни страны, а золотой запас страны показывает уровень ее развития и богатства.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Средство платежа – денежный оборот все сферы товарного производства посредством оплаты труда или погашения долговых обязательств.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Мировые деньги позволяют финансам обращаться за пределами страны и выступают в своей первоначальной форме – в форме золота. Перемещаясь из одной страны в другую, на мировом рынке деньги используются для расчетов между отдельными государствами.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Функции денег в нашей современной рыночной экономике приобрели совершенно иную форму, нежели это было во времена простого товарного производства. Сегодня все природные ресурсы, услуги, товары, а также способность населения трудиться приобрели денежный формат.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современной экономике качественно новая денежная роль заключается в том, что денежная масса превращается в капитал и имеет самовозрастающую ценность. Деньги в наше время обслуживают, а также производят реализацию общественного капитала посредством целой системы их потоков между отраслями производства, сферами хозяйства и регионами стран.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Организовывают эти денежные потоки государства, хозяйствующие субъекты, а также частично отдельно взятые частные лица. Следует отметить, что общий оборот стоимости общественных продуктов, как начинается, так и заканчивается у владельцев капитала.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современной экономике, деньги служат некой составной частью общественной экономической деятельности и отношений между разными звеньями и участниками процесса воспроизводства.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денежная сущность характеризуется принятием их участия в осуществлении разнообразных видов отношений в обществе. Денежная сущность априори не может не изменяться, т.к. она отражает развитие общественных экономических отношений, а также изменение самой денежной массы.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современной рыночной экономике вся сущность денег также характеризуется принятием их участия в ВНП, в приобретении земельных участков и недвижимости. В таких случаях денежная сущность проявляется по-разному и зависит от различных возможностей, обусловленных неодинаковыми социально-экономическими причинами.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Следующий момент, определяющий сущность денег, это ценовое определение, выражающее стоимость определенных товаров и услуг на рынке. Производство товаров, наряду с оказанием услуг осуществляют люди, и делают они это, используя определенные орудия и предметы труда. Произведенные товары и оказанные услуги имеют свою стоимость, определяющуюся как </w:t>
      </w:r>
      <w:r>
        <w:rPr>
          <w:rFonts w:ascii="Times New Roman" w:hAnsi="Times New Roman"/>
          <w:sz w:val="28"/>
          <w:szCs w:val="28"/>
        </w:rPr>
        <w:lastRenderedPageBreak/>
        <w:t>совокупный объем перенесенной стоимости использованных предметов и орудий труда, со стоимостью вновь созданных товаров и оценкой труда.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сегодня, роль денег в области современной экономики, характеризуется результатами их воздействия и применения в различных сторонах деятельности и общественного развития. Разностороннее использование денежной массы, а также влияние ее на развитие страны, в общем, во многом основывается на том, что товары/услуги, производимые предприятиями, не используются ими для удовлетворения собственных нужд, а предназначаются сторонним потребителям, которые покупают их за те же деньги.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Другими словами, произведенная продукция или оказанная услуга становится товаром, имеющим определенную стоимость. Это в свою очередь приводит участников процесса производства и дальнейшей реализации уже только не продукции/услуги, а товара к товарно-денежным отношениям.</w:t>
      </w:r>
    </w:p>
    <w:p w:rsidR="00861F67" w:rsidRDefault="00861F67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9040" cy="3631315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3631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 – Роль денег в современной экономике</w:t>
      </w:r>
    </w:p>
    <w:p w:rsidR="0008234D" w:rsidRDefault="0008234D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Больше всего, роль денег (выражения денежного эквивалента) проявляется в результате их непосредственного участия в установлении цен на определенные услуги и товары. В условиях текущей рыночной экономики, данная величина образуется исходя из товарной стоимости и возможного ценового отклонения от этой стоимости.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факторами, влияющими на цену товара, являются спрос, предложение, а также конкуренция. Эти факторы могут оказывать на цены положительное для потребителей влияние, т.е. снижать их. Но при этом необходимо учесть, что допустить снижение цен на совокупность товаров и услуг могут лишь те производители, уровень издержек у которых низкий. И напротив, те производители, у которых высокие издержки будут вынуждены либо сокращать (иногда вообще прекращать) производство данных товаров, либо добиваться их снижения.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вышеизложенного, следует сделать вывод: механизм образования цен направлен на снижение уровня издержек, а также на повышение эффективности </w:t>
      </w:r>
      <w:proofErr w:type="spellStart"/>
      <w:r>
        <w:rPr>
          <w:rFonts w:ascii="Times New Roman" w:hAnsi="Times New Roman"/>
          <w:sz w:val="28"/>
          <w:szCs w:val="28"/>
        </w:rPr>
        <w:t>товаропроизводства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61F67" w:rsidRDefault="00861F67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837770">
        <w:rPr>
          <w:rFonts w:ascii="Times New Roman" w:hAnsi="Times New Roman"/>
          <w:sz w:val="28"/>
          <w:szCs w:val="28"/>
        </w:rPr>
        <w:t>Виды денег</w:t>
      </w:r>
    </w:p>
    <w:p w:rsidR="00861F67" w:rsidRDefault="00861F67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Деньги принято разделять на несколько видов.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товарные деньги. Считается, что это исторически самый первый вид обменного эквивалента. В разные времена у разных народов в качестве денег могли использоваться ракушки, домашние животные и их шкуры, какие-то стандартные ценные вещи, например, наконечники копий. На более высоком уровне развития цивилизации таким эквивалентом стали золотые и серебряные монеты.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обеспеченные, или репрезентативные деньги. К ним относятся денежные знаки, которые можно обменять на то или иное количество лежащего в их основе реального актива: золота, серебра. Их появление было </w:t>
      </w:r>
      <w:r>
        <w:rPr>
          <w:rFonts w:ascii="Times New Roman" w:hAnsi="Times New Roman"/>
          <w:sz w:val="28"/>
          <w:szCs w:val="28"/>
        </w:rPr>
        <w:lastRenderedPageBreak/>
        <w:t>обусловлено в первую очередь простотой использования – удобством и большей безопасностью транспортировки, отсутствием реальной порчи и стирания золота в процессе обращения и прочее.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В-третьих, так называемые </w:t>
      </w:r>
      <w:proofErr w:type="spellStart"/>
      <w:r>
        <w:rPr>
          <w:rFonts w:ascii="Times New Roman" w:hAnsi="Times New Roman"/>
          <w:sz w:val="28"/>
          <w:szCs w:val="28"/>
        </w:rPr>
        <w:t>фиатные</w:t>
      </w:r>
      <w:proofErr w:type="spellEnd"/>
      <w:r>
        <w:rPr>
          <w:rFonts w:ascii="Times New Roman" w:hAnsi="Times New Roman"/>
          <w:sz w:val="28"/>
          <w:szCs w:val="28"/>
        </w:rPr>
        <w:t xml:space="preserve">, или символические деньги. Это современные банкноты. Их выпуском занимаются центральные банки. Стоимость этих денег определяется их качеством, то есть тем, как они выполняют свои функции и насколько признаются в качестве средства платежа участниками экономических процессов. </w:t>
      </w:r>
      <w:proofErr w:type="spellStart"/>
      <w:r>
        <w:rPr>
          <w:rFonts w:ascii="Times New Roman" w:hAnsi="Times New Roman"/>
          <w:sz w:val="28"/>
          <w:szCs w:val="28"/>
        </w:rPr>
        <w:t>Фиатные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деньги фактически не имеют собственной ценности, но приобретают ее благодаря тому, что они выполняют свои функции. А кроме того, их стоимость базируется на том, что государство признает их законным средством платежа на своей территории и принимает в качестве уплаты налогов.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 </w:t>
      </w:r>
      <w:proofErr w:type="spellStart"/>
      <w:r>
        <w:rPr>
          <w:rFonts w:ascii="Times New Roman" w:hAnsi="Times New Roman"/>
          <w:sz w:val="28"/>
          <w:szCs w:val="28"/>
        </w:rPr>
        <w:t>фиатных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денег позволяет получать два вида дохода: </w:t>
      </w:r>
      <w:proofErr w:type="spellStart"/>
      <w:r>
        <w:rPr>
          <w:rFonts w:ascii="Times New Roman" w:hAnsi="Times New Roman"/>
          <w:sz w:val="28"/>
          <w:szCs w:val="28"/>
        </w:rPr>
        <w:t>сеньораж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инфляционный налог. </w:t>
      </w:r>
      <w:proofErr w:type="spellStart"/>
      <w:r>
        <w:rPr>
          <w:rFonts w:ascii="Times New Roman" w:hAnsi="Times New Roman"/>
          <w:sz w:val="28"/>
          <w:szCs w:val="28"/>
        </w:rPr>
        <w:t>Сеньораж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прибыль за счет разницы в цене между стоимостью изготовленных денег и их рыночной, обменной стоимостью. Инфляционный налог – доход, получаемый эмиссионным банком или государством за счет выпуска дополнительных денег для финансирования своих расходов. Эти действия вызывают инфляцию, поэтому и принято называть такую прибыль инфляционной.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что, помимо банкнот и монет, к </w:t>
      </w:r>
      <w:proofErr w:type="spellStart"/>
      <w:r>
        <w:rPr>
          <w:rFonts w:ascii="Times New Roman" w:hAnsi="Times New Roman"/>
          <w:sz w:val="28"/>
          <w:szCs w:val="28"/>
        </w:rPr>
        <w:t>фиатным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деньгам относятся безналичные деньги на счетах в банках, а также электронные деньги.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В-четвертых, современная экономическая наука выделяет в отдельную группу кредитные деньги.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Кредитные деньги, как и бумажные деньги, являются законченными знаками стоимости и не имеют своей собственной внутренней стоимости. Но в отличие от бумажных денег кредитные деньги по своей природе стабильны, и в процессе обращения они сохраняют ту представительную стоимость, которую они получили в момент выпуска.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Кредитные деньги, в отличие от бумажных, не замещают собой золотое обращение. Они возникают как дополнение к золотым деньгам, и только их </w:t>
      </w:r>
      <w:r>
        <w:rPr>
          <w:rFonts w:ascii="Times New Roman" w:hAnsi="Times New Roman"/>
          <w:sz w:val="28"/>
          <w:szCs w:val="28"/>
        </w:rPr>
        <w:lastRenderedPageBreak/>
        <w:t>преимущество по сравнению с золотыми деньгами приводит к вытеснению последних из обращения. Кредитные деньги, в отличие от бумажных, всегда выпускаются исходя из потребностей оборота. Они появляются на основе ссуды, обеспеченной товарами, что и является гарантией этого соответствия.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Кредитный характер денег обеспечивает их постоянный обратный приток. Кредитные деньги не застревают в каналах обращения, всегда возвращаясь к своему эмитенту в порядке погашения ссуд, на основе которых они возникли. Таким образом, кредитные деньги по своей природе эластичны, а их обращение всегда отражает потребности оборота в условиях нормальной экономической конъюнктуры.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развития кредитных денег - следующий: вексель, акцептованный вексель, банкнота, чек, электронные деньги, кредитные карточки</w:t>
      </w:r>
      <w:r>
        <w:rPr>
          <w:rFonts w:ascii="Times New Roman" w:hAnsi="Times New Roman"/>
          <w:color w:val="FF1D2C"/>
          <w:sz w:val="28"/>
          <w:szCs w:val="28"/>
          <w:u w:color="FF1D2C"/>
        </w:rPr>
        <w:t xml:space="preserve"> </w:t>
      </w:r>
      <w:r>
        <w:rPr>
          <w:rFonts w:ascii="Times New Roman" w:hAnsi="Times New Roman"/>
          <w:sz w:val="28"/>
          <w:szCs w:val="28"/>
        </w:rPr>
        <w:t>(рис. 3).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8400" cy="2476500"/>
            <wp:effectExtent l="0" t="0" r="0" b="0"/>
            <wp:docPr id="1073741827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3" descr="Picture 3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7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7531A" w:rsidRDefault="001D20FE" w:rsidP="008753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 – Эволюция кредитных денег</w:t>
      </w:r>
    </w:p>
    <w:p w:rsidR="0008234D" w:rsidRPr="0087531A" w:rsidRDefault="0008234D" w:rsidP="008753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кредитные деньги существуют в следующих основных формах: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вексель (документ строго определенной формы, представляющий собой долговое обязательство заемщика перед кредитором о выплате определенной денежной суммы к определенному сроку);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банкнота (долговое обязательство ЦЭБ; осуществляется ЦЭБ, поэтому является законным платежным средством, обладающим свойством всеобщей обращаемости);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депозитные деньги (деньги, создаваемые коммерческими банками в порядке кредитования хозяйства и зачисления предоставленных ссуд на текущий счет своего должника в банке; т.е. это есть ни что иное, как долговое обязательство коммерческого банка);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электронные деньги.</w:t>
      </w:r>
    </w:p>
    <w:p w:rsidR="00861F67" w:rsidRDefault="00861F67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6325" cy="2764365"/>
            <wp:effectExtent l="0" t="0" r="0" b="0"/>
            <wp:docPr id="1073741828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4" descr="Picture 4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764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7531A" w:rsidRDefault="001D20FE" w:rsidP="008753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4 – Структура наличных и безналичных денег</w:t>
      </w:r>
    </w:p>
    <w:p w:rsidR="0008234D" w:rsidRDefault="0008234D" w:rsidP="008753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и другая система классификации денег: наличные и безналичные. Причем к наличным принято относить не только ассигнации и казначейские билеты, но также такие кредитные деньги: как векселя, чеки и банкноты. К безналичным деньгам относятся записи на банковских счетах, включая платежные пластиковые карты, кредитные пластиковые карты и электронные деньги.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Деньгам принадлежит ключевая роль в рыночной экономике. Проявляется это в следующем:</w:t>
      </w:r>
    </w:p>
    <w:p w:rsidR="00075760" w:rsidRPr="00837770" w:rsidRDefault="001D20FE" w:rsidP="00837770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7770">
        <w:rPr>
          <w:rFonts w:ascii="Times New Roman" w:hAnsi="Times New Roman"/>
          <w:sz w:val="28"/>
          <w:szCs w:val="28"/>
          <w:shd w:val="clear" w:color="auto" w:fill="FFFFFF"/>
        </w:rPr>
        <w:t>Общественная роль денег, их функция в экономической системе состоит в том, что они выступают в качестве связующего звена между товаропроизводителями.</w:t>
      </w:r>
    </w:p>
    <w:p w:rsidR="00075760" w:rsidRPr="00075760" w:rsidRDefault="001D20FE" w:rsidP="00075760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5760">
        <w:rPr>
          <w:rFonts w:ascii="Times New Roman" w:hAnsi="Times New Roman"/>
          <w:sz w:val="28"/>
          <w:szCs w:val="28"/>
        </w:rPr>
        <w:t xml:space="preserve">Деньги </w:t>
      </w:r>
      <w:r w:rsidRPr="00075760">
        <w:rPr>
          <w:rFonts w:ascii="Times New Roman" w:hAnsi="Times New Roman"/>
          <w:sz w:val="28"/>
          <w:szCs w:val="28"/>
          <w:shd w:val="clear" w:color="auto" w:fill="FFFFFF"/>
        </w:rPr>
        <w:t xml:space="preserve">становятся капиталом, или самовозрастающей стоимостью. Деньги превращаются в денежный капитал в воспроизводстве </w:t>
      </w:r>
      <w:r w:rsidRPr="0007576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индивидуального капитала благодаря тому, что их функционирование включено в кругооборот промышленного капитала. </w:t>
      </w:r>
    </w:p>
    <w:p w:rsidR="00861F67" w:rsidRPr="0008234D" w:rsidRDefault="001D20FE" w:rsidP="0008234D">
      <w:pPr>
        <w:pStyle w:val="a7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075760">
        <w:rPr>
          <w:rFonts w:ascii="Times New Roman" w:hAnsi="Times New Roman"/>
          <w:sz w:val="28"/>
          <w:szCs w:val="28"/>
          <w:shd w:val="clear" w:color="auto" w:fill="FFFFFF"/>
        </w:rPr>
        <w:t>Деньги обслуживают также производство и реализацию общественного капитала, выступая в виде денежных потоков, которые движутся как внутри первого подразделения (производство средств производства), так и внутри второго (производство предметов потребления), а также между ними.</w:t>
      </w:r>
    </w:p>
    <w:p w:rsidR="00861F67" w:rsidRDefault="00861F67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Электронные деньги - форма современных денег</w:t>
      </w:r>
    </w:p>
    <w:p w:rsidR="00F02D32" w:rsidRDefault="00F02D32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Состояние развития рынка электронных денег</w:t>
      </w:r>
    </w:p>
    <w:p w:rsidR="00861F67" w:rsidRDefault="00861F67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деньги – многогранный, далеко не однозначный и постоянно эволюционирующий термин. Он может употребляться в самых разных значениях, которые, главным образом, связаны с использованием компьютерных сетей, а также с передачей и хранением денежных средств.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18, гл. 1, ст. 3 161-ФЗ «О национальной платежной системе» «электронные денежные средства – денежные средства, которые предварительно предоставлены одним лицом (лицом, предоставившим денежные средства) другому лицу, учитывающему информацию о размере предоставленных денежных средств без открытия банковского счета (обязанному лицу). Для исполнения денежных обязательств лица, предоставившего денежные средства, перед третьими лицами и в отношении которых лицо, предоставившее денежные средства, имеет право передавать распоряжения исключительно с использованием электронных средств платежа. При этом не являются электронными денежными средствами денежные средства, полученные организациями, осуществляющими профессиональную деятельность на рынке ценных бумаг, клиринговую деятельность и (или) деятельность по управлению инвестиционными фондами, паевыми инвестиционными фондами и негосударственными пенсионными фондами и осуществляющими учет информации о размере </w:t>
      </w:r>
      <w:r>
        <w:rPr>
          <w:rFonts w:ascii="Times New Roman" w:hAnsi="Times New Roman"/>
          <w:sz w:val="28"/>
          <w:szCs w:val="28"/>
        </w:rPr>
        <w:lastRenderedPageBreak/>
        <w:t>предоставленных денежных средств без открытия банковского счета в соответствии с законодательством, регулирующим деятельность указанных организаций».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наиболее общем понимании, электронные деньги представляют собой системы хранения и передачи традиционных (</w:t>
      </w:r>
      <w:proofErr w:type="spellStart"/>
      <w:r>
        <w:rPr>
          <w:rFonts w:ascii="Times New Roman" w:hAnsi="Times New Roman"/>
          <w:sz w:val="28"/>
          <w:szCs w:val="28"/>
        </w:rPr>
        <w:t>фиатных</w:t>
      </w:r>
      <w:proofErr w:type="spellEnd"/>
      <w:r>
        <w:rPr>
          <w:rFonts w:ascii="Times New Roman" w:hAnsi="Times New Roman"/>
          <w:sz w:val="28"/>
          <w:szCs w:val="28"/>
        </w:rPr>
        <w:t xml:space="preserve">) и частных (негосударственных) валют.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деньги могут обращаться по правилам, регламентированным финансовыми и монетарными регуляторами страны (например, центральными банками), а также по абсолютно своим правилам негосударственных (и, что довольно часто – анонимных) платежных систем. Часто электронные деньги неверно отождествляют с безналичными денежными средствами.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современные электронные деньги (например, цифровые валюты или криптовалюты) – это часто не персонифицированные платежные средства, которые могут иметь совершенно самостоятельно обращение, в корне отличающееся от традиционного (банковского). Некоторые электронные деньги могут обращаться и в государственных (или, например, в межбанковских) платежных системах.</w:t>
      </w:r>
    </w:p>
    <w:p w:rsidR="00861F67" w:rsidRPr="0007735A" w:rsidRDefault="001D20FE" w:rsidP="000773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обращения электронной валюты лежат компьютерные сети, Интернет, а также платежные карты, электронные кошельки, устройства для платежных карт (POS-терминалы и банкоматы) и т. д. Могут использоваться и другие, «нетрадиционные» платежные инструменты: брелоки, браслеты, USB-флэш носители и иные устройства со специальным платежным чипом. </w:t>
      </w:r>
    </w:p>
    <w:p w:rsidR="00861F67" w:rsidRDefault="001D20FE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900" cy="1838325"/>
            <wp:effectExtent l="0" t="0" r="0" b="9525"/>
            <wp:docPr id="1073741829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2" descr="Picture 2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1" cy="1838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B390A" w:rsidRPr="0008234D" w:rsidRDefault="001D20FE" w:rsidP="000B390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5 – Классификация электронных денег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Электронные деньги можно разделить на два основных типа: на основе смарт-карт (</w:t>
      </w:r>
      <w:proofErr w:type="spellStart"/>
      <w:r>
        <w:rPr>
          <w:rFonts w:ascii="Times New Roman" w:hAnsi="Times New Roman"/>
          <w:sz w:val="28"/>
          <w:szCs w:val="28"/>
        </w:rPr>
        <w:t>card-based</w:t>
      </w:r>
      <w:proofErr w:type="spellEnd"/>
      <w:r>
        <w:rPr>
          <w:rFonts w:ascii="Times New Roman" w:hAnsi="Times New Roman"/>
          <w:sz w:val="28"/>
          <w:szCs w:val="28"/>
        </w:rPr>
        <w:t>) на основе сетей (</w:t>
      </w:r>
      <w:proofErr w:type="spellStart"/>
      <w:r>
        <w:rPr>
          <w:rFonts w:ascii="Times New Roman" w:hAnsi="Times New Roman"/>
          <w:sz w:val="28"/>
          <w:szCs w:val="28"/>
        </w:rPr>
        <w:t>network-based</w:t>
      </w:r>
      <w:proofErr w:type="spellEnd"/>
      <w:r>
        <w:rPr>
          <w:rFonts w:ascii="Times New Roman" w:hAnsi="Times New Roman"/>
          <w:sz w:val="28"/>
          <w:szCs w:val="28"/>
        </w:rPr>
        <w:t xml:space="preserve">). Как первая, так и вторая категория, в свою очередь, подразделяется на: анонимные системы (где можно проводить транзакции без идентификации) не анонимные системы (где необходима обязательной идентификации пользователя).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также различать: электронные </w:t>
      </w:r>
      <w:proofErr w:type="spellStart"/>
      <w:r>
        <w:rPr>
          <w:rFonts w:ascii="Times New Roman" w:hAnsi="Times New Roman"/>
          <w:sz w:val="28"/>
          <w:szCs w:val="28"/>
        </w:rPr>
        <w:t>фиатные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деньги и электронные </w:t>
      </w:r>
      <w:proofErr w:type="spellStart"/>
      <w:r>
        <w:rPr>
          <w:rFonts w:ascii="Times New Roman" w:hAnsi="Times New Roman"/>
          <w:sz w:val="28"/>
          <w:szCs w:val="28"/>
        </w:rPr>
        <w:t>нефиатные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деньги. Основная особенность электронных </w:t>
      </w:r>
      <w:proofErr w:type="spellStart"/>
      <w:r>
        <w:rPr>
          <w:rFonts w:ascii="Times New Roman" w:hAnsi="Times New Roman"/>
          <w:sz w:val="28"/>
          <w:szCs w:val="28"/>
        </w:rPr>
        <w:t>фиатных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денег состоит в том, что они выражаются в одной из государственных валют. Другими словами, это разновидность государственных денежных единиц, обращение которых происходит в неосязаемой, электронной форме и урегулировано законодательством страны. Из этого следует, что, национальные организации, как правило, обязаны принимать к оплате электронные </w:t>
      </w:r>
      <w:proofErr w:type="spellStart"/>
      <w:r>
        <w:rPr>
          <w:rFonts w:ascii="Times New Roman" w:hAnsi="Times New Roman"/>
          <w:sz w:val="28"/>
          <w:szCs w:val="28"/>
        </w:rPr>
        <w:t>фиатные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деньги. Электронные </w:t>
      </w:r>
      <w:proofErr w:type="spellStart"/>
      <w:r>
        <w:rPr>
          <w:rFonts w:ascii="Times New Roman" w:hAnsi="Times New Roman"/>
          <w:sz w:val="28"/>
          <w:szCs w:val="28"/>
        </w:rPr>
        <w:t>нефиатные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деньги – единицы стоимости негосударственных платежных систем. Таким образом, их обращение, эмиссия, и погашение осуществляются по своим правилам.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регулирования и государственного контроля электронных платежных систем в разных странах значительно отличаются. Часто негосударственные электронные платежные системы привязывают свои денежные знаки к курсам популярных мировых валют, однако государства никоим образом не обеспечивают стабильность и ценность этих средств обмена. Электронные </w:t>
      </w:r>
      <w:proofErr w:type="spellStart"/>
      <w:r>
        <w:rPr>
          <w:rFonts w:ascii="Times New Roman" w:hAnsi="Times New Roman"/>
          <w:sz w:val="28"/>
          <w:szCs w:val="28"/>
        </w:rPr>
        <w:t>нефиатные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деньги можно также, условно, рассматривать как разновидность кредитных денег.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Денежно-кредитные и финансовые регуляторы многих стран, а также часто и сами электронные платежные системы всяческими способами стремятся стимулировать персонификацию участников электронных платежных систем денег и операции с ними (так называемая политика «знай своего клиента», KYC). К примеру, для электронных денег на основе сетей, платежные системы могут ограничивать для анонимных пользователей следующие параметры: размер дневного оборота суммы и сроки вывода средств емкость электронного кошелька.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России рынок электронных денег появился в начале 2000-х годов, к этому времени во всем мире он успешно развивался. К моменту появления российских компаний, занимающихся электронными платежами – российский пользователь уже имел некоторые представление о подобных платежах. В этот же период появляются научные работы, которые содержат новый термин «электронные деньги». Уже в 2000 г. расчеты с использованием «электронных денег» набирают большую популярность. Крупными операторами электронных денег (они же сервисы электронных денег) являются «</w:t>
      </w:r>
      <w:proofErr w:type="spellStart"/>
      <w:r>
        <w:rPr>
          <w:rFonts w:ascii="Times New Roman" w:hAnsi="Times New Roman"/>
          <w:sz w:val="28"/>
          <w:szCs w:val="28"/>
        </w:rPr>
        <w:t>WebMoney</w:t>
      </w:r>
      <w:proofErr w:type="spellEnd"/>
      <w:r>
        <w:rPr>
          <w:rFonts w:ascii="Times New Roman" w:hAnsi="Times New Roman"/>
          <w:sz w:val="28"/>
          <w:szCs w:val="28"/>
        </w:rPr>
        <w:t xml:space="preserve">», «Яндекс Деньги», «QIWI» и др.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анализа развития электронных денег в РФ за последние годы можно обратиться к исследованиям компании «TN S Россия» за 2015 г. и 2017 г.   Данные годы являются наиболее показательными, данный срок в 4 года будет наиболее ярко отражать все те изменения, которые последовали после принятия закона о национальной платежной системе.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обоих исследованиях учувствовали идентичные по структуре и свойствам выборки людей. В исследованиях учувствовали экономически активные пользователи в возрасте от 18 до 44 лет из городов с население</w:t>
      </w:r>
      <w:r w:rsidR="00D64AF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от 700000 человек. В рамках исследования проводилось около 3500 интервью, из которых 1800 были произведены в Москве, помимо интервьюирования проводились и телефонные опросы.</w:t>
      </w:r>
    </w:p>
    <w:p w:rsidR="00861F67" w:rsidRDefault="001D20FE" w:rsidP="00077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14925" cy="2333625"/>
            <wp:effectExtent l="0" t="0" r="9525" b="9525"/>
            <wp:docPr id="1073741830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6 – Знание безналичного способа оплаты, % </w:t>
      </w:r>
    </w:p>
    <w:p w:rsidR="0008234D" w:rsidRDefault="0008234D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рис. 6 отчетливо видна тенденция роста по всем видам безналичных платежей. Осведомленность о безналичных платежах в крупных городах почти абсолютная, разве что о SMS банкинге знают меньше всего человек, 92% от числа опрошенных.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090273" cy="232885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7 – Пользование безналичным способом оплаты, % </w:t>
      </w:r>
    </w:p>
    <w:p w:rsidR="0008234D" w:rsidRDefault="0008234D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рис. 7 очевиден взрывной рост по всем способам оплаты, за исключением офлайн терминалов, где и без того уровень пользования был на высоком уровне. Можно сделать вывод, если в 201</w:t>
      </w:r>
      <w:r w:rsidR="00F432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осведомлённость была и так высокая (~80%) по каждому способу оплаты, то к 201</w:t>
      </w:r>
      <w:r w:rsidR="00F432C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знание перетекло в использование. То есть физические лица за эти последние 4 года адаптировались к новым способам оплаты, смогли выявить все преимущества и начали активно ими пользоваться и не одним каким-либо способом, а буквально всеми, в том числе и электронными деньгами.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говорить о половозрастной структуре пользователей электронных денег, то наибольшей популярностью они пользуются у мужчин и женщин 25–34 лет. При этом динамика нам говорит о том, что популярность среди мужской половины за последние 3 года спала, когда как рост пришелся на женскую половину от 25 до 45 лет.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роде занятий пользователей электронных денег можно сказать следующее: среди руководителей наметился значительный спад, в то время как среди специалистов значительный подъем. Также небольшой спад виден </w:t>
      </w:r>
      <w:r>
        <w:rPr>
          <w:rFonts w:ascii="Times New Roman" w:hAnsi="Times New Roman"/>
          <w:sz w:val="28"/>
          <w:szCs w:val="28"/>
        </w:rPr>
        <w:lastRenderedPageBreak/>
        <w:t>среди служащих, а небольшой подъем среди неработающих и домохозяек. Отсюда можно сделать вывод, что если электронные деньги раньше были популярны больше среди руководителей, людей, как правило, имеющих высшее образование и знание экономических основ, то в 201</w:t>
      </w:r>
      <w:r w:rsidR="001D53E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электронные деньги снизошли до неискушенных слоев населения, таких как домохозяйки и безработные, то есть электронные деньги пришли в дом к человеку.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38700" cy="2257425"/>
            <wp:effectExtent l="0" t="0" r="0" b="9525"/>
            <wp:docPr id="1073741832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61F67" w:rsidRDefault="001D20FE" w:rsidP="000823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8 – Половозрастная структура пользователей электронных денег, %</w:t>
      </w:r>
    </w:p>
    <w:p w:rsidR="0008234D" w:rsidRDefault="0008234D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известным сервисом электронных денег являются «</w:t>
      </w:r>
      <w:proofErr w:type="spellStart"/>
      <w:r>
        <w:rPr>
          <w:rFonts w:ascii="Times New Roman" w:hAnsi="Times New Roman"/>
          <w:sz w:val="28"/>
          <w:szCs w:val="28"/>
        </w:rPr>
        <w:t>Яндекс.Деньги</w:t>
      </w:r>
      <w:proofErr w:type="spellEnd"/>
      <w:r>
        <w:rPr>
          <w:rFonts w:ascii="Times New Roman" w:hAnsi="Times New Roman"/>
          <w:sz w:val="28"/>
          <w:szCs w:val="28"/>
        </w:rPr>
        <w:t xml:space="preserve">», на втором месте идет </w:t>
      </w:r>
      <w:proofErr w:type="spellStart"/>
      <w:r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Money</w:t>
      </w:r>
      <w:proofErr w:type="spellEnd"/>
      <w:r>
        <w:rPr>
          <w:rFonts w:ascii="Times New Roman" w:hAnsi="Times New Roman"/>
          <w:sz w:val="28"/>
          <w:szCs w:val="28"/>
        </w:rPr>
        <w:t xml:space="preserve">, на третьем </w:t>
      </w:r>
      <w:proofErr w:type="spellStart"/>
      <w:r>
        <w:rPr>
          <w:rFonts w:ascii="Times New Roman" w:hAnsi="Times New Roman"/>
          <w:sz w:val="28"/>
          <w:szCs w:val="28"/>
        </w:rPr>
        <w:t>Qiwi</w:t>
      </w:r>
      <w:proofErr w:type="spellEnd"/>
      <w:r>
        <w:rPr>
          <w:rFonts w:ascii="Times New Roman" w:hAnsi="Times New Roman"/>
          <w:sz w:val="28"/>
          <w:szCs w:val="28"/>
        </w:rPr>
        <w:t xml:space="preserve"> Кошелек и замыкает четверку лидеров </w:t>
      </w:r>
      <w:proofErr w:type="spellStart"/>
      <w:r>
        <w:rPr>
          <w:rFonts w:ascii="Times New Roman" w:hAnsi="Times New Roman"/>
          <w:sz w:val="28"/>
          <w:szCs w:val="28"/>
        </w:rPr>
        <w:t>PayPal</w:t>
      </w:r>
      <w:proofErr w:type="spellEnd"/>
      <w:r>
        <w:rPr>
          <w:rFonts w:ascii="Times New Roman" w:hAnsi="Times New Roman"/>
          <w:sz w:val="28"/>
          <w:szCs w:val="28"/>
        </w:rPr>
        <w:t>, при этом за эти 4 года виден значительный рост среди всех сервисов в плане узнаваемости.</w:t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71801" cy="2321902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9 – Знание сервисов электронных денег, % </w:t>
      </w:r>
    </w:p>
    <w:p w:rsidR="0008234D" w:rsidRDefault="0008234D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Исходя из анализа вышеприведенных данных, можно сделать вывод, что рынок электронных денег в РФ, вместе со всей безналичной индустрией, растет с каждым годом выше и выше, и согласно прогнозам на среднесрочную перспективу данная динамика будет усиливаться. Необходимо отметить, что вместе с такими гигантами, как «</w:t>
      </w:r>
      <w:proofErr w:type="spellStart"/>
      <w:r>
        <w:rPr>
          <w:rFonts w:ascii="Times New Roman" w:hAnsi="Times New Roman"/>
          <w:sz w:val="28"/>
          <w:szCs w:val="28"/>
        </w:rPr>
        <w:t>Яндекс.Деньги</w:t>
      </w:r>
      <w:proofErr w:type="spellEnd"/>
      <w:r>
        <w:rPr>
          <w:rFonts w:ascii="Times New Roman" w:hAnsi="Times New Roman"/>
          <w:sz w:val="28"/>
          <w:szCs w:val="28"/>
        </w:rPr>
        <w:t>» на данном рынке появляются и молодые компании, высокие темпы роста которых способствуют обеспечению здоровой конкуренции на рынке электронных денежных средств.</w:t>
      </w:r>
    </w:p>
    <w:p w:rsidR="00861F67" w:rsidRDefault="00861F67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83777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ерспективы развития электронных денег</w:t>
      </w:r>
      <w:r w:rsidR="00837770">
        <w:rPr>
          <w:rFonts w:ascii="Times New Roman" w:hAnsi="Times New Roman"/>
          <w:sz w:val="28"/>
          <w:szCs w:val="28"/>
        </w:rPr>
        <w:t xml:space="preserve"> в РФ</w:t>
      </w:r>
    </w:p>
    <w:p w:rsidR="00861F67" w:rsidRDefault="00861F67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ключевых проблем является процесс обеспечения высокой степени безопасности функционирования электронных денег, то есть проблема мошенничества с электронными деньгами, результатом которого является причинение материального ущерба потребителю электронных денег или их эмитента, а также вскрытию конфиденциальной информации клиента.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системы электронных денег являются средством для осуществления различных способов и схем, связанных с легализацией доходов, которые получены незаконным путем.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фактом, анонимность платежей приведет к тому, что у эмитентов появятся трудности в использовании традиционных способов выявления и предотвращения преступной деятельности.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идентификации клиентов при совершении платежей при помощи электронных денег согласно законодательству </w:t>
      </w:r>
      <w:proofErr w:type="gramStart"/>
      <w:r>
        <w:rPr>
          <w:rFonts w:ascii="Times New Roman" w:hAnsi="Times New Roman"/>
          <w:sz w:val="28"/>
          <w:szCs w:val="28"/>
        </w:rPr>
        <w:t>РФ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подлежит специальному регулированию и контролю. Есть вероятность, что системы электронных денег могут использоваться в области розничных платежей, преследуя две криминальные цели: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отмывания денег; </w:t>
      </w:r>
    </w:p>
    <w:p w:rsidR="00802072" w:rsidRDefault="001D20FE" w:rsidP="00802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уклонения о</w:t>
      </w:r>
      <w:r w:rsidR="00802072" w:rsidRPr="00802072">
        <w:rPr>
          <w:rFonts w:ascii="Times New Roman" w:hAnsi="Times New Roman"/>
          <w:sz w:val="28"/>
          <w:szCs w:val="28"/>
        </w:rPr>
        <w:t xml:space="preserve"> </w:t>
      </w:r>
      <w:r w:rsidR="00802072">
        <w:rPr>
          <w:rFonts w:ascii="Times New Roman" w:hAnsi="Times New Roman"/>
          <w:sz w:val="28"/>
          <w:szCs w:val="28"/>
        </w:rPr>
        <w:t xml:space="preserve">Деньги существуют на протяжении тысячелетий. Деньги служат составной частью экономической деятельности общества и отношений между различными участниками и звеньями воспроизводственного процесса. </w:t>
      </w:r>
      <w:r w:rsidR="00802072">
        <w:rPr>
          <w:rFonts w:ascii="Times New Roman" w:hAnsi="Times New Roman"/>
          <w:sz w:val="28"/>
          <w:szCs w:val="28"/>
        </w:rPr>
        <w:lastRenderedPageBreak/>
        <w:t xml:space="preserve">Деньги -специфический товар, являющийся универсальным эквивалентом стоимости других товаров или услуг.  Деньги – это всеобщий эквивалент стоимости экономических благ, который является центральным и неотъемлемым компонентом финансовой системы любой страны. </w:t>
      </w:r>
    </w:p>
    <w:p w:rsidR="00802072" w:rsidRDefault="00802072" w:rsidP="00802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Деньги – это важный атрибут рыночной экономики. Во многом от степени функционирования денежной системы зависит стабильность в экономическом развитии страны. За последние десятилетия, точнее за четыре последних, наблюдают стремительную эволюцию денежных форм, что повлияло на появление сравнительно новых платежных средств, таких как электронные деньги.</w:t>
      </w:r>
    </w:p>
    <w:p w:rsidR="00802072" w:rsidRDefault="00802072" w:rsidP="00802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Повышенный интерес к науке о деньгах объясняется тем, что возникающие диспропорции в воспроизводственном процессе общественного производства любой страны быстрее и сильнее всего проявляются в сфере денежного обращения, вызывая серьезные социально-экономические последствия.</w:t>
      </w:r>
    </w:p>
    <w:p w:rsidR="00802072" w:rsidRDefault="00802072" w:rsidP="0080207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денег относится к числу наиболее сложных разделов экономической науки. На протяжении всей эволюции денег ведутся оживленные дискуссии вокруг природы денег, их функций, роли в общественном воспроизводстве. В современной экономической теории «четкое научное представление» о том, что такое деньги по-прежнему отсутствует. Одной из задач курсовой работы является разработка определения денег, позволяющего провести разграничение активов на деньги и «не деньги».</w:t>
      </w:r>
    </w:p>
    <w:p w:rsidR="00802072" w:rsidRDefault="00802072" w:rsidP="00802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 – рассмотреть происхождение, сущность и функции денег,</w:t>
      </w:r>
      <w:r>
        <w:rPr>
          <w:rFonts w:ascii="Times New Roman" w:hAnsi="Times New Roman"/>
          <w:color w:val="FF2D2B"/>
          <w:sz w:val="28"/>
          <w:szCs w:val="28"/>
          <w:u w:color="FF2D2B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развитие рынка электронных денег.</w:t>
      </w:r>
    </w:p>
    <w:p w:rsidR="00802072" w:rsidRDefault="00802072" w:rsidP="00802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поставленной целью решались следующие основные задачи:</w:t>
      </w:r>
    </w:p>
    <w:p w:rsidR="00802072" w:rsidRDefault="00802072" w:rsidP="00802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происхождение денег и эволюцию денег;</w:t>
      </w:r>
    </w:p>
    <w:p w:rsidR="00802072" w:rsidRDefault="00802072" w:rsidP="00802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сущность и функции денег;</w:t>
      </w:r>
    </w:p>
    <w:p w:rsidR="00802072" w:rsidRDefault="00802072" w:rsidP="00802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виды денег;</w:t>
      </w:r>
    </w:p>
    <w:p w:rsidR="00837770" w:rsidRDefault="00802072" w:rsidP="0083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состояние развития рынка электронных денег;</w:t>
      </w:r>
    </w:p>
    <w:p w:rsidR="00802072" w:rsidRPr="00837770" w:rsidRDefault="00837770" w:rsidP="0083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2072">
        <w:rPr>
          <w:rFonts w:ascii="Times New Roman" w:hAnsi="Times New Roman"/>
          <w:sz w:val="28"/>
          <w:szCs w:val="28"/>
        </w:rPr>
        <w:t>выявить проблемы и перспективы развития электронных денег.</w:t>
      </w:r>
    </w:p>
    <w:p w:rsidR="00802072" w:rsidRDefault="00802072" w:rsidP="0008234D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изучение развития электронных денег в современной экономической жизни общества. </w:t>
      </w:r>
    </w:p>
    <w:p w:rsidR="00802072" w:rsidRDefault="00802072" w:rsidP="00802072">
      <w:pPr>
        <w:pStyle w:val="a7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 – деньги, как экономическая категория.</w:t>
      </w:r>
    </w:p>
    <w:p w:rsidR="00802072" w:rsidRDefault="00802072" w:rsidP="00802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 – отношения субъектов на рынке электронных денег в РФ.</w:t>
      </w:r>
    </w:p>
    <w:p w:rsidR="00802072" w:rsidRDefault="00802072" w:rsidP="0080207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курсовой работе были использованы методы: анализ литературы, анализ нормативно-правовой документации, интервьюирование, классификация, сравнительный метод, метод опроса. </w:t>
      </w:r>
    </w:p>
    <w:p w:rsidR="00802072" w:rsidRDefault="00802072" w:rsidP="0080207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FF303F"/>
          <w:sz w:val="28"/>
          <w:szCs w:val="28"/>
          <w:u w:color="FF303F"/>
        </w:rPr>
      </w:pPr>
      <w:r>
        <w:rPr>
          <w:rFonts w:ascii="Times New Roman" w:hAnsi="Times New Roman"/>
          <w:sz w:val="28"/>
          <w:szCs w:val="28"/>
        </w:rPr>
        <w:t>Курсовая работа написана при использовании литературы по теории происхождения, функции и эволюции денег, по теории электронных денег и основ экономической теории. При написании практической части курсовой работы использовались источники: исследования компании «TN S Россия» и интервьюирование.</w:t>
      </w:r>
    </w:p>
    <w:p w:rsidR="00802072" w:rsidRDefault="00802072" w:rsidP="00802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Научную основу работы составили нормативно-правовые акты, периодические издания и литература, а также труды и работы отечественных авторов.</w:t>
      </w:r>
    </w:p>
    <w:p w:rsidR="00802072" w:rsidRDefault="00802072" w:rsidP="008020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состоит из введения, в котором отражается актуальность работы, предмет, объект, цели и задачи работы, двух глав, раскрывающих сущность работы, а также заключения и списка использованных источников.</w:t>
      </w:r>
    </w:p>
    <w:p w:rsidR="00861F67" w:rsidRDefault="00861F67" w:rsidP="00837770">
      <w:pPr>
        <w:spacing w:after="0" w:line="360" w:lineRule="auto"/>
        <w:jc w:val="both"/>
        <w:sectPr w:rsidR="00861F67" w:rsidSect="00C95E76">
          <w:headerReference w:type="default" r:id="rId21"/>
          <w:pgSz w:w="11900" w:h="16840"/>
          <w:pgMar w:top="1134" w:right="851" w:bottom="709" w:left="1701" w:header="709" w:footer="709" w:gutter="0"/>
          <w:cols w:space="720"/>
        </w:sectPr>
      </w:pP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64AF4">
        <w:rPr>
          <w:rFonts w:ascii="Times New Roman" w:hAnsi="Times New Roman"/>
          <w:color w:val="auto"/>
          <w:sz w:val="28"/>
          <w:szCs w:val="28"/>
        </w:rPr>
        <w:t>В результате проведенного исследования поставленная цель и задачи работы был</w:t>
      </w:r>
      <w:r w:rsidR="00F432C1">
        <w:rPr>
          <w:rFonts w:ascii="Times New Roman" w:hAnsi="Times New Roman"/>
          <w:color w:val="auto"/>
          <w:sz w:val="28"/>
          <w:szCs w:val="28"/>
        </w:rPr>
        <w:t>и</w:t>
      </w:r>
      <w:r w:rsidRPr="00D64AF4">
        <w:rPr>
          <w:rFonts w:ascii="Times New Roman" w:hAnsi="Times New Roman"/>
          <w:color w:val="auto"/>
          <w:sz w:val="28"/>
          <w:szCs w:val="28"/>
        </w:rPr>
        <w:t xml:space="preserve"> достигнуты, на основании этого можно сделать следующие выводы:</w:t>
      </w:r>
    </w:p>
    <w:p w:rsidR="002E2043" w:rsidRPr="002E2043" w:rsidRDefault="001D53ED" w:rsidP="002E204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>По половозрастной структуре пользователей электронных денег наибольшей популярностью они пользуются у мужчин и женщин 25–34 лет.</w:t>
      </w:r>
    </w:p>
    <w:p w:rsidR="002E2043" w:rsidRPr="002E2043" w:rsidRDefault="001D53ED" w:rsidP="002E204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>Популярность электронных денег среди мужской половины за последние 3 года спала, когда как рост пришелся на женскую половину от 25 до 45 лет.</w:t>
      </w:r>
    </w:p>
    <w:p w:rsidR="002E2043" w:rsidRPr="002E2043" w:rsidRDefault="001D53ED" w:rsidP="002E204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>Наиболее известным сервисом электронных денег являются «</w:t>
      </w:r>
      <w:proofErr w:type="spellStart"/>
      <w:r w:rsidRPr="002E2043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», на втором месте идет </w:t>
      </w:r>
      <w:proofErr w:type="spellStart"/>
      <w:r w:rsidRPr="002E2043">
        <w:rPr>
          <w:rFonts w:ascii="Times New Roman" w:hAnsi="Times New Roman"/>
          <w:sz w:val="28"/>
          <w:szCs w:val="28"/>
        </w:rPr>
        <w:t>Web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043">
        <w:rPr>
          <w:rFonts w:ascii="Times New Roman" w:hAnsi="Times New Roman"/>
          <w:sz w:val="28"/>
          <w:szCs w:val="28"/>
        </w:rPr>
        <w:t>Money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, на третьем </w:t>
      </w:r>
      <w:proofErr w:type="spellStart"/>
      <w:r w:rsidRPr="002E2043">
        <w:rPr>
          <w:rFonts w:ascii="Times New Roman" w:hAnsi="Times New Roman"/>
          <w:sz w:val="28"/>
          <w:szCs w:val="28"/>
        </w:rPr>
        <w:t>Qiwi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 Кошелек и замыкает четверку лидеров </w:t>
      </w:r>
      <w:proofErr w:type="spellStart"/>
      <w:r w:rsidRPr="002E2043">
        <w:rPr>
          <w:rFonts w:ascii="Times New Roman" w:hAnsi="Times New Roman"/>
          <w:sz w:val="28"/>
          <w:szCs w:val="28"/>
        </w:rPr>
        <w:t>PayPal</w:t>
      </w:r>
      <w:proofErr w:type="spellEnd"/>
      <w:r w:rsidRPr="002E2043">
        <w:rPr>
          <w:rFonts w:ascii="Times New Roman" w:hAnsi="Times New Roman"/>
          <w:sz w:val="28"/>
          <w:szCs w:val="28"/>
        </w:rPr>
        <w:t>.</w:t>
      </w:r>
    </w:p>
    <w:p w:rsidR="002E2043" w:rsidRPr="002E2043" w:rsidRDefault="001D53ED" w:rsidP="002E204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>Рынок электронных денег в РФ растет с каждым годом выше и выше, и согласно прогнозам на среднесрочную перспективу данная динамика будет усиливаться.</w:t>
      </w:r>
    </w:p>
    <w:p w:rsidR="001D53ED" w:rsidRPr="002E2043" w:rsidRDefault="001D53ED" w:rsidP="002E204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>Электронные деньги раньше были популярны больше среди людей, имеющих высшее образование и знание экономических основ, а в 2017 г. электронные деньги снизошли до неискушенных слоев населения (домохозяйки и безработные).</w:t>
      </w:r>
    </w:p>
    <w:p w:rsidR="00861F67" w:rsidRDefault="001D20FE" w:rsidP="00F02D32">
      <w:pPr>
        <w:pStyle w:val="a8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Деньги представляют собой товар, выполняющий роль всеобщего эквивалента, то есть такого товара, который выражает стоимость всех других товаров и обмениваемый на любой из них. С развитием товарного производства роль всеобщего эквивалента закрепилась за благородными металлами (золотом, серебром), ставшими деньгами, а потом бумажными деньгами, которые заменяют в обращении действительные деньги.</w:t>
      </w:r>
    </w:p>
    <w:p w:rsidR="00861F67" w:rsidRDefault="001D20FE" w:rsidP="00F02D32">
      <w:pPr>
        <w:pStyle w:val="a8"/>
        <w:shd w:val="clear" w:color="auto" w:fill="FFFFFF"/>
        <w:spacing w:before="12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функциями денег в развитом рыночном хозяйстве являются: меры стоимости, средства обращения, накопления, средства платежа, всемирные деньги. Общим законом денежного обращения является закон количества </w:t>
      </w:r>
      <w:r>
        <w:rPr>
          <w:sz w:val="28"/>
          <w:szCs w:val="28"/>
        </w:rPr>
        <w:lastRenderedPageBreak/>
        <w:t>необходимых для обращения денег, действующих при всех способах производства, где существуют товарно-денежные отношения.</w:t>
      </w:r>
    </w:p>
    <w:p w:rsidR="00861F67" w:rsidRDefault="001D20FE" w:rsidP="00F02D32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результате проведенного исследования можно сделать следующие выводы. Деньги являются результатом развития товарного хозяйства, роста его противоречий. Также деньги - продукт длительного развития товарных отношений. В этом событии реализовалось одно из важнейших качеств денежного металла – стоимость. Более удобные для обращения, чем слитки, они в течение короткого периода получили широкое применение во всем мире. На протяжении своей многовековой истории монета видоизменялась, каждая эпоха оставляла на ней свой «отпечаток».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Сущность денег отображают в 5 функциях: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сбережения и накопления;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оплаты;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средства обращения;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меры стоимости;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мировые деньги;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расширения использования электронных денег в России и регламентации деятельности по осуществлению операций с ними необходимо реализовать ряд следующих мер.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Во-первых, необходимо разработать и законодательно закрепить порядок выпуска, обращения и погашения электронных денег. Выпуск в обращение электронных денег должен производиться эмитентом на основании заключенных с держателем договоров.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в отношении деятельности эмитентов электронных денег требуется установить следующие требования: первоначальный капитал и размер собственных средств; экономические нормативы и резервные требования. 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повысить прозрачность деятельности кредитных организаций, в том числе открытость структуры собственности и финансового положения.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В-четвертых, повысить требования к качеству управления рисками в кредитных организациях, осуществляющих операции с электронными деньгами.</w:t>
      </w:r>
    </w:p>
    <w:p w:rsidR="00861F67" w:rsidRDefault="001D20FE" w:rsidP="00F02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В-пятых, разработать единые стандарты электронных денег и правила конвертации электронных денег из одного вида в другой.</w:t>
      </w:r>
    </w:p>
    <w:p w:rsidR="00861F67" w:rsidRDefault="00861F67" w:rsidP="00F02D32">
      <w:pPr>
        <w:spacing w:after="0" w:line="360" w:lineRule="auto"/>
        <w:ind w:firstLine="709"/>
        <w:sectPr w:rsidR="00861F67" w:rsidSect="00C95E76">
          <w:headerReference w:type="default" r:id="rId22"/>
          <w:pgSz w:w="11900" w:h="16840"/>
          <w:pgMar w:top="1134" w:right="851" w:bottom="709" w:left="1701" w:header="709" w:footer="709" w:gutter="0"/>
          <w:cols w:space="720"/>
        </w:sectPr>
      </w:pPr>
    </w:p>
    <w:p w:rsidR="00861F67" w:rsidRDefault="001D20FE" w:rsidP="00F02D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861F67" w:rsidRDefault="00861F67" w:rsidP="00F02D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 xml:space="preserve">Алиев, А.Т. Деньги. Кредит. Банки: </w:t>
      </w:r>
      <w:proofErr w:type="spellStart"/>
      <w:r w:rsidRPr="002E2043">
        <w:rPr>
          <w:rFonts w:ascii="Times New Roman" w:hAnsi="Times New Roman"/>
          <w:sz w:val="28"/>
          <w:szCs w:val="28"/>
        </w:rPr>
        <w:t>cхемы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 и таблицы: учебное пособие / А.Т. Алиев, В.Р. Веснин. - Москва: Проспект, 2017. - 80 с. - </w:t>
      </w:r>
      <w:proofErr w:type="spellStart"/>
      <w:r w:rsidRPr="002E2043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2E2043">
        <w:rPr>
          <w:rFonts w:ascii="Times New Roman" w:hAnsi="Times New Roman"/>
          <w:sz w:val="28"/>
          <w:szCs w:val="28"/>
        </w:rPr>
        <w:t>кнБиблиогр</w:t>
      </w:r>
      <w:proofErr w:type="spellEnd"/>
      <w:r w:rsidRPr="002E2043">
        <w:rPr>
          <w:rFonts w:ascii="Times New Roman" w:hAnsi="Times New Roman"/>
          <w:sz w:val="28"/>
          <w:szCs w:val="28"/>
        </w:rPr>
        <w:t>.: с. - ISBN 978-5-392-24884-1; То</w:t>
      </w:r>
      <w:r w:rsidR="00075760" w:rsidRPr="002E2043">
        <w:rPr>
          <w:rFonts w:ascii="Times New Roman" w:hAnsi="Times New Roman"/>
          <w:sz w:val="28"/>
          <w:szCs w:val="28"/>
        </w:rPr>
        <w:t>т</w:t>
      </w:r>
      <w:r w:rsidRPr="002E2043">
        <w:rPr>
          <w:rFonts w:ascii="Times New Roman" w:hAnsi="Times New Roman"/>
          <w:sz w:val="28"/>
          <w:szCs w:val="28"/>
        </w:rPr>
        <w:t xml:space="preserve"> же [Элек</w:t>
      </w:r>
      <w:r w:rsidR="00075760" w:rsidRPr="002E2043">
        <w:rPr>
          <w:rFonts w:ascii="Times New Roman" w:hAnsi="Times New Roman"/>
          <w:sz w:val="28"/>
          <w:szCs w:val="28"/>
        </w:rPr>
        <w:t>тронный ресурс</w:t>
      </w:r>
      <w:r w:rsidRPr="002E2043">
        <w:rPr>
          <w:rFonts w:ascii="Times New Roman" w:hAnsi="Times New Roman"/>
          <w:sz w:val="28"/>
          <w:szCs w:val="28"/>
        </w:rPr>
        <w:t>]. - URL: </w:t>
      </w:r>
      <w:hyperlink r:id="rId23" w:history="1">
        <w:r w:rsidRPr="002E2043">
          <w:rPr>
            <w:rStyle w:val="Hyperlink0"/>
            <w:rFonts w:ascii="Times New Roman" w:hAnsi="Times New Roman"/>
            <w:sz w:val="28"/>
            <w:szCs w:val="28"/>
          </w:rPr>
          <w:t>http://biblioclub.ru/index.php?page=book&amp;id=468220</w:t>
        </w:r>
      </w:hyperlink>
      <w:r w:rsidRPr="002E2043">
        <w:rPr>
          <w:rFonts w:ascii="Times New Roman" w:hAnsi="Times New Roman"/>
          <w:sz w:val="28"/>
          <w:szCs w:val="28"/>
        </w:rPr>
        <w:t xml:space="preserve"> (01.05.2019). 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>Бондаренко, Т. Г. Электронные деньги в России: современное состояние и проблемы развития / Т. Г. Бондаренко, Е.А. Исаева // Статистика и экономика Т. 13. № 5. 2017 – С.42-47.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>Губенко, Е.С. Финансово-правовое регулирование платежных и расчетных систем: учебник / Е.С. Губенко; науч. ред. С.В. Запольский. -</w:t>
      </w:r>
      <w:r w:rsidR="00075760" w:rsidRPr="002E2043">
        <w:rPr>
          <w:rFonts w:ascii="Times New Roman" w:hAnsi="Times New Roman"/>
          <w:sz w:val="28"/>
          <w:szCs w:val="28"/>
        </w:rPr>
        <w:t xml:space="preserve"> </w:t>
      </w:r>
      <w:r w:rsidRPr="002E2043">
        <w:rPr>
          <w:rFonts w:ascii="Times New Roman" w:hAnsi="Times New Roman"/>
          <w:sz w:val="28"/>
          <w:szCs w:val="28"/>
        </w:rPr>
        <w:t xml:space="preserve">Москва: Прометей, 2017. - 298 с. - </w:t>
      </w:r>
      <w:proofErr w:type="spellStart"/>
      <w:r w:rsidRPr="002E2043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E2043">
        <w:rPr>
          <w:rFonts w:ascii="Times New Roman" w:hAnsi="Times New Roman"/>
          <w:sz w:val="28"/>
          <w:szCs w:val="28"/>
        </w:rPr>
        <w:t>. в кн. - ISBN 978-5-906879-34-9.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 xml:space="preserve">Ивасенко, А.Г. Макроэкономика. 100 экзаменационных ответов: учебное пособие / А.Г. Ивасенко. - 2-е изд., стер. - Москва: Издательство «Флинта», 2017. - 245 с 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>Калинин, Н.В. Деньги. Кредит. Банки: учебник / Н.В. Калинин, Л.В. </w:t>
      </w:r>
      <w:proofErr w:type="spellStart"/>
      <w:r w:rsidRPr="002E2043">
        <w:rPr>
          <w:rFonts w:ascii="Times New Roman" w:hAnsi="Times New Roman"/>
          <w:sz w:val="28"/>
          <w:szCs w:val="28"/>
        </w:rPr>
        <w:t>Матраева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, В.Н. Денисов. - Москва: Издательско-торговая корпорация «Дашков и К°», 2018. - 304 с.: ил. - (Учебные издания для бакалавров). - </w:t>
      </w:r>
      <w:proofErr w:type="spellStart"/>
      <w:r w:rsidRPr="002E2043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E2043">
        <w:rPr>
          <w:rFonts w:ascii="Times New Roman" w:hAnsi="Times New Roman"/>
          <w:sz w:val="28"/>
          <w:szCs w:val="28"/>
        </w:rPr>
        <w:t>.: с. 298 - 300 - ISBN 978-5-394-02426-9;</w:t>
      </w:r>
      <w:r w:rsidR="00075760" w:rsidRPr="002E2043">
        <w:rPr>
          <w:rFonts w:ascii="Times New Roman" w:hAnsi="Times New Roman"/>
          <w:sz w:val="28"/>
          <w:szCs w:val="28"/>
        </w:rPr>
        <w:t xml:space="preserve"> </w:t>
      </w:r>
      <w:r w:rsidRPr="002E2043">
        <w:rPr>
          <w:rFonts w:ascii="Times New Roman" w:hAnsi="Times New Roman"/>
          <w:sz w:val="28"/>
          <w:szCs w:val="28"/>
        </w:rPr>
        <w:t>То</w:t>
      </w:r>
      <w:r w:rsidR="00075760" w:rsidRPr="002E2043">
        <w:rPr>
          <w:rFonts w:ascii="Times New Roman" w:hAnsi="Times New Roman"/>
          <w:sz w:val="28"/>
          <w:szCs w:val="28"/>
        </w:rPr>
        <w:t>т</w:t>
      </w:r>
      <w:r w:rsidRPr="002E2043">
        <w:rPr>
          <w:rFonts w:ascii="Times New Roman" w:hAnsi="Times New Roman"/>
          <w:sz w:val="28"/>
          <w:szCs w:val="28"/>
        </w:rPr>
        <w:t xml:space="preserve"> же [Электронный ресурс]. URL: </w:t>
      </w:r>
      <w:hyperlink r:id="rId24" w:history="1">
        <w:r w:rsidRPr="002E2043">
          <w:rPr>
            <w:rStyle w:val="Hyperlink0"/>
            <w:rFonts w:ascii="Times New Roman" w:hAnsi="Times New Roman"/>
            <w:sz w:val="28"/>
            <w:szCs w:val="28"/>
          </w:rPr>
          <w:t>http://biblioclub.ru/index.php?page=book&amp;id=495779</w:t>
        </w:r>
      </w:hyperlink>
      <w:r w:rsidRPr="002E2043">
        <w:rPr>
          <w:rFonts w:ascii="Times New Roman" w:hAnsi="Times New Roman"/>
          <w:sz w:val="28"/>
          <w:szCs w:val="28"/>
        </w:rPr>
        <w:t xml:space="preserve"> (15.05.2019). 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043">
        <w:rPr>
          <w:rFonts w:ascii="Times New Roman" w:hAnsi="Times New Roman"/>
          <w:sz w:val="28"/>
          <w:szCs w:val="28"/>
        </w:rPr>
        <w:t>Кирпикова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, М. А. Проблемы и перспективы развития налично-денежного обращения в России [Текст] / М. А. </w:t>
      </w:r>
      <w:proofErr w:type="spellStart"/>
      <w:r w:rsidRPr="002E2043">
        <w:rPr>
          <w:rFonts w:ascii="Times New Roman" w:hAnsi="Times New Roman"/>
          <w:sz w:val="28"/>
          <w:szCs w:val="28"/>
        </w:rPr>
        <w:t>Кирпикова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, А. Д. </w:t>
      </w:r>
      <w:proofErr w:type="spellStart"/>
      <w:r w:rsidRPr="002E2043">
        <w:rPr>
          <w:rFonts w:ascii="Times New Roman" w:hAnsi="Times New Roman"/>
          <w:sz w:val="28"/>
          <w:szCs w:val="28"/>
        </w:rPr>
        <w:t>Цепкова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, Н. А. </w:t>
      </w:r>
      <w:proofErr w:type="spellStart"/>
      <w:r w:rsidRPr="002E2043">
        <w:rPr>
          <w:rFonts w:ascii="Times New Roman" w:hAnsi="Times New Roman"/>
          <w:sz w:val="28"/>
          <w:szCs w:val="28"/>
        </w:rPr>
        <w:t>Бикалова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 // Образовательная среда сегодня: стратегии развития: материалы VI </w:t>
      </w:r>
      <w:proofErr w:type="spellStart"/>
      <w:r w:rsidRPr="002E2043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E2043">
        <w:rPr>
          <w:rFonts w:ascii="Times New Roman" w:hAnsi="Times New Roman"/>
          <w:sz w:val="28"/>
          <w:szCs w:val="28"/>
        </w:rPr>
        <w:t>. науч.–</w:t>
      </w:r>
      <w:proofErr w:type="spellStart"/>
      <w:r w:rsidRPr="002E2043">
        <w:rPr>
          <w:rFonts w:ascii="Times New Roman" w:hAnsi="Times New Roman"/>
          <w:sz w:val="28"/>
          <w:szCs w:val="28"/>
        </w:rPr>
        <w:t>практ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2043">
        <w:rPr>
          <w:rFonts w:ascii="Times New Roman" w:hAnsi="Times New Roman"/>
          <w:sz w:val="28"/>
          <w:szCs w:val="28"/>
        </w:rPr>
        <w:t>конф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. (Чебоксары, 11 мая 2016 г.) / </w:t>
      </w:r>
      <w:proofErr w:type="spellStart"/>
      <w:r w:rsidRPr="002E2043">
        <w:rPr>
          <w:rFonts w:ascii="Times New Roman" w:hAnsi="Times New Roman"/>
          <w:sz w:val="28"/>
          <w:szCs w:val="28"/>
        </w:rPr>
        <w:t>редкол</w:t>
      </w:r>
      <w:proofErr w:type="spellEnd"/>
      <w:r w:rsidRPr="002E2043">
        <w:rPr>
          <w:rFonts w:ascii="Times New Roman" w:hAnsi="Times New Roman"/>
          <w:sz w:val="28"/>
          <w:szCs w:val="28"/>
        </w:rPr>
        <w:t>.: О. Н. Широков [и др.]. – Чебоксары: ЦНС «Интерактив плюс», 2018. – № 2 (6). – С. 137–139.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lastRenderedPageBreak/>
        <w:t xml:space="preserve">Нуралиев, С.У. Экономика: учебник / С.У. Нуралиев, Д.С. Нуралиева. - Москва: Издательско-торговая корпорация «Дашков и К°», 2018. - 431 с.: ил. - (Учебные издания для бакалавров). - </w:t>
      </w:r>
      <w:proofErr w:type="spellStart"/>
      <w:r w:rsidRPr="002E2043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E2043">
        <w:rPr>
          <w:rFonts w:ascii="Times New Roman" w:hAnsi="Times New Roman"/>
          <w:sz w:val="28"/>
          <w:szCs w:val="28"/>
        </w:rPr>
        <w:t>. в кн. - ISBN 978-5-394-02412-2;</w:t>
      </w:r>
      <w:r w:rsidR="00075760" w:rsidRPr="002E2043">
        <w:rPr>
          <w:rFonts w:ascii="Times New Roman" w:hAnsi="Times New Roman"/>
          <w:sz w:val="28"/>
          <w:szCs w:val="28"/>
        </w:rPr>
        <w:t xml:space="preserve"> </w:t>
      </w:r>
      <w:r w:rsidRPr="002E2043">
        <w:rPr>
          <w:rFonts w:ascii="Times New Roman" w:hAnsi="Times New Roman"/>
          <w:sz w:val="28"/>
          <w:szCs w:val="28"/>
        </w:rPr>
        <w:t>То</w:t>
      </w:r>
      <w:r w:rsidR="00075760" w:rsidRPr="002E2043">
        <w:rPr>
          <w:rFonts w:ascii="Times New Roman" w:hAnsi="Times New Roman"/>
          <w:sz w:val="28"/>
          <w:szCs w:val="28"/>
        </w:rPr>
        <w:t>т</w:t>
      </w:r>
      <w:r w:rsidRPr="002E2043">
        <w:rPr>
          <w:rFonts w:ascii="Times New Roman" w:hAnsi="Times New Roman"/>
          <w:sz w:val="28"/>
          <w:szCs w:val="28"/>
        </w:rPr>
        <w:t xml:space="preserve"> же [Электронный ресурс]. - URL: </w:t>
      </w:r>
      <w:hyperlink r:id="rId25" w:history="1">
        <w:r w:rsidRPr="002E2043">
          <w:rPr>
            <w:rStyle w:val="Hyperlink0"/>
            <w:rFonts w:ascii="Times New Roman" w:hAnsi="Times New Roman"/>
            <w:sz w:val="28"/>
            <w:szCs w:val="28"/>
          </w:rPr>
          <w:t>http://biblioclub.ru/index.php?page=book&amp;id=495807</w:t>
        </w:r>
      </w:hyperlink>
      <w:r w:rsidRPr="002E2043">
        <w:rPr>
          <w:rFonts w:ascii="Times New Roman" w:hAnsi="Times New Roman"/>
          <w:sz w:val="28"/>
          <w:szCs w:val="28"/>
        </w:rPr>
        <w:t xml:space="preserve">(06.05.2019). 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 xml:space="preserve">Обухова, Т.Л. Проблемы правового регулирования электронных денег в Российской Федерации и перспективы их решения. / Т. Л. Обухова, А. В. </w:t>
      </w:r>
      <w:proofErr w:type="spellStart"/>
      <w:r w:rsidRPr="002E2043">
        <w:rPr>
          <w:rFonts w:ascii="Times New Roman" w:hAnsi="Times New Roman"/>
          <w:sz w:val="28"/>
          <w:szCs w:val="28"/>
        </w:rPr>
        <w:t>Чеперис</w:t>
      </w:r>
      <w:proofErr w:type="spellEnd"/>
      <w:r w:rsidRPr="002E2043">
        <w:rPr>
          <w:rFonts w:ascii="Times New Roman" w:hAnsi="Times New Roman"/>
          <w:sz w:val="28"/>
          <w:szCs w:val="28"/>
        </w:rPr>
        <w:t>//Ученые записки Нижегородского института управления. – Нижний Новгород, –2018. –С. 216-231.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 xml:space="preserve">Официальный сайт Аналитического центра НАФИ, [Электронный ресурс]. / Режим доступа: </w:t>
      </w:r>
      <w:hyperlink r:id="rId26" w:history="1">
        <w:r w:rsidR="002E2043" w:rsidRPr="00202E07">
          <w:rPr>
            <w:rStyle w:val="a4"/>
            <w:rFonts w:ascii="Times New Roman" w:hAnsi="Times New Roman"/>
            <w:sz w:val="28"/>
            <w:szCs w:val="28"/>
          </w:rPr>
          <w:t>http://nacfin.ru/</w:t>
        </w:r>
      </w:hyperlink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043">
        <w:rPr>
          <w:rFonts w:ascii="Times New Roman" w:hAnsi="Times New Roman"/>
          <w:sz w:val="28"/>
          <w:szCs w:val="28"/>
        </w:rPr>
        <w:t>Парасоцкая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, Н. Н. Электронные деньги: проблемы и перспективы/ Н. Н. </w:t>
      </w:r>
      <w:proofErr w:type="spellStart"/>
      <w:r w:rsidRPr="002E2043">
        <w:rPr>
          <w:rFonts w:ascii="Times New Roman" w:hAnsi="Times New Roman"/>
          <w:sz w:val="28"/>
          <w:szCs w:val="28"/>
        </w:rPr>
        <w:t>Парасоцкая</w:t>
      </w:r>
      <w:proofErr w:type="spellEnd"/>
      <w:r w:rsidRPr="002E2043">
        <w:rPr>
          <w:rFonts w:ascii="Times New Roman" w:hAnsi="Times New Roman"/>
          <w:sz w:val="28"/>
          <w:szCs w:val="28"/>
        </w:rPr>
        <w:t>, М. А. Архипова // Бухгалтерский учет в бюджетных и некоммерческих организациях. –2018. – №14. – С.12-14.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>Савенко, Я. В. Развитие и регулирование рынка «электронных денег» в Российской Федерации / Я. В. Савенко, О.С. Федченко // Юридический вестник ростовского государственного экономического университета. –2017. -–№ 62. –С. 9-10.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 xml:space="preserve">Соколов, Ю.А. Организация денежно-кредитного регулирования: учебное пособие / Ю.А. Соколов, С.Е. Дубова, А.С. Кутузова. - 2-е изд., стер. - Москва: Издательство «Флинта», 2017.  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043">
        <w:rPr>
          <w:rFonts w:ascii="Times New Roman" w:hAnsi="Times New Roman"/>
          <w:sz w:val="28"/>
          <w:szCs w:val="28"/>
        </w:rPr>
        <w:t>Строителева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, Е. В. Электронные деньги: виды, сущность и перспективы развития. / Е. В. </w:t>
      </w:r>
      <w:proofErr w:type="spellStart"/>
      <w:r w:rsidRPr="002E2043">
        <w:rPr>
          <w:rFonts w:ascii="Times New Roman" w:hAnsi="Times New Roman"/>
          <w:sz w:val="28"/>
          <w:szCs w:val="28"/>
        </w:rPr>
        <w:t>Строителева</w:t>
      </w:r>
      <w:proofErr w:type="spellEnd"/>
      <w:r w:rsidRPr="002E2043">
        <w:rPr>
          <w:rFonts w:ascii="Times New Roman" w:hAnsi="Times New Roman"/>
          <w:sz w:val="28"/>
          <w:szCs w:val="28"/>
        </w:rPr>
        <w:t>, И. Б. Мигачев // Дискуссия. –2017. – № 6 (47). –С. 54-60.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>Терновская, Е.П. Качество кредитного портфеля российских банков: особенности оценки и управления: монография / Е.П. Терновская, Т.В. </w:t>
      </w:r>
      <w:proofErr w:type="spellStart"/>
      <w:r w:rsidRPr="002E2043">
        <w:rPr>
          <w:rFonts w:ascii="Times New Roman" w:hAnsi="Times New Roman"/>
          <w:sz w:val="28"/>
          <w:szCs w:val="28"/>
        </w:rPr>
        <w:t>Гребеник</w:t>
      </w:r>
      <w:proofErr w:type="spellEnd"/>
      <w:r w:rsidRPr="002E2043">
        <w:rPr>
          <w:rFonts w:ascii="Times New Roman" w:hAnsi="Times New Roman"/>
          <w:sz w:val="28"/>
          <w:szCs w:val="28"/>
        </w:rPr>
        <w:t xml:space="preserve">. - Москва: Проспект, 2017. - 128 с.: табл., граф. - </w:t>
      </w:r>
      <w:proofErr w:type="spellStart"/>
      <w:r w:rsidRPr="002E2043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E2043">
        <w:rPr>
          <w:rFonts w:ascii="Times New Roman" w:hAnsi="Times New Roman"/>
          <w:sz w:val="28"/>
          <w:szCs w:val="28"/>
        </w:rPr>
        <w:t>. в кн. - ISBN 978-5-392-24216-0;</w:t>
      </w:r>
      <w:r w:rsidR="00075760" w:rsidRPr="002E2043">
        <w:rPr>
          <w:rFonts w:ascii="Times New Roman" w:hAnsi="Times New Roman"/>
          <w:sz w:val="28"/>
          <w:szCs w:val="28"/>
        </w:rPr>
        <w:t xml:space="preserve"> </w:t>
      </w:r>
      <w:r w:rsidRPr="002E2043">
        <w:rPr>
          <w:rFonts w:ascii="Times New Roman" w:hAnsi="Times New Roman"/>
          <w:sz w:val="28"/>
          <w:szCs w:val="28"/>
        </w:rPr>
        <w:t>То</w:t>
      </w:r>
      <w:r w:rsidR="00075760" w:rsidRPr="002E2043">
        <w:rPr>
          <w:rFonts w:ascii="Times New Roman" w:hAnsi="Times New Roman"/>
          <w:sz w:val="28"/>
          <w:szCs w:val="28"/>
        </w:rPr>
        <w:t>т</w:t>
      </w:r>
      <w:r w:rsidRPr="002E2043">
        <w:rPr>
          <w:rFonts w:ascii="Times New Roman" w:hAnsi="Times New Roman"/>
          <w:sz w:val="28"/>
          <w:szCs w:val="28"/>
        </w:rPr>
        <w:t xml:space="preserve"> же [Электронный ресурс]. - URL: </w:t>
      </w:r>
      <w:hyperlink r:id="rId27" w:history="1">
        <w:r w:rsidRPr="002E2043">
          <w:rPr>
            <w:rStyle w:val="Hyperlink0"/>
            <w:rFonts w:ascii="Times New Roman" w:hAnsi="Times New Roman"/>
            <w:sz w:val="28"/>
            <w:szCs w:val="28"/>
          </w:rPr>
          <w:t>http://biblioclub.ru/index.php?page=book&amp;id=468218</w:t>
        </w:r>
      </w:hyperlink>
      <w:r w:rsidRPr="002E2043">
        <w:rPr>
          <w:rFonts w:ascii="Times New Roman" w:hAnsi="Times New Roman"/>
          <w:sz w:val="28"/>
          <w:szCs w:val="28"/>
        </w:rPr>
        <w:t xml:space="preserve"> (02.05.2019). </w:t>
      </w:r>
    </w:p>
    <w:p w:rsid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lastRenderedPageBreak/>
        <w:t>Федеральный закон от 27.06.2011 № 161-ФЗ «О национальной платежной системе» // Собрание законодательства РФ, 04.07.2011, N 27, ст. 3872.</w:t>
      </w:r>
    </w:p>
    <w:p w:rsidR="00861F67" w:rsidRPr="002E2043" w:rsidRDefault="001D20FE" w:rsidP="002E20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043">
        <w:rPr>
          <w:rFonts w:ascii="Times New Roman" w:hAnsi="Times New Roman"/>
          <w:sz w:val="28"/>
          <w:szCs w:val="28"/>
        </w:rPr>
        <w:t xml:space="preserve">Экономическая теория. Экономические системы: формирование и развитие: учебник / И.К. Ларионов, С.Н. Сильвестров, К.В. Антипов и др.; под ред. И.К. Ларионова, С.Н. Сильвестрова. - Москва: Издательско-торговая корпорация «Дашков и К°», 2017. - 874 с. </w:t>
      </w: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2E2043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2043" w:rsidRDefault="000B390A" w:rsidP="002E2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86475" cy="2590800"/>
            <wp:effectExtent l="0" t="0" r="9525" b="0"/>
            <wp:docPr id="1" name="Рисунок 1" descr="https://pp.userapi.com/c851420/v851420086/137657/HskDYykC_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420/v851420086/137657/HskDYykC_nQ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722" cy="259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043" w:rsidSect="00C95E76">
      <w:headerReference w:type="default" r:id="rId29"/>
      <w:pgSz w:w="11900" w:h="16840"/>
      <w:pgMar w:top="1134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B6A" w:rsidRDefault="00121B6A">
      <w:pPr>
        <w:spacing w:after="0" w:line="240" w:lineRule="auto"/>
      </w:pPr>
      <w:r>
        <w:separator/>
      </w:r>
    </w:p>
  </w:endnote>
  <w:endnote w:type="continuationSeparator" w:id="0">
    <w:p w:rsidR="00121B6A" w:rsidRDefault="0012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67" w:rsidRDefault="001D20FE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67" w:rsidRDefault="00861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B6A" w:rsidRDefault="00121B6A">
      <w:pPr>
        <w:spacing w:after="0" w:line="240" w:lineRule="auto"/>
      </w:pPr>
      <w:r>
        <w:separator/>
      </w:r>
    </w:p>
  </w:footnote>
  <w:footnote w:type="continuationSeparator" w:id="0">
    <w:p w:rsidR="00121B6A" w:rsidRDefault="0012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67" w:rsidRDefault="00861F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67" w:rsidRDefault="00861F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67" w:rsidRDefault="00861F6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67" w:rsidRDefault="00861F67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67" w:rsidRDefault="00861F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CEE"/>
    <w:multiLevelType w:val="hybridMultilevel"/>
    <w:tmpl w:val="FD30C92E"/>
    <w:lvl w:ilvl="0" w:tplc="7810851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041FB5"/>
    <w:multiLevelType w:val="multilevel"/>
    <w:tmpl w:val="177EAF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322141"/>
    <w:multiLevelType w:val="hybridMultilevel"/>
    <w:tmpl w:val="B95C9D38"/>
    <w:numStyleLink w:val="a"/>
  </w:abstractNum>
  <w:abstractNum w:abstractNumId="3" w15:restartNumberingAfterBreak="0">
    <w:nsid w:val="302711B2"/>
    <w:multiLevelType w:val="hybridMultilevel"/>
    <w:tmpl w:val="A8A2BC0C"/>
    <w:lvl w:ilvl="0" w:tplc="B52AB68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132A"/>
    <w:multiLevelType w:val="hybridMultilevel"/>
    <w:tmpl w:val="B95C9D38"/>
    <w:styleLink w:val="a"/>
    <w:lvl w:ilvl="0" w:tplc="DA60262E">
      <w:start w:val="1"/>
      <w:numFmt w:val="bullet"/>
      <w:lvlText w:val="-"/>
      <w:lvlJc w:val="left"/>
      <w:pPr>
        <w:tabs>
          <w:tab w:val="num" w:pos="883"/>
        </w:tabs>
        <w:ind w:left="174" w:firstLine="5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81FFC">
      <w:start w:val="1"/>
      <w:numFmt w:val="bullet"/>
      <w:lvlText w:val="-"/>
      <w:lvlJc w:val="left"/>
      <w:pPr>
        <w:tabs>
          <w:tab w:val="left" w:pos="883"/>
          <w:tab w:val="num" w:pos="1483"/>
        </w:tabs>
        <w:ind w:left="774" w:firstLine="5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EA39E">
      <w:start w:val="1"/>
      <w:numFmt w:val="bullet"/>
      <w:lvlText w:val="-"/>
      <w:lvlJc w:val="left"/>
      <w:pPr>
        <w:tabs>
          <w:tab w:val="left" w:pos="883"/>
          <w:tab w:val="num" w:pos="2083"/>
        </w:tabs>
        <w:ind w:left="1374" w:firstLine="5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65E3E">
      <w:start w:val="1"/>
      <w:numFmt w:val="bullet"/>
      <w:lvlText w:val="-"/>
      <w:lvlJc w:val="left"/>
      <w:pPr>
        <w:tabs>
          <w:tab w:val="left" w:pos="883"/>
          <w:tab w:val="num" w:pos="2683"/>
        </w:tabs>
        <w:ind w:left="1974" w:firstLine="5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EFCF4">
      <w:start w:val="1"/>
      <w:numFmt w:val="bullet"/>
      <w:lvlText w:val="-"/>
      <w:lvlJc w:val="left"/>
      <w:pPr>
        <w:tabs>
          <w:tab w:val="left" w:pos="883"/>
          <w:tab w:val="num" w:pos="3283"/>
        </w:tabs>
        <w:ind w:left="2574" w:firstLine="5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423850">
      <w:start w:val="1"/>
      <w:numFmt w:val="bullet"/>
      <w:lvlText w:val="-"/>
      <w:lvlJc w:val="left"/>
      <w:pPr>
        <w:tabs>
          <w:tab w:val="left" w:pos="883"/>
          <w:tab w:val="num" w:pos="3883"/>
        </w:tabs>
        <w:ind w:left="3174" w:firstLine="5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FE52CE">
      <w:start w:val="1"/>
      <w:numFmt w:val="bullet"/>
      <w:lvlText w:val="-"/>
      <w:lvlJc w:val="left"/>
      <w:pPr>
        <w:tabs>
          <w:tab w:val="left" w:pos="883"/>
          <w:tab w:val="num" w:pos="4483"/>
        </w:tabs>
        <w:ind w:left="3774" w:firstLine="5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C4422C">
      <w:start w:val="1"/>
      <w:numFmt w:val="bullet"/>
      <w:lvlText w:val="-"/>
      <w:lvlJc w:val="left"/>
      <w:pPr>
        <w:tabs>
          <w:tab w:val="left" w:pos="883"/>
          <w:tab w:val="num" w:pos="5083"/>
        </w:tabs>
        <w:ind w:left="4374" w:firstLine="5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2CB14">
      <w:start w:val="1"/>
      <w:numFmt w:val="bullet"/>
      <w:lvlText w:val="-"/>
      <w:lvlJc w:val="left"/>
      <w:pPr>
        <w:tabs>
          <w:tab w:val="left" w:pos="883"/>
          <w:tab w:val="num" w:pos="5683"/>
        </w:tabs>
        <w:ind w:left="4974" w:firstLine="53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C5966"/>
    <w:multiLevelType w:val="hybridMultilevel"/>
    <w:tmpl w:val="597202A0"/>
    <w:numStyleLink w:val="1"/>
  </w:abstractNum>
  <w:abstractNum w:abstractNumId="6" w15:restartNumberingAfterBreak="0">
    <w:nsid w:val="53203FE0"/>
    <w:multiLevelType w:val="hybridMultilevel"/>
    <w:tmpl w:val="597202A0"/>
    <w:styleLink w:val="1"/>
    <w:lvl w:ilvl="0" w:tplc="28D268A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D0AB8C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788800">
      <w:start w:val="1"/>
      <w:numFmt w:val="lowerRoman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26015C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BD44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0E257E">
      <w:start w:val="1"/>
      <w:numFmt w:val="lowerRoman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96910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26BF1A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B00BF8">
      <w:start w:val="1"/>
      <w:numFmt w:val="lowerRoman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7040F8E"/>
    <w:multiLevelType w:val="hybridMultilevel"/>
    <w:tmpl w:val="060EC434"/>
    <w:numStyleLink w:val="10"/>
  </w:abstractNum>
  <w:abstractNum w:abstractNumId="8" w15:restartNumberingAfterBreak="0">
    <w:nsid w:val="573733CA"/>
    <w:multiLevelType w:val="hybridMultilevel"/>
    <w:tmpl w:val="060EC434"/>
    <w:styleLink w:val="10"/>
    <w:lvl w:ilvl="0" w:tplc="A4F24B28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ascii="Times New Roman" w:eastAsia="Calibri" w:hAnsi="Times New Roman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8B456">
      <w:start w:val="1"/>
      <w:numFmt w:val="lowerLetter"/>
      <w:lvlText w:val="%2."/>
      <w:lvlJc w:val="left"/>
      <w:pPr>
        <w:tabs>
          <w:tab w:val="num" w:pos="1429"/>
        </w:tabs>
        <w:ind w:left="72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A20DD4">
      <w:start w:val="1"/>
      <w:numFmt w:val="lowerRoman"/>
      <w:lvlText w:val="%3."/>
      <w:lvlJc w:val="left"/>
      <w:pPr>
        <w:tabs>
          <w:tab w:val="left" w:pos="1418"/>
          <w:tab w:val="num" w:pos="2149"/>
        </w:tabs>
        <w:ind w:left="1440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64ED0">
      <w:start w:val="1"/>
      <w:numFmt w:val="decimal"/>
      <w:lvlText w:val="%4."/>
      <w:lvlJc w:val="left"/>
      <w:pPr>
        <w:tabs>
          <w:tab w:val="left" w:pos="1418"/>
          <w:tab w:val="num" w:pos="2869"/>
        </w:tabs>
        <w:ind w:left="216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5864A6">
      <w:start w:val="1"/>
      <w:numFmt w:val="lowerLetter"/>
      <w:lvlText w:val="%5."/>
      <w:lvlJc w:val="left"/>
      <w:pPr>
        <w:tabs>
          <w:tab w:val="left" w:pos="1418"/>
          <w:tab w:val="num" w:pos="3589"/>
        </w:tabs>
        <w:ind w:left="288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C02698">
      <w:start w:val="1"/>
      <w:numFmt w:val="lowerRoman"/>
      <w:lvlText w:val="%6."/>
      <w:lvlJc w:val="left"/>
      <w:pPr>
        <w:tabs>
          <w:tab w:val="left" w:pos="1418"/>
          <w:tab w:val="num" w:pos="4309"/>
        </w:tabs>
        <w:ind w:left="3600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BA5C6A">
      <w:start w:val="1"/>
      <w:numFmt w:val="decimal"/>
      <w:lvlText w:val="%7."/>
      <w:lvlJc w:val="left"/>
      <w:pPr>
        <w:tabs>
          <w:tab w:val="left" w:pos="1418"/>
          <w:tab w:val="num" w:pos="5029"/>
        </w:tabs>
        <w:ind w:left="432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D65C84">
      <w:start w:val="1"/>
      <w:numFmt w:val="lowerLetter"/>
      <w:lvlText w:val="%8."/>
      <w:lvlJc w:val="left"/>
      <w:pPr>
        <w:tabs>
          <w:tab w:val="left" w:pos="1418"/>
          <w:tab w:val="num" w:pos="5749"/>
        </w:tabs>
        <w:ind w:left="504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5EE">
      <w:start w:val="1"/>
      <w:numFmt w:val="lowerRoman"/>
      <w:lvlText w:val="%9."/>
      <w:lvlJc w:val="left"/>
      <w:pPr>
        <w:tabs>
          <w:tab w:val="left" w:pos="1418"/>
          <w:tab w:val="num" w:pos="6469"/>
        </w:tabs>
        <w:ind w:left="5760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591267F"/>
    <w:multiLevelType w:val="hybridMultilevel"/>
    <w:tmpl w:val="7B3400CA"/>
    <w:lvl w:ilvl="0" w:tplc="C0B094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67"/>
    <w:rsid w:val="00075760"/>
    <w:rsid w:val="0007735A"/>
    <w:rsid w:val="0008234D"/>
    <w:rsid w:val="000B390A"/>
    <w:rsid w:val="00121B6A"/>
    <w:rsid w:val="00164883"/>
    <w:rsid w:val="001C01B2"/>
    <w:rsid w:val="001D20FE"/>
    <w:rsid w:val="001D53ED"/>
    <w:rsid w:val="002E2043"/>
    <w:rsid w:val="0038420C"/>
    <w:rsid w:val="006D15B3"/>
    <w:rsid w:val="00717F65"/>
    <w:rsid w:val="00802072"/>
    <w:rsid w:val="00837770"/>
    <w:rsid w:val="00847B23"/>
    <w:rsid w:val="00861F67"/>
    <w:rsid w:val="0087531A"/>
    <w:rsid w:val="00C95E76"/>
    <w:rsid w:val="00CE5215"/>
    <w:rsid w:val="00CE52ED"/>
    <w:rsid w:val="00D64AF4"/>
    <w:rsid w:val="00DA42C9"/>
    <w:rsid w:val="00EB13CB"/>
    <w:rsid w:val="00EC7F80"/>
    <w:rsid w:val="00F02D32"/>
    <w:rsid w:val="00F432C1"/>
    <w:rsid w:val="00FE59E7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F0B6"/>
  <w15:docId w15:val="{617B1E9A-94C5-4CBC-B7D1-44650F8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"/>
      </w:numPr>
    </w:pPr>
  </w:style>
  <w:style w:type="numbering" w:customStyle="1" w:styleId="1">
    <w:name w:val="Импортированный стиль 1"/>
    <w:pPr>
      <w:numPr>
        <w:numId w:val="3"/>
      </w:numPr>
    </w:pPr>
  </w:style>
  <w:style w:type="paragraph" w:styleId="a8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.0"/>
    <w:pPr>
      <w:numPr>
        <w:numId w:val="5"/>
      </w:numPr>
    </w:pPr>
  </w:style>
  <w:style w:type="character" w:customStyle="1" w:styleId="a9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9"/>
    <w:rPr>
      <w:color w:val="000000"/>
      <w:u w:val="single" w:color="000000"/>
    </w:rPr>
  </w:style>
  <w:style w:type="character" w:styleId="aa">
    <w:name w:val="Unresolved Mention"/>
    <w:basedOn w:val="a1"/>
    <w:uiPriority w:val="99"/>
    <w:semiHidden/>
    <w:unhideWhenUsed/>
    <w:rsid w:val="002E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chart" Target="charts/chart2.xml"/><Relationship Id="rId26" Type="http://schemas.openxmlformats.org/officeDocument/2006/relationships/hyperlink" Target="http://nacfin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chart" Target="charts/chart1.xml"/><Relationship Id="rId25" Type="http://schemas.openxmlformats.org/officeDocument/2006/relationships/hyperlink" Target="http://biblioclub.ru/index.php?page=book&amp;id=49580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chart" Target="charts/chart4.xm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biblioclub.ru/index.php?page=book&amp;id=4957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biblioclub.ru/index.php?page=book&amp;id=468220" TargetMode="External"/><Relationship Id="rId28" Type="http://schemas.openxmlformats.org/officeDocument/2006/relationships/image" Target="media/image7.jpeg"/><Relationship Id="rId10" Type="http://schemas.openxmlformats.org/officeDocument/2006/relationships/header" Target="header2.xml"/><Relationship Id="rId19" Type="http://schemas.openxmlformats.org/officeDocument/2006/relationships/chart" Target="charts/chart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eader" Target="header4.xml"/><Relationship Id="rId27" Type="http://schemas.openxmlformats.org/officeDocument/2006/relationships/hyperlink" Target="http://biblioclub.ru/index.php?page=book&amp;id=468218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view3D>
      <c:rotX val="15"/>
      <c:hPercent val="57"/>
      <c:rotY val="0"/>
      <c:depthPercent val="5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000000000000001E-3"/>
          <c:y val="5.0000000000000001E-3"/>
          <c:w val="0.75980300000000001"/>
          <c:h val="0.987500000000000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9AD6"/>
            </a:solidFill>
            <a:ln w="12700" cap="flat">
              <a:noFill/>
              <a:miter lim="400000"/>
            </a:ln>
            <a:effectLst/>
            <a:sp3d prstMaterial="matte"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A7A7A7"/>
                    </a:solidFill>
                    <a:latin typeface="Helvetica Neue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Банковские карты</c:v>
                </c:pt>
                <c:pt idx="1">
                  <c:v>Электронные деньги</c:v>
                </c:pt>
                <c:pt idx="2">
                  <c:v>Интернет- банкинг</c:v>
                </c:pt>
                <c:pt idx="3">
                  <c:v>Офлайн терминалы</c:v>
                </c:pt>
                <c:pt idx="4">
                  <c:v>SMS банкинг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85</c:v>
                </c:pt>
                <c:pt idx="1">
                  <c:v>88</c:v>
                </c:pt>
                <c:pt idx="2">
                  <c:v>78</c:v>
                </c:pt>
                <c:pt idx="3">
                  <c:v>93</c:v>
                </c:pt>
                <c:pt idx="4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DB-4B13-B721-9494996487C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07B2F"/>
            </a:solidFill>
            <a:ln w="12700" cap="flat">
              <a:noFill/>
              <a:miter lim="400000"/>
            </a:ln>
            <a:effectLst/>
            <a:sp3d prstMaterial="matte"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A7A7A7"/>
                    </a:solidFill>
                    <a:latin typeface="Helvetica Neue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Банковские карты</c:v>
                </c:pt>
                <c:pt idx="1">
                  <c:v>Электронные деньги</c:v>
                </c:pt>
                <c:pt idx="2">
                  <c:v>Интернет- банкинг</c:v>
                </c:pt>
                <c:pt idx="3">
                  <c:v>Офлайн терминалы</c:v>
                </c:pt>
                <c:pt idx="4">
                  <c:v>SMS банкинг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99</c:v>
                </c:pt>
                <c:pt idx="1">
                  <c:v>100</c:v>
                </c:pt>
                <c:pt idx="2">
                  <c:v>99</c:v>
                </c:pt>
                <c:pt idx="3">
                  <c:v>99</c:v>
                </c:pt>
                <c:pt idx="4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DB-4B13-B721-9494996487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4734552"/>
        <c:axId val="2094734553"/>
        <c:axId val="2094734554"/>
      </c:bar3D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sz="900" b="0" i="0" u="none" strike="noStrike">
                <a:solidFill>
                  <a:srgbClr val="A7A7A7"/>
                </a:solidFill>
                <a:latin typeface="Helvetica Neue"/>
              </a:defRPr>
            </a:pPr>
            <a:endParaRPr lang="ru-RU"/>
          </a:p>
        </c:txPr>
        <c:crossAx val="2094734553"/>
        <c:crosses val="autoZero"/>
        <c:auto val="1"/>
        <c:lblAlgn val="ctr"/>
        <c:lblOffset val="100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F2F2F2"/>
              </a:solidFill>
              <a:prstDash val="solid"/>
              <a:round/>
            </a:ln>
          </c:spPr>
        </c:majorGridlines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sz="900" b="0" i="0" u="none" strike="noStrike">
                <a:solidFill>
                  <a:srgbClr val="A7A7A7"/>
                </a:solidFill>
                <a:latin typeface="Helvetica Neue"/>
              </a:defRPr>
            </a:pPr>
            <a:endParaRPr lang="ru-RU"/>
          </a:p>
        </c:txPr>
        <c:crossAx val="2094734552"/>
        <c:crosses val="autoZero"/>
        <c:crossBetween val="between"/>
        <c:majorUnit val="25"/>
        <c:minorUnit val="12.5"/>
      </c:valAx>
      <c:serAx>
        <c:axId val="2094734554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ln w="12700" cap="flat">
            <a:noFill/>
            <a:prstDash val="solid"/>
            <a:round/>
          </a:ln>
        </c:spPr>
        <c:crossAx val="2094734553"/>
        <c:crosses val="autoZero"/>
        <c:tickLblSkip val="1"/>
      </c:serAx>
      <c:spPr>
        <a:noFill/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88592899999999997"/>
          <c:y val="0.42913600000000002"/>
          <c:w val="0.11407100000000001"/>
          <c:h val="0.134814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900" b="0" i="0" u="none" strike="noStrike">
              <a:solidFill>
                <a:srgbClr val="A7A7A7"/>
              </a:solidFill>
              <a:latin typeface="Helvetica Neue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12700" cap="flat">
      <a:solidFill>
        <a:srgbClr val="F2F2F2"/>
      </a:solidFill>
      <a:prstDash val="solid"/>
      <a:round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view3D>
      <c:rotX val="15"/>
      <c:hPercent val="46"/>
      <c:rotY val="0"/>
      <c:depthPercent val="5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000000000000001E-3"/>
          <c:y val="5.0000000000000001E-3"/>
          <c:w val="0.99"/>
          <c:h val="0.987500000000000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9AD6"/>
            </a:solidFill>
            <a:ln w="12700" cap="flat">
              <a:noFill/>
              <a:miter lim="400000"/>
            </a:ln>
            <a:effectLst/>
            <a:sp3d prstMaterial="matte"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A7A7A7"/>
                    </a:solidFill>
                    <a:latin typeface="Helvetica Neue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Банковские карты</c:v>
                </c:pt>
                <c:pt idx="1">
                  <c:v>Электронные деньги</c:v>
                </c:pt>
                <c:pt idx="2">
                  <c:v>Интернет- банкинг</c:v>
                </c:pt>
                <c:pt idx="3">
                  <c:v>Офлайн терминалы</c:v>
                </c:pt>
                <c:pt idx="4">
                  <c:v>SMS банкинг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35</c:v>
                </c:pt>
                <c:pt idx="1">
                  <c:v>27</c:v>
                </c:pt>
                <c:pt idx="2">
                  <c:v>17</c:v>
                </c:pt>
                <c:pt idx="3">
                  <c:v>78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C-46E0-854B-5230F10183D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07B2F"/>
            </a:solidFill>
            <a:ln w="12700" cap="flat">
              <a:noFill/>
              <a:miter lim="400000"/>
            </a:ln>
            <a:effectLst/>
            <a:sp3d prstMaterial="matte"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A7A7A7"/>
                    </a:solidFill>
                    <a:latin typeface="Helvetica Neue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Банковские карты</c:v>
                </c:pt>
                <c:pt idx="1">
                  <c:v>Электронные деньги</c:v>
                </c:pt>
                <c:pt idx="2">
                  <c:v>Интернет- банкинг</c:v>
                </c:pt>
                <c:pt idx="3">
                  <c:v>Офлайн терминалы</c:v>
                </c:pt>
                <c:pt idx="4">
                  <c:v>SMS банкинг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80</c:v>
                </c:pt>
                <c:pt idx="1">
                  <c:v>73</c:v>
                </c:pt>
                <c:pt idx="2">
                  <c:v>76</c:v>
                </c:pt>
                <c:pt idx="3">
                  <c:v>83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AC-46E0-854B-5230F10183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4734552"/>
        <c:axId val="2094734553"/>
        <c:axId val="2094734554"/>
      </c:bar3D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sz="900" b="0" i="0" u="none" strike="noStrike">
                <a:solidFill>
                  <a:srgbClr val="A7A7A7"/>
                </a:solidFill>
                <a:latin typeface="Helvetica Neue"/>
              </a:defRPr>
            </a:pPr>
            <a:endParaRPr lang="ru-RU"/>
          </a:p>
        </c:txPr>
        <c:crossAx val="2094734553"/>
        <c:crosses val="autoZero"/>
        <c:auto val="1"/>
        <c:lblAlgn val="ctr"/>
        <c:lblOffset val="100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F2F2F2"/>
              </a:solidFill>
              <a:prstDash val="solid"/>
              <a:round/>
            </a:ln>
          </c:spPr>
        </c:majorGridlines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sz="900" b="0" i="0" u="none" strike="noStrike">
                <a:solidFill>
                  <a:srgbClr val="A7A7A7"/>
                </a:solidFill>
                <a:latin typeface="Helvetica Neue"/>
              </a:defRPr>
            </a:pPr>
            <a:endParaRPr lang="ru-RU"/>
          </a:p>
        </c:txPr>
        <c:crossAx val="2094734552"/>
        <c:crosses val="autoZero"/>
        <c:crossBetween val="between"/>
        <c:majorUnit val="22.5"/>
        <c:minorUnit val="11.25"/>
      </c:valAx>
      <c:serAx>
        <c:axId val="2094734554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ln w="12700" cap="flat">
            <a:noFill/>
            <a:prstDash val="solid"/>
            <a:round/>
          </a:ln>
        </c:spPr>
        <c:crossAx val="2094734553"/>
        <c:crosses val="autoZero"/>
        <c:tickLblSkip val="1"/>
      </c:serAx>
      <c:spPr>
        <a:noFill/>
        <a:ln w="12700" cap="flat">
          <a:noFill/>
          <a:miter lim="400000"/>
        </a:ln>
        <a:effectLst/>
      </c:spPr>
    </c:plotArea>
    <c:plotVisOnly val="1"/>
    <c:dispBlanksAs val="gap"/>
    <c:showDLblsOverMax val="1"/>
  </c:chart>
  <c:spPr>
    <a:solidFill>
      <a:srgbClr val="FFFFFF"/>
    </a:solidFill>
    <a:ln w="12700" cap="flat">
      <a:solidFill>
        <a:srgbClr val="F2F2F2"/>
      </a:solidFill>
      <a:prstDash val="solid"/>
      <a:round/>
    </a:ln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view3D>
      <c:rotX val="15"/>
      <c:hPercent val="40"/>
      <c:rotY val="0"/>
      <c:depthPercent val="5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000000000000001E-3"/>
          <c:y val="5.0000000000000001E-3"/>
          <c:w val="0.99"/>
          <c:h val="0.79016200000000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  <a:sp3d prstMaterial="matte"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404040"/>
                    </a:solidFill>
                    <a:latin typeface="Helvetica Neue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М 18-24</c:v>
                </c:pt>
                <c:pt idx="1">
                  <c:v>М 25-34</c:v>
                </c:pt>
                <c:pt idx="2">
                  <c:v>М 35-45</c:v>
                </c:pt>
                <c:pt idx="3">
                  <c:v>Ж 18-24</c:v>
                </c:pt>
                <c:pt idx="4">
                  <c:v>Ж 25-34</c:v>
                </c:pt>
                <c:pt idx="5">
                  <c:v>Ж 35-45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18</c:v>
                </c:pt>
                <c:pt idx="1">
                  <c:v>25</c:v>
                </c:pt>
                <c:pt idx="2">
                  <c:v>19</c:v>
                </c:pt>
                <c:pt idx="3">
                  <c:v>11</c:v>
                </c:pt>
                <c:pt idx="4">
                  <c:v>15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72-4501-827D-5E0F244B52A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 w="12700" cap="flat">
              <a:noFill/>
              <a:miter lim="400000"/>
            </a:ln>
            <a:effectLst/>
            <a:sp3d prstMaterial="matte"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404040"/>
                    </a:solidFill>
                    <a:latin typeface="Helvetica Neue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М 18-24</c:v>
                </c:pt>
                <c:pt idx="1">
                  <c:v>М 25-34</c:v>
                </c:pt>
                <c:pt idx="2">
                  <c:v>М 35-45</c:v>
                </c:pt>
                <c:pt idx="3">
                  <c:v>Ж 18-24</c:v>
                </c:pt>
                <c:pt idx="4">
                  <c:v>Ж 25-34</c:v>
                </c:pt>
                <c:pt idx="5">
                  <c:v>Ж 35-45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11</c:v>
                </c:pt>
                <c:pt idx="1">
                  <c:v>24</c:v>
                </c:pt>
                <c:pt idx="2">
                  <c:v>17</c:v>
                </c:pt>
                <c:pt idx="3">
                  <c:v>10</c:v>
                </c:pt>
                <c:pt idx="4">
                  <c:v>21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72-4501-827D-5E0F244B52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4734552"/>
        <c:axId val="2094734553"/>
        <c:axId val="2094734554"/>
      </c:bar3D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sz="900" b="0" i="0" u="none" strike="noStrike">
                <a:solidFill>
                  <a:srgbClr val="595959"/>
                </a:solidFill>
                <a:latin typeface="Helvetica Neue"/>
              </a:defRPr>
            </a:pPr>
            <a:endParaRPr lang="ru-RU"/>
          </a:p>
        </c:txPr>
        <c:crossAx val="2094734553"/>
        <c:crosses val="autoZero"/>
        <c:auto val="1"/>
        <c:lblAlgn val="ctr"/>
        <c:lblOffset val="100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sz="900" b="0" i="0" u="none" strike="noStrike">
                <a:solidFill>
                  <a:srgbClr val="595959"/>
                </a:solidFill>
                <a:latin typeface="Helvetica Neue"/>
              </a:defRPr>
            </a:pPr>
            <a:endParaRPr lang="ru-RU"/>
          </a:p>
        </c:txPr>
        <c:crossAx val="2094734552"/>
        <c:crosses val="autoZero"/>
        <c:crossBetween val="between"/>
        <c:majorUnit val="6.5"/>
        <c:minorUnit val="3.25"/>
      </c:valAx>
      <c:serAx>
        <c:axId val="2094734554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ln w="12700" cap="flat">
            <a:noFill/>
            <a:prstDash val="solid"/>
            <a:round/>
          </a:ln>
        </c:spPr>
        <c:crossAx val="2094734553"/>
        <c:crosses val="autoZero"/>
        <c:tickLblSkip val="1"/>
      </c:ser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36690699999999998"/>
          <c:y val="0.92855100000000002"/>
          <c:w val="0.23242499999999999"/>
          <c:h val="7.1449100000000001E-2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900" b="0" i="0" u="none" strike="noStrike">
              <a:solidFill>
                <a:srgbClr val="595959"/>
              </a:solidFill>
              <a:latin typeface="Helvetica Neue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view3D>
      <c:rotX val="15"/>
      <c:hPercent val="40"/>
      <c:rotY val="0"/>
      <c:depthPercent val="5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000000000000001E-3"/>
          <c:y val="5.0000000000000001E-3"/>
          <c:w val="0.99"/>
          <c:h val="0.787932999999999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  <a:sp3d prstMaterial="matte"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404040"/>
                    </a:solidFill>
                    <a:latin typeface="Helvetica Neue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Яндекс.Деньги</c:v>
                </c:pt>
                <c:pt idx="1">
                  <c:v>Web Money</c:v>
                </c:pt>
                <c:pt idx="2">
                  <c:v>Qiwi Кошелёк</c:v>
                </c:pt>
                <c:pt idx="3">
                  <c:v>PayPal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79</c:v>
                </c:pt>
                <c:pt idx="1">
                  <c:v>65</c:v>
                </c:pt>
                <c:pt idx="2">
                  <c:v>35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D1-4023-B7C4-04FB71ACB8A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 w="12700" cap="flat">
              <a:noFill/>
              <a:miter lim="400000"/>
            </a:ln>
            <a:effectLst/>
            <a:sp3d prstMaterial="matte"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404040"/>
                    </a:solidFill>
                    <a:latin typeface="Helvetica Neue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Яндекс.Деньги</c:v>
                </c:pt>
                <c:pt idx="1">
                  <c:v>Web Money</c:v>
                </c:pt>
                <c:pt idx="2">
                  <c:v>Qiwi Кошелёк</c:v>
                </c:pt>
                <c:pt idx="3">
                  <c:v>PayPal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92</c:v>
                </c:pt>
                <c:pt idx="1">
                  <c:v>90</c:v>
                </c:pt>
                <c:pt idx="2">
                  <c:v>71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D1-4023-B7C4-04FB71ACB8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4734552"/>
        <c:axId val="2094734553"/>
        <c:axId val="2094734554"/>
      </c:bar3D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sz="900" b="0" i="0" u="none" strike="noStrike">
                <a:solidFill>
                  <a:srgbClr val="595959"/>
                </a:solidFill>
                <a:latin typeface="Helvetica Neue"/>
              </a:defRPr>
            </a:pPr>
            <a:endParaRPr lang="ru-RU"/>
          </a:p>
        </c:txPr>
        <c:crossAx val="2094734553"/>
        <c:crosses val="autoZero"/>
        <c:auto val="1"/>
        <c:lblAlgn val="ctr"/>
        <c:lblOffset val="100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sz="900" b="0" i="0" u="none" strike="noStrike">
                <a:solidFill>
                  <a:srgbClr val="595959"/>
                </a:solidFill>
                <a:latin typeface="Helvetica Neue"/>
              </a:defRPr>
            </a:pPr>
            <a:endParaRPr lang="ru-RU"/>
          </a:p>
        </c:txPr>
        <c:crossAx val="2094734552"/>
        <c:crosses val="autoZero"/>
        <c:crossBetween val="between"/>
        <c:majorUnit val="25"/>
        <c:minorUnit val="12.5"/>
      </c:valAx>
      <c:serAx>
        <c:axId val="2094734554"/>
        <c:scaling>
          <c:orientation val="minMax"/>
        </c:scaling>
        <c:delete val="0"/>
        <c:axPos val="b"/>
        <c:majorTickMark val="out"/>
        <c:minorTickMark val="none"/>
        <c:tickLblPos val="none"/>
        <c:spPr>
          <a:ln w="12700" cap="flat">
            <a:noFill/>
            <a:prstDash val="solid"/>
            <a:round/>
          </a:ln>
        </c:spPr>
        <c:crossAx val="2094734553"/>
        <c:crosses val="autoZero"/>
        <c:tickLblSkip val="1"/>
      </c:ser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36225600000000002"/>
          <c:y val="0.92871199999999998"/>
          <c:w val="0.23066"/>
          <c:h val="7.1287799999999998E-2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900" b="0" i="0" u="none" strike="noStrike">
              <a:solidFill>
                <a:srgbClr val="595959"/>
              </a:solidFill>
              <a:latin typeface="Helvetica Neue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32</Pages>
  <Words>6162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Александровна Кустова</cp:lastModifiedBy>
  <cp:revision>8</cp:revision>
  <dcterms:created xsi:type="dcterms:W3CDTF">2019-05-25T22:40:00Z</dcterms:created>
  <dcterms:modified xsi:type="dcterms:W3CDTF">2019-06-08T17:12:00Z</dcterms:modified>
</cp:coreProperties>
</file>