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53" w:rsidRDefault="00C60153">
      <w:pPr>
        <w:spacing w:after="200" w:line="276" w:lineRule="auto"/>
        <w:ind w:left="0"/>
        <w:jc w:val="left"/>
      </w:pPr>
      <w:r>
        <w:rPr>
          <w:noProof/>
          <w:lang w:eastAsia="ru-RU"/>
        </w:rPr>
        <w:drawing>
          <wp:inline distT="0" distB="0" distL="0" distR="0">
            <wp:extent cx="5940425" cy="887472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153" w:rsidRDefault="00C60153">
      <w:pPr>
        <w:spacing w:after="200" w:line="276" w:lineRule="auto"/>
        <w:ind w:left="0"/>
        <w:jc w:val="left"/>
      </w:pPr>
      <w:r>
        <w:br w:type="page"/>
      </w:r>
    </w:p>
    <w:p w:rsidR="008905C3" w:rsidRDefault="00822868" w:rsidP="00A103DA">
      <w:pPr>
        <w:ind w:left="0"/>
        <w:jc w:val="center"/>
      </w:pPr>
      <w:r>
        <w:lastRenderedPageBreak/>
        <w:t>Содержание</w:t>
      </w:r>
    </w:p>
    <w:p w:rsidR="00A43CD1" w:rsidRDefault="000A4B71" w:rsidP="007A6960">
      <w:pPr>
        <w:pStyle w:val="11"/>
        <w:ind w:left="0" w:firstLine="0"/>
        <w:jc w:val="left"/>
        <w:rPr>
          <w:rFonts w:asciiTheme="minorHAnsi" w:eastAsiaTheme="minorEastAsia" w:hAnsiTheme="minorHAnsi"/>
          <w:noProof/>
          <w:sz w:val="22"/>
          <w:lang w:eastAsia="ru-RU"/>
        </w:rPr>
      </w:pPr>
      <w:r w:rsidRPr="000A4B71">
        <w:fldChar w:fldCharType="begin"/>
      </w:r>
      <w:r w:rsidR="00013CE9">
        <w:instrText xml:space="preserve"> TOC \o "1-3" \h \z \u </w:instrText>
      </w:r>
      <w:r w:rsidRPr="000A4B71">
        <w:fldChar w:fldCharType="separate"/>
      </w:r>
      <w:hyperlink w:anchor="_Toc40023404" w:history="1">
        <w:r w:rsidR="00A43CD1" w:rsidRPr="00435E3D">
          <w:rPr>
            <w:rStyle w:val="a4"/>
            <w:noProof/>
          </w:rPr>
          <w:t>Введение</w:t>
        </w:r>
        <w:r w:rsidR="00A43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3CD1">
          <w:rPr>
            <w:noProof/>
            <w:webHidden/>
          </w:rPr>
          <w:instrText xml:space="preserve"> PAGEREF _Toc40023404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287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43CD1" w:rsidRDefault="000A4B71" w:rsidP="007A6960">
      <w:pPr>
        <w:pStyle w:val="11"/>
        <w:ind w:left="0" w:firstLine="0"/>
        <w:jc w:val="left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0023405" w:history="1">
        <w:r w:rsidR="00A43CD1" w:rsidRPr="00435E3D">
          <w:rPr>
            <w:rStyle w:val="a4"/>
            <w:noProof/>
          </w:rPr>
          <w:t>1. Теоретические аспекты денежного содержания государственных гражданских служащих</w:t>
        </w:r>
        <w:r w:rsidR="00A43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3CD1">
          <w:rPr>
            <w:noProof/>
            <w:webHidden/>
          </w:rPr>
          <w:instrText xml:space="preserve"> PAGEREF _Toc40023405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287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43CD1" w:rsidRDefault="000A4B71" w:rsidP="007A6960">
      <w:pPr>
        <w:pStyle w:val="23"/>
        <w:ind w:left="0" w:firstLine="0"/>
        <w:jc w:val="left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0023406" w:history="1">
        <w:r w:rsidR="00A43CD1" w:rsidRPr="00435E3D">
          <w:rPr>
            <w:rStyle w:val="a4"/>
            <w:noProof/>
          </w:rPr>
          <w:t xml:space="preserve">1.1 Нормативно-правовая основа оплаты труда государственного </w:t>
        </w:r>
        <w:r w:rsidR="00B6046F">
          <w:rPr>
            <w:rStyle w:val="a4"/>
            <w:noProof/>
          </w:rPr>
          <w:br/>
        </w:r>
        <w:r w:rsidR="00A43CD1" w:rsidRPr="00435E3D">
          <w:rPr>
            <w:rStyle w:val="a4"/>
            <w:noProof/>
          </w:rPr>
          <w:t>гражданского служащего</w:t>
        </w:r>
        <w:r w:rsidR="00A43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3CD1">
          <w:rPr>
            <w:noProof/>
            <w:webHidden/>
          </w:rPr>
          <w:instrText xml:space="preserve"> PAGEREF _Toc40023406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287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43CD1" w:rsidRDefault="000A4B71" w:rsidP="007A6960">
      <w:pPr>
        <w:pStyle w:val="23"/>
        <w:ind w:left="0" w:firstLine="0"/>
        <w:jc w:val="left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0023407" w:history="1">
        <w:r w:rsidR="00A43CD1" w:rsidRPr="00435E3D">
          <w:rPr>
            <w:rStyle w:val="a4"/>
            <w:noProof/>
          </w:rPr>
          <w:t>1.2 Структура денежного содержания государственного</w:t>
        </w:r>
        <w:r w:rsidR="007A6960">
          <w:rPr>
            <w:rStyle w:val="a4"/>
            <w:noProof/>
          </w:rPr>
          <w:br/>
        </w:r>
        <w:r w:rsidR="00A43CD1" w:rsidRPr="00435E3D">
          <w:rPr>
            <w:rStyle w:val="a4"/>
            <w:noProof/>
          </w:rPr>
          <w:t xml:space="preserve"> гражданского служащего</w:t>
        </w:r>
        <w:r w:rsidR="00A43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3CD1">
          <w:rPr>
            <w:noProof/>
            <w:webHidden/>
          </w:rPr>
          <w:instrText xml:space="preserve"> PAGEREF _Toc40023407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287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43CD1" w:rsidRDefault="000A4B71" w:rsidP="007A6960">
      <w:pPr>
        <w:pStyle w:val="11"/>
        <w:ind w:left="0" w:firstLine="0"/>
        <w:jc w:val="left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0023408" w:history="1">
        <w:r w:rsidR="00A43CD1" w:rsidRPr="00435E3D">
          <w:rPr>
            <w:rStyle w:val="a4"/>
            <w:noProof/>
          </w:rPr>
          <w:t xml:space="preserve">2. Анализ денежного содержания государственного гражданского  служащего (на материалах Краснодарского края и Ростовской области) </w:t>
        </w:r>
        <w:r w:rsidR="00A43CD1">
          <w:rPr>
            <w:rStyle w:val="a4"/>
            <w:noProof/>
          </w:rPr>
          <w:br/>
        </w:r>
        <w:r w:rsidR="00A43CD1" w:rsidRPr="00435E3D">
          <w:rPr>
            <w:rStyle w:val="a4"/>
            <w:noProof/>
          </w:rPr>
          <w:t>2.1 Сравнение уровней денежного содержания государственных  гражданских служащих Краснодарского края и Ростовской области</w:t>
        </w:r>
        <w:r w:rsidR="00A43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3CD1">
          <w:rPr>
            <w:noProof/>
            <w:webHidden/>
          </w:rPr>
          <w:instrText xml:space="preserve"> PAGEREF _Toc40023408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287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43CD1" w:rsidRDefault="000A4B71" w:rsidP="007A6960">
      <w:pPr>
        <w:pStyle w:val="23"/>
        <w:ind w:left="0" w:firstLine="0"/>
        <w:jc w:val="left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0023409" w:history="1">
        <w:r w:rsidR="00A43CD1" w:rsidRPr="00435E3D">
          <w:rPr>
            <w:rStyle w:val="a4"/>
            <w:noProof/>
          </w:rPr>
          <w:t>2.2 Проблемы при реализации оплаты труда государственных гражданских служащих</w:t>
        </w:r>
        <w:r w:rsidR="00A43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3CD1">
          <w:rPr>
            <w:noProof/>
            <w:webHidden/>
          </w:rPr>
          <w:instrText xml:space="preserve"> PAGEREF _Toc40023409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287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43CD1" w:rsidRDefault="000A4B71" w:rsidP="007A6960">
      <w:pPr>
        <w:pStyle w:val="11"/>
        <w:ind w:left="0" w:firstLine="0"/>
        <w:jc w:val="left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0023410" w:history="1">
        <w:r w:rsidR="00A43CD1" w:rsidRPr="00435E3D">
          <w:rPr>
            <w:rStyle w:val="a4"/>
            <w:noProof/>
          </w:rPr>
          <w:t>Заключение</w:t>
        </w:r>
        <w:r w:rsidR="00A43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3CD1">
          <w:rPr>
            <w:noProof/>
            <w:webHidden/>
          </w:rPr>
          <w:instrText xml:space="preserve"> PAGEREF _Toc40023410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287C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A43CD1" w:rsidRDefault="000A4B71" w:rsidP="007A6960">
      <w:pPr>
        <w:pStyle w:val="11"/>
        <w:ind w:left="0" w:firstLine="0"/>
        <w:jc w:val="left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0023411" w:history="1">
        <w:r w:rsidR="00A43CD1" w:rsidRPr="00435E3D">
          <w:rPr>
            <w:rStyle w:val="a4"/>
            <w:noProof/>
          </w:rPr>
          <w:t>Список использованных источников</w:t>
        </w:r>
        <w:r w:rsidR="00A43CD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3CD1">
          <w:rPr>
            <w:noProof/>
            <w:webHidden/>
          </w:rPr>
          <w:instrText xml:space="preserve"> PAGEREF _Toc40023411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287C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13CE9" w:rsidRPr="00013CE9" w:rsidRDefault="000A4B71" w:rsidP="007A6960">
      <w:pPr>
        <w:pStyle w:val="1"/>
        <w:ind w:left="0" w:firstLine="0"/>
        <w:jc w:val="left"/>
      </w:pPr>
      <w:r>
        <w:fldChar w:fldCharType="end"/>
      </w:r>
    </w:p>
    <w:p w:rsidR="00EC590F" w:rsidRDefault="00EC590F" w:rsidP="000C44A8">
      <w:pPr>
        <w:ind w:left="0"/>
        <w:rPr>
          <w:rFonts w:eastAsiaTheme="majorEastAsia" w:cstheme="majorBidi"/>
          <w:bCs/>
          <w:szCs w:val="28"/>
        </w:rPr>
      </w:pPr>
      <w:r>
        <w:br w:type="page"/>
      </w:r>
    </w:p>
    <w:p w:rsidR="001D5E79" w:rsidRDefault="00D72E3B" w:rsidP="00A103DA">
      <w:pPr>
        <w:pStyle w:val="1"/>
        <w:ind w:left="0" w:firstLine="0"/>
        <w:jc w:val="center"/>
      </w:pPr>
      <w:bookmarkStart w:id="0" w:name="_Toc40023404"/>
      <w:r>
        <w:lastRenderedPageBreak/>
        <w:t>ВВЕДЕНИЕ</w:t>
      </w:r>
      <w:bookmarkEnd w:id="0"/>
    </w:p>
    <w:p w:rsidR="00170A20" w:rsidRDefault="00B64C1D" w:rsidP="00A103DA">
      <w:pPr>
        <w:ind w:left="0" w:firstLine="709"/>
      </w:pPr>
      <w:r>
        <w:rPr>
          <w:b/>
        </w:rPr>
        <w:t xml:space="preserve">Актуальность. </w:t>
      </w:r>
      <w:r w:rsidR="00170A20">
        <w:t>Для всех организаций важную значимость имеет управление людьми и определение стратегии. Но для того, чтобы реализ</w:t>
      </w:r>
      <w:r w:rsidR="00170A20">
        <w:t>о</w:t>
      </w:r>
      <w:r w:rsidR="00170A20">
        <w:t>вать эту деятельность, нужно грамотно оценить размеры денежного соде</w:t>
      </w:r>
      <w:r w:rsidR="00170A20">
        <w:t>р</w:t>
      </w:r>
      <w:r w:rsidR="00170A20">
        <w:t>жания.</w:t>
      </w:r>
    </w:p>
    <w:p w:rsidR="00170A20" w:rsidRDefault="00170A20" w:rsidP="00A103DA">
      <w:pPr>
        <w:ind w:left="0" w:firstLine="709"/>
      </w:pPr>
      <w:r>
        <w:t>От грамотного построения структуры выплат зависит многое: эффе</w:t>
      </w:r>
      <w:r>
        <w:t>к</w:t>
      </w:r>
      <w:r>
        <w:t>тивность труда, стимул и мотивация работников, нагрузка на имеющийся бюджет. Любое отклонение может нарушить баланс перечисленных ранее переменных.</w:t>
      </w:r>
    </w:p>
    <w:p w:rsidR="00170A20" w:rsidRDefault="0043643F" w:rsidP="00A103DA">
      <w:pPr>
        <w:ind w:left="0" w:firstLine="709"/>
      </w:pPr>
      <w:r>
        <w:t>Определение размера денежного содержания играет немаловажную роль в психологическом настрое работника. При приеме на работу он узнает об окладе. И если же его труд будет оцениваться низкой суммой, то служ</w:t>
      </w:r>
      <w:r>
        <w:t>а</w:t>
      </w:r>
      <w:r>
        <w:t>щий потеряет всякий интерес к своей деятельности, л</w:t>
      </w:r>
      <w:r>
        <w:t>и</w:t>
      </w:r>
      <w:r>
        <w:t>шится мотивации или же вовсе оставит свою должность.</w:t>
      </w:r>
    </w:p>
    <w:p w:rsidR="00170A20" w:rsidRDefault="00A103DA" w:rsidP="00A103DA">
      <w:pPr>
        <w:ind w:left="0" w:firstLine="709"/>
      </w:pPr>
      <w:r>
        <w:t>При этом</w:t>
      </w:r>
      <w:r w:rsidR="0043643F">
        <w:t xml:space="preserve"> н</w:t>
      </w:r>
      <w:r w:rsidR="00170A20">
        <w:t>е менее важным является долгосрочное планирование ка</w:t>
      </w:r>
      <w:r w:rsidR="00170A20">
        <w:t>д</w:t>
      </w:r>
      <w:r w:rsidR="00170A20">
        <w:t>ровой политики.</w:t>
      </w:r>
    </w:p>
    <w:p w:rsidR="00170A20" w:rsidRDefault="00170A20" w:rsidP="00A103DA">
      <w:pPr>
        <w:ind w:left="0" w:firstLine="709"/>
      </w:pPr>
      <w:r>
        <w:t>В большинстве компаний отделы кадров или службы управления чел</w:t>
      </w:r>
      <w:r>
        <w:t>о</w:t>
      </w:r>
      <w:r>
        <w:t>веческими ресурсами больше привыкли заниматься планированием числе</w:t>
      </w:r>
      <w:r>
        <w:t>н</w:t>
      </w:r>
      <w:r>
        <w:t xml:space="preserve">ности работников на предприятиях. </w:t>
      </w:r>
      <w:r w:rsidR="0043643F">
        <w:t>Данная деятельность предполагает связь численности работников с располагаемым бюдж</w:t>
      </w:r>
      <w:r w:rsidR="0043643F">
        <w:t>е</w:t>
      </w:r>
      <w:r w:rsidR="0043643F">
        <w:t>том</w:t>
      </w:r>
      <w:r>
        <w:t>.</w:t>
      </w:r>
    </w:p>
    <w:p w:rsidR="00170A20" w:rsidRDefault="00170A20" w:rsidP="00A103DA">
      <w:pPr>
        <w:ind w:left="0" w:firstLine="709"/>
      </w:pPr>
      <w:r>
        <w:t xml:space="preserve">Предметом исследования является </w:t>
      </w:r>
      <w:r w:rsidR="0043643F">
        <w:t>денежное содержание государс</w:t>
      </w:r>
      <w:r w:rsidR="0043643F">
        <w:t>т</w:t>
      </w:r>
      <w:r w:rsidR="0043643F">
        <w:t>венных гражданских служащих Краснодарского края и Росто</w:t>
      </w:r>
      <w:r w:rsidR="0043643F">
        <w:t>в</w:t>
      </w:r>
      <w:r w:rsidR="0043643F">
        <w:t>ской области</w:t>
      </w:r>
      <w:r>
        <w:t>.</w:t>
      </w:r>
    </w:p>
    <w:p w:rsidR="00170A20" w:rsidRDefault="00170A20" w:rsidP="00A103DA">
      <w:pPr>
        <w:ind w:left="0" w:firstLine="709"/>
      </w:pPr>
      <w:r>
        <w:t xml:space="preserve">Целью работы является оценка </w:t>
      </w:r>
      <w:r w:rsidR="0043643F">
        <w:t>денежного содержания государстве</w:t>
      </w:r>
      <w:r w:rsidR="0043643F">
        <w:t>н</w:t>
      </w:r>
      <w:r w:rsidR="0043643F">
        <w:t>ных гражданских служащих</w:t>
      </w:r>
      <w:r w:rsidR="006428EE">
        <w:t>, поиск проблем при его реализации, а также в</w:t>
      </w:r>
      <w:r w:rsidR="006428EE">
        <w:t>ы</w:t>
      </w:r>
      <w:r w:rsidR="006428EE">
        <w:t>явление мер, позволяющих нивелировать эти проблемы</w:t>
      </w:r>
      <w:r>
        <w:t>.</w:t>
      </w:r>
    </w:p>
    <w:p w:rsidR="00170A20" w:rsidRDefault="00170A20" w:rsidP="00A103DA">
      <w:pPr>
        <w:ind w:left="0" w:firstLine="709"/>
      </w:pPr>
      <w:r>
        <w:t>Актуальность выбранной темы</w:t>
      </w:r>
      <w:r w:rsidR="00822868">
        <w:t xml:space="preserve"> заключается</w:t>
      </w:r>
      <w:r>
        <w:t xml:space="preserve"> в том, </w:t>
      </w:r>
      <w:r w:rsidR="00822868">
        <w:t>в системе госуда</w:t>
      </w:r>
      <w:r w:rsidR="00822868">
        <w:t>р</w:t>
      </w:r>
      <w:r w:rsidR="00822868">
        <w:t>ственной службы очень остро стоит вопрос о ежемесячных окладах и реал</w:t>
      </w:r>
      <w:r w:rsidR="00822868">
        <w:t>и</w:t>
      </w:r>
      <w:r w:rsidR="00822868">
        <w:t>зации выплаты надбавок</w:t>
      </w:r>
      <w:r>
        <w:t>.</w:t>
      </w:r>
      <w:r w:rsidR="00822868">
        <w:t xml:space="preserve"> Для этого нужно совершенствовать структуру и механизм выплат.</w:t>
      </w:r>
    </w:p>
    <w:p w:rsidR="00170A20" w:rsidRDefault="00822868" w:rsidP="00A103DA">
      <w:pPr>
        <w:ind w:left="0" w:firstLine="709"/>
      </w:pPr>
      <w:r>
        <w:lastRenderedPageBreak/>
        <w:t>Развитие системы денежного содержания положительно скажутся на эффективности деятельности государственных гражданских служащих</w:t>
      </w:r>
      <w:r w:rsidR="00170A20">
        <w:t>.</w:t>
      </w:r>
      <w:r>
        <w:t xml:space="preserve"> Сл</w:t>
      </w:r>
      <w:r>
        <w:t>е</w:t>
      </w:r>
      <w:r>
        <w:t>довательно, при повышении эффективности службы решаются и самые н</w:t>
      </w:r>
      <w:r>
        <w:t>а</w:t>
      </w:r>
      <w:r>
        <w:t>сущные проблемы общества.</w:t>
      </w:r>
      <w:r w:rsidR="00170A20">
        <w:t xml:space="preserve"> </w:t>
      </w:r>
      <w:r w:rsidR="00FA7BE0">
        <w:t>Ведь от деятельности органов власти и зав</w:t>
      </w:r>
      <w:r w:rsidR="00FA7BE0">
        <w:t>и</w:t>
      </w:r>
      <w:r w:rsidR="00FA7BE0">
        <w:t>сит развитие государства в целом.</w:t>
      </w:r>
    </w:p>
    <w:p w:rsidR="00170A20" w:rsidRDefault="00FA7BE0" w:rsidP="00A103DA">
      <w:pPr>
        <w:ind w:left="0" w:firstLine="709"/>
      </w:pPr>
      <w:r>
        <w:t>Но практика показывает, что проблема денежного содержания госуда</w:t>
      </w:r>
      <w:r>
        <w:t>р</w:t>
      </w:r>
      <w:r>
        <w:t>ственных гражданских служащих является одной из самых актуальных на данный момент. Возникают сложности в построении си</w:t>
      </w:r>
      <w:r>
        <w:t>с</w:t>
      </w:r>
      <w:r>
        <w:t>темы окладов, так как перечень потребностей растет, но бюджет либо иссякает, либо практич</w:t>
      </w:r>
      <w:r>
        <w:t>е</w:t>
      </w:r>
      <w:r>
        <w:t>ски не изменяется.</w:t>
      </w:r>
    </w:p>
    <w:p w:rsidR="00170A20" w:rsidRDefault="00FA7BE0" w:rsidP="00A103DA">
      <w:pPr>
        <w:ind w:left="0" w:firstLine="709"/>
      </w:pPr>
      <w:r>
        <w:t>Актуальность этой проблемы показывает нам, что нынешняя система окладов несовершенна. Есть предлагаемые меры, но они тоже не дают гара</w:t>
      </w:r>
      <w:r>
        <w:t>н</w:t>
      </w:r>
      <w:r>
        <w:t>тий того, что вопрос о денежном содержании будет решен.</w:t>
      </w:r>
    </w:p>
    <w:p w:rsidR="00B6046F" w:rsidRDefault="00170A20" w:rsidP="00A103DA">
      <w:pPr>
        <w:ind w:left="0" w:firstLine="709"/>
      </w:pPr>
      <w:r>
        <w:t>Все это обусловливает потребность в проведении дополнительных те</w:t>
      </w:r>
      <w:r>
        <w:t>о</w:t>
      </w:r>
      <w:r>
        <w:t xml:space="preserve">ретических исследований в области </w:t>
      </w:r>
      <w:r w:rsidR="00FA7BE0">
        <w:t>денежного содержания</w:t>
      </w:r>
      <w:r>
        <w:t xml:space="preserve"> государс</w:t>
      </w:r>
      <w:r>
        <w:t>т</w:t>
      </w:r>
      <w:r>
        <w:t>венн</w:t>
      </w:r>
      <w:r w:rsidR="00FA7BE0">
        <w:t>ых</w:t>
      </w:r>
      <w:r>
        <w:t xml:space="preserve"> </w:t>
      </w:r>
      <w:r w:rsidR="00FA7BE0">
        <w:t>гражданских</w:t>
      </w:r>
      <w:r>
        <w:t xml:space="preserve"> служ</w:t>
      </w:r>
      <w:r w:rsidR="00FA7BE0">
        <w:t>ащих</w:t>
      </w:r>
      <w:r>
        <w:t xml:space="preserve">, в поиске новых прогрессивных технологий </w:t>
      </w:r>
      <w:r w:rsidR="00FA7BE0">
        <w:t>системы выплат</w:t>
      </w:r>
      <w:r>
        <w:t xml:space="preserve"> в органах государственной власти.</w:t>
      </w:r>
    </w:p>
    <w:p w:rsidR="00F47D63" w:rsidRDefault="00B6046F" w:rsidP="00A103DA">
      <w:pPr>
        <w:ind w:left="0" w:firstLine="709"/>
      </w:pPr>
      <w:r>
        <w:rPr>
          <w:b/>
        </w:rPr>
        <w:t>Степень разработанности проблемы исследования.</w:t>
      </w:r>
      <w:r>
        <w:t xml:space="preserve"> Среди отечес</w:t>
      </w:r>
      <w:r>
        <w:t>т</w:t>
      </w:r>
      <w:r>
        <w:t>венных авторов, которые рассматривали вопросы денежного содержания г</w:t>
      </w:r>
      <w:r>
        <w:t>о</w:t>
      </w:r>
      <w:r>
        <w:t>сударственного гражданского служащего на уровне субъектов РФ (Красн</w:t>
      </w:r>
      <w:r>
        <w:t>о</w:t>
      </w:r>
      <w:r>
        <w:t>дарский край и Ростовская область) не рассматрив</w:t>
      </w:r>
      <w:r>
        <w:t>а</w:t>
      </w:r>
      <w:r>
        <w:t>лись.</w:t>
      </w:r>
    </w:p>
    <w:p w:rsidR="00F47D63" w:rsidRDefault="00F47D63" w:rsidP="00A103DA">
      <w:pPr>
        <w:ind w:left="0" w:firstLine="709"/>
      </w:pPr>
      <w:r w:rsidRPr="00F47D63">
        <w:rPr>
          <w:b/>
        </w:rPr>
        <w:t>Объект исследования</w:t>
      </w:r>
      <w:r>
        <w:t xml:space="preserve">  — государственные гражданские служащие</w:t>
      </w:r>
      <w:r w:rsidR="00A103DA">
        <w:t xml:space="preserve"> субъекта Российской Федерации</w:t>
      </w:r>
      <w:r>
        <w:t>.</w:t>
      </w:r>
    </w:p>
    <w:p w:rsidR="00F47D63" w:rsidRDefault="00F47D63" w:rsidP="00A103DA">
      <w:pPr>
        <w:ind w:left="0" w:firstLine="709"/>
      </w:pPr>
      <w:r>
        <w:rPr>
          <w:b/>
        </w:rPr>
        <w:t xml:space="preserve">Предметом исследования </w:t>
      </w:r>
      <w:r>
        <w:t>в рамках курсовой работы являются дене</w:t>
      </w:r>
      <w:r>
        <w:t>ж</w:t>
      </w:r>
      <w:r>
        <w:t>ные содержания государственных гражданских служащих Краснода</w:t>
      </w:r>
      <w:r>
        <w:t>р</w:t>
      </w:r>
      <w:r>
        <w:t>ского края и Ростовской области.</w:t>
      </w:r>
    </w:p>
    <w:p w:rsidR="00F47D63" w:rsidRDefault="00F47D63" w:rsidP="00A103DA">
      <w:pPr>
        <w:ind w:left="0" w:firstLine="709"/>
      </w:pPr>
      <w:r>
        <w:rPr>
          <w:b/>
        </w:rPr>
        <w:t xml:space="preserve">Цель исследования </w:t>
      </w:r>
      <w:r>
        <w:t>— выявление проблем при реализации оплат тр</w:t>
      </w:r>
      <w:r>
        <w:t>у</w:t>
      </w:r>
      <w:r>
        <w:t>да государственных гражданских служащих.</w:t>
      </w:r>
    </w:p>
    <w:p w:rsidR="00F47D63" w:rsidRPr="00F47D63" w:rsidRDefault="00F47D63" w:rsidP="00A103DA">
      <w:pPr>
        <w:ind w:left="0" w:firstLine="709"/>
      </w:pPr>
      <w:r>
        <w:t xml:space="preserve">Для достижения данной цели необходимо решить следующие </w:t>
      </w:r>
      <w:r>
        <w:rPr>
          <w:b/>
        </w:rPr>
        <w:t>з</w:t>
      </w:r>
      <w:r>
        <w:rPr>
          <w:b/>
        </w:rPr>
        <w:t>а</w:t>
      </w:r>
      <w:r>
        <w:rPr>
          <w:b/>
        </w:rPr>
        <w:t>дачи</w:t>
      </w:r>
      <w:r>
        <w:t>:</w:t>
      </w:r>
    </w:p>
    <w:p w:rsidR="00F47D63" w:rsidRDefault="00F47D63" w:rsidP="00A103DA">
      <w:pPr>
        <w:ind w:left="0" w:firstLine="709"/>
      </w:pPr>
      <w:r>
        <w:lastRenderedPageBreak/>
        <w:t>– исследование нормативно-правовой базы и структуры денежного с</w:t>
      </w:r>
      <w:r>
        <w:t>о</w:t>
      </w:r>
      <w:r>
        <w:t>держания государственных гражданских служащих;</w:t>
      </w:r>
    </w:p>
    <w:p w:rsidR="00F47D63" w:rsidRDefault="00F47D63" w:rsidP="00A103DA">
      <w:pPr>
        <w:ind w:left="0" w:firstLine="709"/>
      </w:pPr>
      <w:r w:rsidRPr="00F47D63">
        <w:t>–</w:t>
      </w:r>
      <w:r>
        <w:t xml:space="preserve"> сравнение уровней денежного содержания в разных субъектах РФ;</w:t>
      </w:r>
    </w:p>
    <w:p w:rsidR="00F47D63" w:rsidRDefault="00F47D63" w:rsidP="00A103DA">
      <w:pPr>
        <w:ind w:left="0" w:firstLine="709"/>
      </w:pPr>
      <w:r>
        <w:t>– определение проблем реализации оплат труда и путей их реш</w:t>
      </w:r>
      <w:r>
        <w:t>е</w:t>
      </w:r>
      <w:r>
        <w:t>ния.</w:t>
      </w:r>
    </w:p>
    <w:p w:rsidR="00E81651" w:rsidRDefault="00442BE1" w:rsidP="00A103DA">
      <w:pPr>
        <w:ind w:left="0" w:firstLine="709"/>
      </w:pPr>
      <w:r w:rsidRPr="00E81651">
        <w:rPr>
          <w:b/>
        </w:rPr>
        <w:t>Теоретическую основу исследования</w:t>
      </w:r>
      <w:r>
        <w:t xml:space="preserve"> составляют нормативно-правовые акты, регламентирующие денежные содержания государс</w:t>
      </w:r>
      <w:r>
        <w:t>т</w:t>
      </w:r>
      <w:r>
        <w:t>венных гражданских служащих</w:t>
      </w:r>
      <w:r w:rsidR="00E81651">
        <w:t>.</w:t>
      </w:r>
    </w:p>
    <w:p w:rsidR="00F47D63" w:rsidRDefault="00E81651" w:rsidP="00A103DA">
      <w:pPr>
        <w:ind w:left="0" w:firstLine="709"/>
      </w:pPr>
      <w:r w:rsidRPr="00E81651">
        <w:rPr>
          <w:b/>
        </w:rPr>
        <w:t>Методологической основой</w:t>
      </w:r>
      <w:r w:rsidRPr="00E81651">
        <w:t xml:space="preserve"> курсовой работы стали классические и</w:t>
      </w:r>
      <w:r w:rsidRPr="00E81651">
        <w:t>с</w:t>
      </w:r>
      <w:r w:rsidRPr="00E81651">
        <w:t>следовательские методы и подходы, как теоретические, основанные на ан</w:t>
      </w:r>
      <w:r w:rsidRPr="00E81651">
        <w:t>а</w:t>
      </w:r>
      <w:r w:rsidRPr="00E81651">
        <w:t>лизе материала по изучаемому вопросу, так и прикладные, основанные на выявлении сходств и различий в изучаемых методиках оценки эффективн</w:t>
      </w:r>
      <w:r w:rsidRPr="00E81651">
        <w:t>о</w:t>
      </w:r>
      <w:r w:rsidRPr="00E81651">
        <w:t>сти.</w:t>
      </w:r>
      <w:r w:rsidR="00F47D63">
        <w:t xml:space="preserve">   </w:t>
      </w:r>
    </w:p>
    <w:p w:rsidR="00EB796F" w:rsidRDefault="00EB796F" w:rsidP="00A103DA">
      <w:pPr>
        <w:ind w:left="0" w:firstLine="709"/>
      </w:pPr>
      <w:r w:rsidRPr="00EB796F">
        <w:t>В качестве</w:t>
      </w:r>
      <w:r>
        <w:rPr>
          <w:b/>
        </w:rPr>
        <w:t xml:space="preserve"> источников </w:t>
      </w:r>
      <w:r w:rsidRPr="00EB796F">
        <w:t>для написания курсовой работы</w:t>
      </w:r>
      <w:r>
        <w:t xml:space="preserve"> использов</w:t>
      </w:r>
      <w:r>
        <w:t>а</w:t>
      </w:r>
      <w:r>
        <w:t>лись законы Краснодарского края и Ростовской области.</w:t>
      </w:r>
    </w:p>
    <w:p w:rsidR="00DC2E16" w:rsidRPr="00F47D63" w:rsidRDefault="00DC2E16" w:rsidP="00A103DA">
      <w:pPr>
        <w:ind w:left="0" w:firstLine="709"/>
      </w:pPr>
      <w:r w:rsidRPr="00DC2E16">
        <w:rPr>
          <w:b/>
        </w:rPr>
        <w:t>Структура работы</w:t>
      </w:r>
      <w:r w:rsidRPr="00DC2E16">
        <w:t xml:space="preserve"> отвечает цел</w:t>
      </w:r>
      <w:r>
        <w:t>ям</w:t>
      </w:r>
      <w:r w:rsidRPr="00DC2E16">
        <w:t xml:space="preserve"> и задачам исследования и включает введение, две главы, заключение и список использованных источников.</w:t>
      </w:r>
    </w:p>
    <w:p w:rsidR="001D5E79" w:rsidRDefault="001D5E79" w:rsidP="00170A20">
      <w:pPr>
        <w:ind w:firstLine="709"/>
        <w:rPr>
          <w:rFonts w:eastAsiaTheme="majorEastAsia" w:cstheme="majorBidi"/>
          <w:bCs/>
          <w:szCs w:val="28"/>
        </w:rPr>
      </w:pPr>
      <w:r>
        <w:br w:type="page"/>
      </w:r>
    </w:p>
    <w:p w:rsidR="001D5E79" w:rsidRDefault="001D5E79" w:rsidP="00A103DA">
      <w:pPr>
        <w:pStyle w:val="1"/>
        <w:spacing w:after="0"/>
        <w:ind w:left="0" w:firstLine="709"/>
        <w:rPr>
          <w:rStyle w:val="10"/>
        </w:rPr>
      </w:pPr>
      <w:bookmarkStart w:id="1" w:name="_Toc40023405"/>
      <w:r w:rsidRPr="001D5E79">
        <w:rPr>
          <w:rStyle w:val="10"/>
        </w:rPr>
        <w:lastRenderedPageBreak/>
        <w:t>1. Теоретические аспекты денежного содержания государственных гражданских служащих</w:t>
      </w:r>
      <w:bookmarkEnd w:id="1"/>
    </w:p>
    <w:p w:rsidR="001D5E79" w:rsidRPr="000C44A8" w:rsidRDefault="001D5E79" w:rsidP="00A103DA">
      <w:pPr>
        <w:pStyle w:val="2"/>
        <w:spacing w:before="0" w:after="0"/>
        <w:ind w:left="0" w:firstLine="709"/>
        <w:jc w:val="both"/>
        <w:rPr>
          <w:rStyle w:val="10"/>
          <w:bCs/>
          <w:szCs w:val="26"/>
        </w:rPr>
      </w:pPr>
      <w:bookmarkStart w:id="2" w:name="_Toc40023406"/>
      <w:r w:rsidRPr="000C44A8">
        <w:rPr>
          <w:rStyle w:val="10"/>
          <w:bCs/>
          <w:szCs w:val="26"/>
        </w:rPr>
        <w:t>1.1 Нормативно-правовая основа оплаты труда государственного гражданского служащего</w:t>
      </w:r>
      <w:bookmarkEnd w:id="2"/>
    </w:p>
    <w:p w:rsidR="00A103DA" w:rsidRDefault="00A103DA" w:rsidP="00FE1BDB">
      <w:pPr>
        <w:ind w:left="0" w:firstLine="709"/>
      </w:pPr>
      <w:bookmarkStart w:id="3" w:name="_Toc40023407"/>
    </w:p>
    <w:p w:rsidR="00A103DA" w:rsidRDefault="00A103DA" w:rsidP="00FE1BDB">
      <w:pPr>
        <w:ind w:left="0" w:firstLine="709"/>
      </w:pPr>
    </w:p>
    <w:p w:rsidR="00FE1BDB" w:rsidRPr="007E0427" w:rsidRDefault="00FE1BDB" w:rsidP="00FE1BDB">
      <w:pPr>
        <w:ind w:left="0" w:firstLine="709"/>
        <w:rPr>
          <w:lang w:val="en-US"/>
        </w:rPr>
      </w:pPr>
      <w:r>
        <w:t>В нормативно-правовой базе государственной гражданской службы выделяются два уровня деятельности: федеральный и уровень субъектов. О</w:t>
      </w:r>
      <w:r>
        <w:t>с</w:t>
      </w:r>
      <w:r>
        <w:t>новным нормативно-правовым документом является Конституция РФ. В ней упоминается, что гражданская служба является формой участия в государс</w:t>
      </w:r>
      <w:r>
        <w:t>т</w:t>
      </w:r>
      <w:r>
        <w:t>венной жизни. О</w:t>
      </w:r>
      <w:r>
        <w:t>с</w:t>
      </w:r>
      <w:r>
        <w:t>новной закон РФ, имеющий высшую юридическую силу, является той опорой для издания нормативных документов, которые связаны с гражданской службой. Согласно ч. 2 ст. 3 через органы государственной службы свою власть осуществляет народ. А ч. 4 ст. 32 гласит, что Констит</w:t>
      </w:r>
      <w:r>
        <w:t>у</w:t>
      </w:r>
      <w:r>
        <w:t xml:space="preserve">ция РФ гарантирует гражданам равный доступ к государственной службе. </w:t>
      </w:r>
      <w:r w:rsidR="007E0427">
        <w:rPr>
          <w:lang w:val="en-US"/>
        </w:rPr>
        <w:t>[1]</w:t>
      </w:r>
    </w:p>
    <w:p w:rsidR="00C141DA" w:rsidRPr="00A103DA" w:rsidRDefault="00FE1BDB" w:rsidP="00FE1BDB">
      <w:pPr>
        <w:ind w:left="0" w:firstLine="709"/>
      </w:pPr>
      <w:proofErr w:type="gramStart"/>
      <w:r>
        <w:t>В законодательной базе государственной гражданской службы РФ сл</w:t>
      </w:r>
      <w:r>
        <w:t>е</w:t>
      </w:r>
      <w:r>
        <w:t>дует Федеральный закон от 27.05.2003 г.  № 58-ФЗ «О системе государстве</w:t>
      </w:r>
      <w:r>
        <w:t>н</w:t>
      </w:r>
      <w:r>
        <w:t>ной службы РФ», в котором содержатся основные положения о системы гр</w:t>
      </w:r>
      <w:r>
        <w:t>а</w:t>
      </w:r>
      <w:r>
        <w:t>жданской службы РФ и отражаются общие условия и систему управления г</w:t>
      </w:r>
      <w:r>
        <w:t>о</w:t>
      </w:r>
      <w:r>
        <w:t>сударственной службой.</w:t>
      </w:r>
      <w:proofErr w:type="gramEnd"/>
      <w:r>
        <w:t xml:space="preserve"> Согласно закону, служба различается на государс</w:t>
      </w:r>
      <w:r>
        <w:t>т</w:t>
      </w:r>
      <w:r>
        <w:t>венную гражданскую, военную и государственную службу иных видов. Си</w:t>
      </w:r>
      <w:r>
        <w:t>с</w:t>
      </w:r>
      <w:r>
        <w:t>тема государственной гра</w:t>
      </w:r>
      <w:r>
        <w:t>ж</w:t>
      </w:r>
      <w:r>
        <w:t>данской службы РФ более подробно определена в Федеральном Законе от 27.07.2004 г. № 79-ФЗ «О государственной гражда</w:t>
      </w:r>
      <w:r>
        <w:t>н</w:t>
      </w:r>
      <w:r>
        <w:t>ской службе РФ», который регламентирует деятельность, нормы поведения и экономическое содержание г</w:t>
      </w:r>
      <w:r>
        <w:t>о</w:t>
      </w:r>
      <w:r>
        <w:t xml:space="preserve">сударственного гражданского служащего РФ. </w:t>
      </w:r>
      <w:r w:rsidR="007E0427" w:rsidRPr="00A103DA">
        <w:t>[2]</w:t>
      </w:r>
    </w:p>
    <w:p w:rsidR="00C141DA" w:rsidRDefault="00C141DA" w:rsidP="00FE1BDB">
      <w:pPr>
        <w:ind w:left="0" w:firstLine="709"/>
      </w:pPr>
      <w:r>
        <w:t>Главой 10 данного закона предусмотрены вопросы денежного соде</w:t>
      </w:r>
      <w:r>
        <w:t>р</w:t>
      </w:r>
      <w:r>
        <w:t>жания государственных</w:t>
      </w:r>
      <w:r w:rsidR="007E0427">
        <w:t xml:space="preserve"> гражданских</w:t>
      </w:r>
      <w:r>
        <w:t xml:space="preserve"> служащих. В частности, регламентир</w:t>
      </w:r>
      <w:r>
        <w:t>о</w:t>
      </w:r>
      <w:r>
        <w:t xml:space="preserve">вана структура оплаты их труда. </w:t>
      </w:r>
      <w:r w:rsidR="00FB5E27">
        <w:t>Часть 2 статьи 50 закона «О государстве</w:t>
      </w:r>
      <w:r w:rsidR="00FB5E27">
        <w:t>н</w:t>
      </w:r>
      <w:r w:rsidR="00FB5E27">
        <w:t>ной гражданской службе РФ» гласит, что денежное содержание государс</w:t>
      </w:r>
      <w:r w:rsidR="00FB5E27">
        <w:t>т</w:t>
      </w:r>
      <w:r w:rsidR="00FB5E27">
        <w:lastRenderedPageBreak/>
        <w:t>венного служащего состоит из ежемесячного оклада, ежемесячного денежн</w:t>
      </w:r>
      <w:r w:rsidR="00FB5E27">
        <w:t>о</w:t>
      </w:r>
      <w:r w:rsidR="00FB5E27">
        <w:t>го поощрения и иных д</w:t>
      </w:r>
      <w:r w:rsidR="00FB5E27">
        <w:t>о</w:t>
      </w:r>
      <w:r w:rsidR="00FB5E27">
        <w:t xml:space="preserve">полнительных выплат. Перечень дополнительных выплат предусмотрен </w:t>
      </w:r>
      <w:r w:rsidR="007E0427">
        <w:t>частью</w:t>
      </w:r>
      <w:r w:rsidR="00FB5E27">
        <w:t xml:space="preserve"> 5 этой же стать</w:t>
      </w:r>
      <w:r w:rsidR="00DF1B1F">
        <w:t xml:space="preserve">и </w:t>
      </w:r>
      <w:r w:rsidR="00DF1B1F" w:rsidRPr="00DF1B1F">
        <w:t>[3]</w:t>
      </w:r>
      <w:r w:rsidR="00DF1B1F">
        <w:t>.</w:t>
      </w:r>
    </w:p>
    <w:p w:rsidR="00DF1B1F" w:rsidRDefault="00DF1B1F" w:rsidP="00FE1BDB">
      <w:pPr>
        <w:ind w:left="0" w:firstLine="709"/>
      </w:pPr>
      <w:r>
        <w:t>Денежное содержание государственных гражданских служащих также регламентируется нормативно-правовыми актами субъектов РФ.</w:t>
      </w:r>
      <w:r w:rsidR="00CD2C62">
        <w:t xml:space="preserve"> Так, в Кра</w:t>
      </w:r>
      <w:r w:rsidR="00CD2C62">
        <w:t>с</w:t>
      </w:r>
      <w:r w:rsidR="00CD2C62">
        <w:t>нода</w:t>
      </w:r>
      <w:r w:rsidR="00CD2C62">
        <w:t>р</w:t>
      </w:r>
      <w:r w:rsidR="00CD2C62">
        <w:t>ском крае 12 марта 2007 года был принят Краевой закон №1204-КЗ «О денежном содержании государственных гражданских служащих», который регулирует в</w:t>
      </w:r>
      <w:r w:rsidR="00CD2C62">
        <w:t>о</w:t>
      </w:r>
      <w:r w:rsidR="00CD2C62">
        <w:t>прос оплаты труда государственных гражданских служащих, исполняющих свои обязанности на территории данного субъекта</w:t>
      </w:r>
      <w:r w:rsidR="003F7CD4">
        <w:t xml:space="preserve"> </w:t>
      </w:r>
      <w:r w:rsidR="003F7CD4" w:rsidRPr="003F7CD4">
        <w:t>[11]</w:t>
      </w:r>
      <w:r w:rsidR="003F7CD4">
        <w:t>.</w:t>
      </w:r>
    </w:p>
    <w:p w:rsidR="003F7CD4" w:rsidRDefault="003F7CD4" w:rsidP="00FE1BDB">
      <w:pPr>
        <w:ind w:left="0" w:firstLine="709"/>
      </w:pPr>
      <w:r>
        <w:t>В Ростовской области также есть свой нормативно-правовой акт, рег</w:t>
      </w:r>
      <w:r>
        <w:t>у</w:t>
      </w:r>
      <w:r>
        <w:t>лирующий вопросы оплаты труда государственных гражданских служащих данного субъекта. Таковым стал закон Ростовской области от 10 декабря 2010 года №</w:t>
      </w:r>
      <w:r w:rsidR="007E0427">
        <w:t xml:space="preserve">538-ЗС «О денежном содержании государственных гражданских служащих» </w:t>
      </w:r>
      <w:r w:rsidR="007E0427" w:rsidRPr="007E0427">
        <w:t>[12]</w:t>
      </w:r>
      <w:r w:rsidR="007E0427">
        <w:t>.</w:t>
      </w:r>
    </w:p>
    <w:p w:rsidR="007E0427" w:rsidRPr="00A103DA" w:rsidRDefault="007E0427" w:rsidP="00FE1BDB">
      <w:pPr>
        <w:ind w:left="0" w:firstLine="709"/>
      </w:pPr>
      <w:r>
        <w:t>Примечательно, что оба нормативно-правовых акта были разработаны на основе главы 10 Федерального закона от 27 июля 2004 года №79-ФЗ «О госуда</w:t>
      </w:r>
      <w:r>
        <w:t>р</w:t>
      </w:r>
      <w:r>
        <w:t xml:space="preserve">ственной гражданской службе РФ». </w:t>
      </w:r>
      <w:r w:rsidRPr="007E0427">
        <w:t>[</w:t>
      </w:r>
      <w:r w:rsidRPr="00A103DA">
        <w:t>3]</w:t>
      </w:r>
    </w:p>
    <w:p w:rsidR="00FE1BDB" w:rsidRDefault="00FE1BDB" w:rsidP="00FE1BDB">
      <w:pPr>
        <w:ind w:left="0" w:firstLine="709"/>
      </w:pPr>
      <w:r>
        <w:t>Кроме того, существует подзаконная нормативно-правовая база, регл</w:t>
      </w:r>
      <w:r>
        <w:t>а</w:t>
      </w:r>
      <w:r>
        <w:t>ментирующая различные стороны государственной гражданской службы, представленная указами Президента РФ, постановлениями Правительства России и норм</w:t>
      </w:r>
      <w:r>
        <w:t>а</w:t>
      </w:r>
      <w:r>
        <w:t>тивно-правовыми актами субъектов.</w:t>
      </w:r>
    </w:p>
    <w:p w:rsidR="00FE1BDB" w:rsidRPr="00A103DA" w:rsidRDefault="00FE1BDB" w:rsidP="00FE1BDB">
      <w:pPr>
        <w:ind w:left="0" w:firstLine="709"/>
      </w:pPr>
      <w:r>
        <w:t xml:space="preserve"> Например, вопросы поступления на государственную службу пре</w:t>
      </w:r>
      <w:r>
        <w:t>д</w:t>
      </w:r>
      <w:r>
        <w:t>ставлены в Указе Президента РФ от 01.02.2005 г. № 112 «О конкурсе на з</w:t>
      </w:r>
      <w:r>
        <w:t>а</w:t>
      </w:r>
      <w:r>
        <w:t>мещение вакантной должности государственной гражданской службы Ро</w:t>
      </w:r>
      <w:r>
        <w:t>с</w:t>
      </w:r>
      <w:r>
        <w:t>сийской федерации». В нем определяются условия и порядок осуществления конкурса, который предоставляет гражданам РФ равное право на доступ к государственной службе, а также право государственным гражданским на профессиональный рост на конкурсной основе.</w:t>
      </w:r>
      <w:r w:rsidR="007E0427" w:rsidRPr="007E0427">
        <w:t xml:space="preserve"> [</w:t>
      </w:r>
      <w:r w:rsidR="007E0427" w:rsidRPr="00A103DA">
        <w:t>4]</w:t>
      </w:r>
    </w:p>
    <w:p w:rsidR="00FE1BDB" w:rsidRDefault="00FE1BDB" w:rsidP="00FE1BDB">
      <w:pPr>
        <w:ind w:left="0" w:firstLine="709"/>
      </w:pPr>
      <w:r>
        <w:t>Дополнительно в нормативно-правовую базу входят подзаконные д</w:t>
      </w:r>
      <w:r>
        <w:t>о</w:t>
      </w:r>
      <w:r>
        <w:t>кументы, которые регулируют вопросы прохождения государственной гра</w:t>
      </w:r>
      <w:r>
        <w:t>ж</w:t>
      </w:r>
      <w:r>
        <w:lastRenderedPageBreak/>
        <w:t>данской службы. Для проверки соответствия должности проводится такое мероприятие, как аттестация, в процессе которой изучается компетентность должностного лица. Согласно Указу Президента РФ от 01.02.2005 г. № 110 «О проведении аттестации государственных гражданских служащих Росси</w:t>
      </w:r>
      <w:r>
        <w:t>й</w:t>
      </w:r>
      <w:r>
        <w:t>ской Федерации», аттестация служащего может проводиться один раз в три года. При этом может проводиться внеочередная аттестация, которая пров</w:t>
      </w:r>
      <w:r>
        <w:t>о</w:t>
      </w:r>
      <w:r>
        <w:t>дится после принятия решения о сокращении должностей или изменении у</w:t>
      </w:r>
      <w:r>
        <w:t>с</w:t>
      </w:r>
      <w:r>
        <w:t>ловий оплаты труда гражданских служащих. В указе определен алгоритм проведения аттестации и порядок оценки деятельности служащего. Кроме того, определены категории, которые не подлежат аттест</w:t>
      </w:r>
      <w:r>
        <w:t>а</w:t>
      </w:r>
      <w:r>
        <w:t>ционной проверке. К ним относятся:</w:t>
      </w:r>
    </w:p>
    <w:p w:rsidR="00FE1BDB" w:rsidRDefault="00FE1BDB" w:rsidP="00FE1BDB">
      <w:pPr>
        <w:ind w:left="0" w:firstLine="709"/>
      </w:pPr>
      <w:r>
        <w:t>– лица, достигшие возраста 60 лет;</w:t>
      </w:r>
    </w:p>
    <w:p w:rsidR="00FE1BDB" w:rsidRDefault="00FE1BDB" w:rsidP="00FE1BDB">
      <w:pPr>
        <w:ind w:left="0" w:firstLine="709"/>
      </w:pPr>
      <w:r>
        <w:t>– лица, проработавшие на занимаемой должности меньше 1 года;</w:t>
      </w:r>
    </w:p>
    <w:p w:rsidR="00FE1BDB" w:rsidRPr="00A103DA" w:rsidRDefault="00FE1BDB" w:rsidP="00FE1BDB">
      <w:pPr>
        <w:ind w:left="0" w:firstLine="709"/>
      </w:pPr>
      <w:r>
        <w:t>– беременные или лица, которые на данный момент ухаживают за детьми.</w:t>
      </w:r>
      <w:r w:rsidR="007E0427" w:rsidRPr="007E0427">
        <w:t xml:space="preserve"> [</w:t>
      </w:r>
      <w:r w:rsidR="007E0427" w:rsidRPr="00A103DA">
        <w:t>5]</w:t>
      </w:r>
    </w:p>
    <w:p w:rsidR="00FE1BDB" w:rsidRPr="00A103DA" w:rsidRDefault="00FE1BDB" w:rsidP="00FE1BDB">
      <w:pPr>
        <w:ind w:left="0" w:firstLine="709"/>
      </w:pPr>
      <w:r>
        <w:t>Оценка профессионального уровня служащих осуществляется при пр</w:t>
      </w:r>
      <w:r>
        <w:t>о</w:t>
      </w:r>
      <w:r>
        <w:t>вед</w:t>
      </w:r>
      <w:r>
        <w:t>е</w:t>
      </w:r>
      <w:r>
        <w:t>нии квалификационного экзамена. Указ Президента РФ от 01.02.2005 г. № 111 «О порядке сдачи квалификационного экзамена государственными гражданскими служащими Российской Федерации и оценки их знаний, нав</w:t>
      </w:r>
      <w:r>
        <w:t>ы</w:t>
      </w:r>
      <w:r>
        <w:t>ков и умений (профессионального уровня)» устанавливает категории служ</w:t>
      </w:r>
      <w:r>
        <w:t>а</w:t>
      </w:r>
      <w:r>
        <w:t>щих, подлежащих сдаче квалификационного экзамена, и определяет порядок сдачи экзамена при сопровождении конкурсной или аттестационной коми</w:t>
      </w:r>
      <w:r>
        <w:t>с</w:t>
      </w:r>
      <w:r>
        <w:t>сией. Подведя итоги экзамена, комиссия или признает сдачу экзамена сл</w:t>
      </w:r>
      <w:r>
        <w:t>у</w:t>
      </w:r>
      <w:r>
        <w:t>жащим и рекомендует его для присвоения классного чина, или признает сд</w:t>
      </w:r>
      <w:r>
        <w:t>а</w:t>
      </w:r>
      <w:r>
        <w:t>чу экзамена недействительным.</w:t>
      </w:r>
      <w:r w:rsidR="0012780D" w:rsidRPr="0012780D">
        <w:t xml:space="preserve"> [</w:t>
      </w:r>
      <w:r w:rsidR="0012780D" w:rsidRPr="00A103DA">
        <w:t>6]</w:t>
      </w:r>
    </w:p>
    <w:p w:rsidR="00FE1BDB" w:rsidRPr="0012780D" w:rsidRDefault="00FE1BDB" w:rsidP="00FE1BDB">
      <w:pPr>
        <w:ind w:left="0" w:firstLine="709"/>
        <w:rPr>
          <w:lang w:val="en-US"/>
        </w:rPr>
      </w:pPr>
      <w:r>
        <w:t>Порядок присвоения и сохранения классных чинов государственной гра</w:t>
      </w:r>
      <w:r>
        <w:t>ж</w:t>
      </w:r>
      <w:r>
        <w:t>данской службы РФ определяется Указе Президента РФ от 01.02.2005 г. № 113 «О порядке присвоения и сохранения классных чинов государстве</w:t>
      </w:r>
      <w:r>
        <w:t>н</w:t>
      </w:r>
      <w:r>
        <w:t>ной гражданской службы Российской Федерации федеральным государс</w:t>
      </w:r>
      <w:r>
        <w:t>т</w:t>
      </w:r>
      <w:r>
        <w:t>венным гражданским служащим». Кроме того, присуждение первого клас</w:t>
      </w:r>
      <w:r>
        <w:t>с</w:t>
      </w:r>
      <w:r>
        <w:lastRenderedPageBreak/>
        <w:t>ного чина осуществляется федеральному гражданскому служащему, не имеющему классного чина гражда</w:t>
      </w:r>
      <w:r>
        <w:t>н</w:t>
      </w:r>
      <w:r>
        <w:t>ской службы. Во внимание принимаются классные чины других видов государственной службы РФ. Федеральному служащему назначается очередной чин, если срок прохождения в предыд</w:t>
      </w:r>
      <w:r>
        <w:t>у</w:t>
      </w:r>
      <w:r>
        <w:t xml:space="preserve">щем чине подходит к концу. </w:t>
      </w:r>
      <w:r w:rsidR="0012780D">
        <w:rPr>
          <w:lang w:val="en-US"/>
        </w:rPr>
        <w:t>[7]</w:t>
      </w:r>
    </w:p>
    <w:p w:rsidR="00FE1BDB" w:rsidRPr="0012780D" w:rsidRDefault="00FE1BDB" w:rsidP="00FE1BDB">
      <w:pPr>
        <w:ind w:left="0" w:firstLine="709"/>
      </w:pPr>
      <w:r>
        <w:t>Чтобы обеспечить служащих правовой и социальной защищенности и повысить использование своих обязанностей, им предоставляются госуда</w:t>
      </w:r>
      <w:r>
        <w:t>р</w:t>
      </w:r>
      <w:r>
        <w:t xml:space="preserve">ственные гарантии. </w:t>
      </w:r>
      <w:proofErr w:type="gramStart"/>
      <w:r>
        <w:t xml:space="preserve">Согласно Указу </w:t>
      </w:r>
      <w:r>
        <w:rPr>
          <w:szCs w:val="28"/>
        </w:rPr>
        <w:t>Президента от 19.11.2007 г. № 1532 «Об исчислении стажа государственной гражданской службы Российской Фед</w:t>
      </w:r>
      <w:r>
        <w:rPr>
          <w:szCs w:val="28"/>
        </w:rPr>
        <w:t>е</w:t>
      </w:r>
      <w:r>
        <w:rPr>
          <w:szCs w:val="28"/>
        </w:rPr>
        <w:t>рации для установления государственным гражданским служащим Росси</w:t>
      </w:r>
      <w:r>
        <w:rPr>
          <w:szCs w:val="28"/>
        </w:rPr>
        <w:t>й</w:t>
      </w:r>
      <w:r>
        <w:rPr>
          <w:szCs w:val="28"/>
        </w:rPr>
        <w:t>ской Федерации ежем</w:t>
      </w:r>
      <w:r>
        <w:rPr>
          <w:szCs w:val="28"/>
        </w:rPr>
        <w:t>е</w:t>
      </w:r>
      <w:r>
        <w:rPr>
          <w:szCs w:val="28"/>
        </w:rPr>
        <w:t>сячной надбавки к должностному окладу за выслугу лет на государственной гражданской службе Российской Федерации, опред</w:t>
      </w:r>
      <w:r>
        <w:rPr>
          <w:szCs w:val="28"/>
        </w:rPr>
        <w:t>е</w:t>
      </w:r>
      <w:r>
        <w:rPr>
          <w:szCs w:val="28"/>
        </w:rPr>
        <w:t>ления продолжительности ежегодного дополнительного оплачиваемого о</w:t>
      </w:r>
      <w:r>
        <w:rPr>
          <w:szCs w:val="28"/>
        </w:rPr>
        <w:t>т</w:t>
      </w:r>
      <w:r>
        <w:rPr>
          <w:szCs w:val="28"/>
        </w:rPr>
        <w:t>пуска за выслугу лет и размера поо</w:t>
      </w:r>
      <w:r>
        <w:rPr>
          <w:szCs w:val="28"/>
        </w:rPr>
        <w:t>щ</w:t>
      </w:r>
      <w:r>
        <w:rPr>
          <w:szCs w:val="28"/>
        </w:rPr>
        <w:t>рений за безупречную и эффективную государственную гражданскую службу Российской Федерации» определяю</w:t>
      </w:r>
      <w:r>
        <w:rPr>
          <w:szCs w:val="28"/>
        </w:rPr>
        <w:t>т</w:t>
      </w:r>
      <w:r>
        <w:rPr>
          <w:szCs w:val="28"/>
        </w:rPr>
        <w:t>ся периоды государственной</w:t>
      </w:r>
      <w:proofErr w:type="gramEnd"/>
      <w:r>
        <w:rPr>
          <w:szCs w:val="28"/>
        </w:rPr>
        <w:t xml:space="preserve"> службы и другие периоды замещения должн</w:t>
      </w:r>
      <w:r>
        <w:rPr>
          <w:szCs w:val="28"/>
        </w:rPr>
        <w:t>о</w:t>
      </w:r>
      <w:r>
        <w:rPr>
          <w:szCs w:val="28"/>
        </w:rPr>
        <w:t xml:space="preserve">стей, которые могут включаться в стаж службы. </w:t>
      </w:r>
      <w:r>
        <w:t>По решению определенного круга лиц в стаж гражданской службы могут быть включены другие периоды работы руководителей и специалистов в учреждениях, в которых полученные знания и опыт работы нужны служащим для выполнения должностных об</w:t>
      </w:r>
      <w:r>
        <w:t>я</w:t>
      </w:r>
      <w:r>
        <w:t xml:space="preserve">занностей. Периоды работы в должностях не могут превышать 5 лет. </w:t>
      </w:r>
      <w:r w:rsidR="0012780D" w:rsidRPr="0012780D">
        <w:t>[8]</w:t>
      </w:r>
    </w:p>
    <w:p w:rsidR="00FE1BDB" w:rsidRPr="00A103DA" w:rsidRDefault="00FE1BDB" w:rsidP="00FE1BDB">
      <w:pPr>
        <w:ind w:left="0" w:firstLine="709"/>
        <w:rPr>
          <w:szCs w:val="28"/>
        </w:rPr>
      </w:pPr>
      <w:proofErr w:type="gramStart"/>
      <w:r>
        <w:t xml:space="preserve">Согласно Указу Президента РФ от 20.09.2010 № 1141 </w:t>
      </w:r>
      <w:r>
        <w:rPr>
          <w:szCs w:val="28"/>
        </w:rPr>
        <w:t>«О перечне должностей, периоды службы (работы) в которых включаются в стаж гос</w:t>
      </w:r>
      <w:r>
        <w:rPr>
          <w:szCs w:val="28"/>
        </w:rPr>
        <w:t>у</w:t>
      </w:r>
      <w:r>
        <w:rPr>
          <w:szCs w:val="28"/>
        </w:rPr>
        <w:t>дарственной гражданской службы для назначения пенсии за выслугу лет ф</w:t>
      </w:r>
      <w:r>
        <w:rPr>
          <w:szCs w:val="28"/>
        </w:rPr>
        <w:t>е</w:t>
      </w:r>
      <w:r>
        <w:rPr>
          <w:szCs w:val="28"/>
        </w:rPr>
        <w:t>деральных государственных гражданских служащих», для назначения сл</w:t>
      </w:r>
      <w:r>
        <w:rPr>
          <w:szCs w:val="28"/>
        </w:rPr>
        <w:t>у</w:t>
      </w:r>
      <w:r>
        <w:rPr>
          <w:szCs w:val="28"/>
        </w:rPr>
        <w:t>жащим пенсии за в</w:t>
      </w:r>
      <w:r>
        <w:rPr>
          <w:szCs w:val="28"/>
        </w:rPr>
        <w:t>ы</w:t>
      </w:r>
      <w:r>
        <w:rPr>
          <w:szCs w:val="28"/>
        </w:rPr>
        <w:t>слугу лет в стаж государственной службы добавляются периоды службы в государственных должностях РФ и ее субъектах, в дол</w:t>
      </w:r>
      <w:r>
        <w:rPr>
          <w:szCs w:val="28"/>
        </w:rPr>
        <w:t>ж</w:t>
      </w:r>
      <w:r>
        <w:rPr>
          <w:szCs w:val="28"/>
        </w:rPr>
        <w:t>ностях федеральной государственной гражданской службы, должности пр</w:t>
      </w:r>
      <w:r>
        <w:rPr>
          <w:szCs w:val="28"/>
        </w:rPr>
        <w:t>о</w:t>
      </w:r>
      <w:r>
        <w:rPr>
          <w:szCs w:val="28"/>
        </w:rPr>
        <w:t>курорских</w:t>
      </w:r>
      <w:proofErr w:type="gramEnd"/>
      <w:r>
        <w:rPr>
          <w:szCs w:val="28"/>
        </w:rPr>
        <w:t xml:space="preserve"> работников, сотрудников федеральных органов налоговой пол</w:t>
      </w:r>
      <w:r>
        <w:rPr>
          <w:szCs w:val="28"/>
        </w:rPr>
        <w:t>и</w:t>
      </w:r>
      <w:r>
        <w:rPr>
          <w:szCs w:val="28"/>
        </w:rPr>
        <w:t>ции, сотрудников таможенных органов Российской Федерации, муниципал</w:t>
      </w:r>
      <w:r>
        <w:rPr>
          <w:szCs w:val="28"/>
        </w:rPr>
        <w:t>ь</w:t>
      </w:r>
      <w:r>
        <w:rPr>
          <w:szCs w:val="28"/>
        </w:rPr>
        <w:lastRenderedPageBreak/>
        <w:t xml:space="preserve">ной службы, в профсоюзных органах и иных должностях, определяемых в </w:t>
      </w:r>
      <w:proofErr w:type="spellStart"/>
      <w:proofErr w:type="gramStart"/>
      <w:r>
        <w:rPr>
          <w:szCs w:val="28"/>
        </w:rPr>
        <w:t>в</w:t>
      </w:r>
      <w:proofErr w:type="spellEnd"/>
      <w:proofErr w:type="gramEnd"/>
      <w:r>
        <w:rPr>
          <w:szCs w:val="28"/>
        </w:rPr>
        <w:t xml:space="preserve"> нормативно-правовом акте.</w:t>
      </w:r>
      <w:r w:rsidR="0012780D" w:rsidRPr="0012780D">
        <w:rPr>
          <w:szCs w:val="28"/>
        </w:rPr>
        <w:t xml:space="preserve"> [</w:t>
      </w:r>
      <w:r w:rsidR="0012780D" w:rsidRPr="00A103DA">
        <w:rPr>
          <w:szCs w:val="28"/>
        </w:rPr>
        <w:t>9]</w:t>
      </w:r>
    </w:p>
    <w:p w:rsidR="00FE1BDB" w:rsidRPr="00A103DA" w:rsidRDefault="00FE1BDB" w:rsidP="0012780D">
      <w:pPr>
        <w:ind w:left="0" w:firstLine="709"/>
        <w:rPr>
          <w:szCs w:val="28"/>
        </w:rPr>
      </w:pPr>
      <w:r>
        <w:rPr>
          <w:szCs w:val="28"/>
        </w:rPr>
        <w:t>Подзаконные нормативно-правовые акты касаются вопросов о перс</w:t>
      </w:r>
      <w:r>
        <w:rPr>
          <w:szCs w:val="28"/>
        </w:rPr>
        <w:t>о</w:t>
      </w:r>
      <w:r>
        <w:rPr>
          <w:szCs w:val="28"/>
        </w:rPr>
        <w:t>нал</w:t>
      </w:r>
      <w:r>
        <w:rPr>
          <w:szCs w:val="28"/>
        </w:rPr>
        <w:t>ь</w:t>
      </w:r>
      <w:r>
        <w:rPr>
          <w:szCs w:val="28"/>
        </w:rPr>
        <w:t>ных данных гражданских служащих. Согласно Указу Президента РФ от 30.05.2005 г. № 609 «Об утверждении Положения о персональных данных гос</w:t>
      </w:r>
      <w:r>
        <w:rPr>
          <w:szCs w:val="28"/>
        </w:rPr>
        <w:t>у</w:t>
      </w:r>
      <w:r>
        <w:rPr>
          <w:szCs w:val="28"/>
        </w:rPr>
        <w:t>дарственного гражданского служащего Российской Федерации и ведении его личного дела» устанавливается порядок получения, обработки, хранения, перед</w:t>
      </w:r>
      <w:r>
        <w:rPr>
          <w:szCs w:val="28"/>
        </w:rPr>
        <w:t>а</w:t>
      </w:r>
      <w:r>
        <w:rPr>
          <w:szCs w:val="28"/>
        </w:rPr>
        <w:t>чи, а также иного применения персональных данных служащего. Указ поручает ответственность за защиту персональных данных нанимателю и о</w:t>
      </w:r>
      <w:r>
        <w:rPr>
          <w:szCs w:val="28"/>
        </w:rPr>
        <w:t>п</w:t>
      </w:r>
      <w:r>
        <w:rPr>
          <w:szCs w:val="28"/>
        </w:rPr>
        <w:t>ределяет ведение личного дела, которое включает в себя персональные да</w:t>
      </w:r>
      <w:r>
        <w:rPr>
          <w:szCs w:val="28"/>
        </w:rPr>
        <w:t>н</w:t>
      </w:r>
      <w:r>
        <w:rPr>
          <w:szCs w:val="28"/>
        </w:rPr>
        <w:t>ные служащего и другие сведения к поступлению, прохождению и увольн</w:t>
      </w:r>
      <w:r>
        <w:rPr>
          <w:szCs w:val="28"/>
        </w:rPr>
        <w:t>е</w:t>
      </w:r>
      <w:r>
        <w:rPr>
          <w:szCs w:val="28"/>
        </w:rPr>
        <w:t>нию с гражданской службы. В случаях с переводом на должность гражда</w:t>
      </w:r>
      <w:r>
        <w:rPr>
          <w:szCs w:val="28"/>
        </w:rPr>
        <w:t>н</w:t>
      </w:r>
      <w:r>
        <w:rPr>
          <w:szCs w:val="28"/>
        </w:rPr>
        <w:t>ской службы в другой орган или при назначении на государственную дол</w:t>
      </w:r>
      <w:r>
        <w:rPr>
          <w:szCs w:val="28"/>
        </w:rPr>
        <w:t>ж</w:t>
      </w:r>
      <w:r>
        <w:rPr>
          <w:szCs w:val="28"/>
        </w:rPr>
        <w:t>ность РФ или субъекта личное дело передается в соответствующий орган по месту замещения должности сл</w:t>
      </w:r>
      <w:r>
        <w:rPr>
          <w:szCs w:val="28"/>
        </w:rPr>
        <w:t>у</w:t>
      </w:r>
      <w:r>
        <w:rPr>
          <w:szCs w:val="28"/>
        </w:rPr>
        <w:t>жащим. В случае увольнения личное дело хранится в течение 10 лет. По истеч</w:t>
      </w:r>
      <w:r>
        <w:rPr>
          <w:szCs w:val="28"/>
        </w:rPr>
        <w:t>е</w:t>
      </w:r>
      <w:r>
        <w:rPr>
          <w:szCs w:val="28"/>
        </w:rPr>
        <w:t>нии срока документ передается в архив.</w:t>
      </w:r>
      <w:r w:rsidR="0012780D" w:rsidRPr="00A103DA">
        <w:rPr>
          <w:szCs w:val="28"/>
        </w:rPr>
        <w:t xml:space="preserve"> [10]</w:t>
      </w:r>
    </w:p>
    <w:p w:rsidR="00FE1BDB" w:rsidRDefault="00FE1BDB" w:rsidP="00FE1BDB">
      <w:pPr>
        <w:ind w:left="0" w:firstLine="709"/>
      </w:pPr>
      <w:r>
        <w:rPr>
          <w:szCs w:val="28"/>
        </w:rPr>
        <w:t>Таким образом, законодательство, которое регулирует деятельность г</w:t>
      </w:r>
      <w:r>
        <w:rPr>
          <w:szCs w:val="28"/>
        </w:rPr>
        <w:t>о</w:t>
      </w:r>
      <w:r>
        <w:rPr>
          <w:szCs w:val="28"/>
        </w:rPr>
        <w:t>сударственной гражданской службы, как на федеральном, так и на реги</w:t>
      </w:r>
      <w:r>
        <w:rPr>
          <w:szCs w:val="28"/>
        </w:rPr>
        <w:t>о</w:t>
      </w:r>
      <w:r>
        <w:rPr>
          <w:szCs w:val="28"/>
        </w:rPr>
        <w:t>нальном уровне находится в развитии, что обширно охватывает вопросы, к</w:t>
      </w:r>
      <w:r>
        <w:rPr>
          <w:szCs w:val="28"/>
        </w:rPr>
        <w:t>о</w:t>
      </w:r>
      <w:r>
        <w:rPr>
          <w:szCs w:val="28"/>
        </w:rPr>
        <w:t>торые касаю</w:t>
      </w:r>
      <w:r>
        <w:rPr>
          <w:szCs w:val="28"/>
        </w:rPr>
        <w:t>т</w:t>
      </w:r>
      <w:r>
        <w:rPr>
          <w:szCs w:val="28"/>
        </w:rPr>
        <w:t>ся различных сторон государственной гражданской службы.</w:t>
      </w:r>
    </w:p>
    <w:p w:rsidR="00A103DA" w:rsidRDefault="00A103DA" w:rsidP="00A103DA">
      <w:pPr>
        <w:pStyle w:val="2"/>
        <w:tabs>
          <w:tab w:val="left" w:pos="1134"/>
        </w:tabs>
        <w:spacing w:before="0" w:after="0"/>
        <w:ind w:left="0" w:firstLine="709"/>
        <w:jc w:val="both"/>
      </w:pPr>
    </w:p>
    <w:p w:rsidR="00E44515" w:rsidRDefault="00AD0C4F" w:rsidP="00A103DA">
      <w:pPr>
        <w:pStyle w:val="2"/>
        <w:tabs>
          <w:tab w:val="left" w:pos="1134"/>
        </w:tabs>
        <w:spacing w:before="0" w:after="0"/>
        <w:ind w:left="0" w:firstLine="709"/>
        <w:jc w:val="both"/>
      </w:pPr>
      <w:r>
        <w:t>1.2</w:t>
      </w:r>
      <w:r w:rsidR="00E44515">
        <w:t xml:space="preserve"> </w:t>
      </w:r>
      <w:r w:rsidRPr="00AD0C4F">
        <w:t>Структура денежного содержания государственного гражданского служащего</w:t>
      </w:r>
      <w:bookmarkEnd w:id="3"/>
    </w:p>
    <w:p w:rsidR="00A103DA" w:rsidRPr="00A103DA" w:rsidRDefault="00A103DA" w:rsidP="00A103DA"/>
    <w:p w:rsidR="00565509" w:rsidRPr="00A103DA" w:rsidRDefault="00565509" w:rsidP="00565509">
      <w:pPr>
        <w:ind w:left="0" w:firstLine="709"/>
      </w:pPr>
      <w:proofErr w:type="gramStart"/>
      <w:r>
        <w:t>Статья 13 Федерального закона от 27.07.2004 г. №79-ФЗ «О государс</w:t>
      </w:r>
      <w:r>
        <w:t>т</w:t>
      </w:r>
      <w:r>
        <w:t>венной гражданской службе Российской Федерации» гласит, что гражда</w:t>
      </w:r>
      <w:r>
        <w:t>н</w:t>
      </w:r>
      <w:r>
        <w:t>ский служащий осуществляет служебную деятельность в соответствии с а</w:t>
      </w:r>
      <w:r>
        <w:t>к</w:t>
      </w:r>
      <w:r>
        <w:t>том о назнач</w:t>
      </w:r>
      <w:r>
        <w:t>е</w:t>
      </w:r>
      <w:r>
        <w:t>нии на должность и со служебным контрактом, за что получает денежное соде</w:t>
      </w:r>
      <w:r>
        <w:t>р</w:t>
      </w:r>
      <w:r>
        <w:t xml:space="preserve">жание за счет средств федерального бюджета или бюджета </w:t>
      </w:r>
      <w:r>
        <w:lastRenderedPageBreak/>
        <w:t>субъекта РФ, явля</w:t>
      </w:r>
      <w:r>
        <w:t>ю</w:t>
      </w:r>
      <w:r>
        <w:t>щееся основным средством материального обеспечения и стимулирования служебной деятельности по замещаемой должности гра</w:t>
      </w:r>
      <w:r>
        <w:t>ж</w:t>
      </w:r>
      <w:r>
        <w:t>данского</w:t>
      </w:r>
      <w:proofErr w:type="gramEnd"/>
      <w:r>
        <w:t xml:space="preserve"> служащего.</w:t>
      </w:r>
      <w:r w:rsidR="007E0427" w:rsidRPr="007E0427">
        <w:t xml:space="preserve"> [</w:t>
      </w:r>
      <w:r w:rsidR="007E0427" w:rsidRPr="00A103DA">
        <w:t>3]</w:t>
      </w:r>
    </w:p>
    <w:p w:rsidR="00565509" w:rsidRDefault="00565509" w:rsidP="00565509">
      <w:pPr>
        <w:ind w:left="0" w:firstLine="709"/>
      </w:pPr>
      <w:r>
        <w:t>Кроме того, в отличие от Федерального Закона от 31.07.1995 г. № 119-ФЗ «Об основах государственной службы Российской Федерации», в этом законе закреплена сложная структура денежного содержания государстве</w:t>
      </w:r>
      <w:r>
        <w:t>н</w:t>
      </w:r>
      <w:r>
        <w:t>ного гражданского служащего, которая включает в себя оклад месячного д</w:t>
      </w:r>
      <w:r>
        <w:t>е</w:t>
      </w:r>
      <w:r>
        <w:t>нежного содержания, дополнительные выплаты и другие дополнительные выплаты, установленные федеральными законами и нормативно-правовыми документами РФ. Оклад месячного содержания содержит в себе должнос</w:t>
      </w:r>
      <w:r>
        <w:t>т</w:t>
      </w:r>
      <w:r>
        <w:t>ной оклад и оклад за классный чин. К дополнительным выплатам относятся:</w:t>
      </w:r>
    </w:p>
    <w:p w:rsidR="00565509" w:rsidRDefault="00565509" w:rsidP="00565509">
      <w:pPr>
        <w:ind w:left="0" w:firstLine="709"/>
      </w:pPr>
      <w:r>
        <w:t>1. Ежемесячная надбавка к должностному окладу за выслугу лет;</w:t>
      </w:r>
    </w:p>
    <w:p w:rsidR="00565509" w:rsidRDefault="00565509" w:rsidP="00565509">
      <w:pPr>
        <w:ind w:left="0" w:firstLine="709"/>
      </w:pPr>
      <w:r>
        <w:t>2. Ежемесячная надбавка к окладу за особые условия службы в размере до 200% этого оклада;</w:t>
      </w:r>
    </w:p>
    <w:p w:rsidR="00565509" w:rsidRDefault="00565509" w:rsidP="00565509">
      <w:pPr>
        <w:ind w:left="0" w:firstLine="709"/>
      </w:pPr>
      <w:r>
        <w:t>3. Ежемесячная процентная надбавка к должностному окладу за работу со сведениями, которая содержит государственную тайну;</w:t>
      </w:r>
    </w:p>
    <w:p w:rsidR="00565509" w:rsidRDefault="00565509" w:rsidP="00565509">
      <w:pPr>
        <w:ind w:left="0" w:firstLine="709"/>
      </w:pPr>
      <w:r>
        <w:t>4. Премии за выполнение особо важных и сложных заданий;</w:t>
      </w:r>
    </w:p>
    <w:p w:rsidR="00565509" w:rsidRDefault="00565509" w:rsidP="00565509">
      <w:pPr>
        <w:ind w:left="0" w:firstLine="709"/>
      </w:pPr>
      <w:r>
        <w:t>5. Ежемесячное денежное поощрение;</w:t>
      </w:r>
    </w:p>
    <w:p w:rsidR="00565509" w:rsidRDefault="00565509" w:rsidP="00565509">
      <w:pPr>
        <w:ind w:left="0" w:firstLine="709"/>
      </w:pPr>
      <w:r>
        <w:t>6. Единовременная выплата при предоставлении ежегодного оплач</w:t>
      </w:r>
      <w:r>
        <w:t>и</w:t>
      </w:r>
      <w:r>
        <w:t>ваемого отпуска;</w:t>
      </w:r>
    </w:p>
    <w:p w:rsidR="00565509" w:rsidRDefault="00565509" w:rsidP="00565509">
      <w:pPr>
        <w:ind w:left="0" w:firstLine="709"/>
      </w:pPr>
      <w:r>
        <w:t>7.  Материальная помощь.</w:t>
      </w:r>
    </w:p>
    <w:p w:rsidR="00565509" w:rsidRDefault="00565509" w:rsidP="00565509">
      <w:pPr>
        <w:ind w:left="0" w:firstLine="709"/>
      </w:pPr>
      <w:proofErr w:type="gramStart"/>
      <w:r>
        <w:t>Федеральный закон предусматривает особую схему оплаты труда гос</w:t>
      </w:r>
      <w:r>
        <w:t>у</w:t>
      </w:r>
      <w:r>
        <w:t>да</w:t>
      </w:r>
      <w:r>
        <w:t>р</w:t>
      </w:r>
      <w:r>
        <w:t>ственных служащих в зависимости от эффективности и результативности его деятельности, при которой может устанавливаться для отдельных дол</w:t>
      </w:r>
      <w:r>
        <w:t>ж</w:t>
      </w:r>
      <w:r>
        <w:t>ностей службы, при котором оплата труда производится в зависимости от показателей эффективности и результативности профессиональной деятел</w:t>
      </w:r>
      <w:r>
        <w:t>ь</w:t>
      </w:r>
      <w:r>
        <w:t>ности, которые опред</w:t>
      </w:r>
      <w:r>
        <w:t>е</w:t>
      </w:r>
      <w:r>
        <w:t>ляются в срочном служебном контракте.</w:t>
      </w:r>
      <w:proofErr w:type="gramEnd"/>
    </w:p>
    <w:p w:rsidR="00565509" w:rsidRDefault="00565509" w:rsidP="00565509">
      <w:pPr>
        <w:ind w:left="0" w:firstLine="709"/>
      </w:pPr>
      <w:r>
        <w:t>Размеры должностных окладов и окладов за классный чин федерал</w:t>
      </w:r>
      <w:r>
        <w:t>ь</w:t>
      </w:r>
      <w:r>
        <w:t>ных гражданских служащих, которые являются основными элементами д</w:t>
      </w:r>
      <w:r>
        <w:t>е</w:t>
      </w:r>
      <w:r>
        <w:t>нежного содержания гражданских служащих, устанавливаются Указом Пр</w:t>
      </w:r>
      <w:r>
        <w:t>е</w:t>
      </w:r>
      <w:r>
        <w:lastRenderedPageBreak/>
        <w:t>зидента РФ от 25.04.2006 г. № 763 «О денежном содержании федеральных государственных служащих». Размеры окладов индексируются (увеличив</w:t>
      </w:r>
      <w:r>
        <w:t>а</w:t>
      </w:r>
      <w:r>
        <w:t>ются) в соответствии с законом о федеральном бюджете на соответствующий год с учетом индекса потребительских цен (уровня инфляции). Для фед</w:t>
      </w:r>
      <w:r>
        <w:t>е</w:t>
      </w:r>
      <w:r>
        <w:t>ральных служащих индексация заработной платы осуществляется Указом Президента РФ от 30.12.2006 г. № 1490 «О повышении окладов месячного содержания лиц, замещающих должности федеральной государственной гражданской службы» по представлению Правител</w:t>
      </w:r>
      <w:r>
        <w:t>ь</w:t>
      </w:r>
      <w:r>
        <w:t>ства РФ.</w:t>
      </w:r>
    </w:p>
    <w:p w:rsidR="00565509" w:rsidRDefault="00565509" w:rsidP="00565509">
      <w:pPr>
        <w:ind w:left="0" w:firstLine="709"/>
      </w:pPr>
      <w:r>
        <w:t>Федеральным служащим, которые замещают должности гражданской слу</w:t>
      </w:r>
      <w:r>
        <w:t>ж</w:t>
      </w:r>
      <w:r>
        <w:t>бы за пределами территорий РФ, денежное содержание выплачивается в ин</w:t>
      </w:r>
      <w:r>
        <w:t>о</w:t>
      </w:r>
      <w:r>
        <w:t>странной валюте и в рублях в порядке и размерах, которые установлены През</w:t>
      </w:r>
      <w:r>
        <w:t>и</w:t>
      </w:r>
      <w:r>
        <w:t>дентом и Правительства РФ, согласно ч. 13 ст. 50 Федерального закона от 25.07.2006 г. № 764 «О денежном содержании федеральных государстве</w:t>
      </w:r>
      <w:r>
        <w:t>н</w:t>
      </w:r>
      <w:r>
        <w:t>ных гражданских служащих, замещающих должности федеральной госуда</w:t>
      </w:r>
      <w:r>
        <w:t>р</w:t>
      </w:r>
      <w:r>
        <w:t>ственной гражданской службы в федеральном государственном органе, н</w:t>
      </w:r>
      <w:r>
        <w:t>а</w:t>
      </w:r>
      <w:r>
        <w:t>ходящемся за пределами территории Российской Федерации» и Постановл</w:t>
      </w:r>
      <w:r>
        <w:t>е</w:t>
      </w:r>
      <w:r>
        <w:t>нием Правительства РФ от 10.07.1999 г. № 788 «О порядке исчисления и в</w:t>
      </w:r>
      <w:r>
        <w:t>ы</w:t>
      </w:r>
      <w:r>
        <w:t>платы денежного содержания федеральных государственных служащих, з</w:t>
      </w:r>
      <w:r>
        <w:t>а</w:t>
      </w:r>
      <w:r>
        <w:t>мещающих государственные должности федеральной государственной слу</w:t>
      </w:r>
      <w:r>
        <w:t>ж</w:t>
      </w:r>
      <w:r>
        <w:t>бы в представительствах Российской Федерации, представительствах фед</w:t>
      </w:r>
      <w:r>
        <w:t>е</w:t>
      </w:r>
      <w:r>
        <w:t>ральных органов исполнительной власти и представительствах государс</w:t>
      </w:r>
      <w:r>
        <w:t>т</w:t>
      </w:r>
      <w:r>
        <w:t>венных органов при федеральных органах исполнительной власти за руб</w:t>
      </w:r>
      <w:r>
        <w:t>е</w:t>
      </w:r>
      <w:r>
        <w:t xml:space="preserve">жом, в дипломатических представительствах и консульских учреждениях Российской Федерации». </w:t>
      </w:r>
    </w:p>
    <w:p w:rsidR="00565509" w:rsidRDefault="00565509" w:rsidP="00565509">
      <w:pPr>
        <w:ind w:left="0" w:firstLine="709"/>
      </w:pPr>
      <w:r>
        <w:t>По отдельным должностям гражданской службы может устанавливат</w:t>
      </w:r>
      <w:r>
        <w:t>ь</w:t>
      </w:r>
      <w:r>
        <w:t>ся денежное содержание в виде единого денежного вознаграждения, в кот</w:t>
      </w:r>
      <w:r>
        <w:t>о</w:t>
      </w:r>
      <w:r>
        <w:t>ром учтены должностной оклад, оклад за классный чин и ежемесячные на</w:t>
      </w:r>
      <w:r>
        <w:t>д</w:t>
      </w:r>
      <w:r>
        <w:t>бавки к должностному окладу за выслугу лет на гражданской службе, за ос</w:t>
      </w:r>
      <w:r>
        <w:t>о</w:t>
      </w:r>
      <w:r>
        <w:t>бые условия службы, за работу со сведениями, содержащими государстве</w:t>
      </w:r>
      <w:r>
        <w:t>н</w:t>
      </w:r>
      <w:r>
        <w:t>ную тайну, однако не учтены премии и ежемесячное денежное поощрение.</w:t>
      </w:r>
    </w:p>
    <w:p w:rsidR="00565509" w:rsidRDefault="00565509" w:rsidP="00565509">
      <w:pPr>
        <w:ind w:left="0" w:firstLine="709"/>
      </w:pPr>
      <w:r>
        <w:lastRenderedPageBreak/>
        <w:t>Размер окладов государственных гражданских служащих субъекта РФ уст</w:t>
      </w:r>
      <w:r>
        <w:t>а</w:t>
      </w:r>
      <w:r>
        <w:t>навливаются в соответствии с нормативно-правовым актом субъекта РФ. Стаж г</w:t>
      </w:r>
      <w:r>
        <w:t>о</w:t>
      </w:r>
      <w:r>
        <w:t>сударственной службы определяется в соответствии с федеральными законами о видах государственной службы, о государственном пенсионном обеспечении граждан РФ, которые прошли государственную службу, и их семей и законами субъектов РФ. В общую продолжительность государстве</w:t>
      </w:r>
      <w:r>
        <w:t>н</w:t>
      </w:r>
      <w:r>
        <w:t>ной службы включаю</w:t>
      </w:r>
      <w:r>
        <w:t>т</w:t>
      </w:r>
      <w:r>
        <w:t>ся периоды замещения государственных должностей РФ, государственных дол</w:t>
      </w:r>
      <w:r>
        <w:t>ж</w:t>
      </w:r>
      <w:r>
        <w:t>ностей субъектов РФ, выборных муниципальных должностей, которые замещают на постоянной основе, и муниципальных должностей муниципальной службы.</w:t>
      </w:r>
    </w:p>
    <w:p w:rsidR="00565509" w:rsidRDefault="00565509" w:rsidP="00565509">
      <w:pPr>
        <w:ind w:left="0" w:firstLine="709"/>
      </w:pPr>
      <w:proofErr w:type="gramStart"/>
      <w:r>
        <w:t>Таким образом, можно сделать вывод о том, что стаж государственной службы — это общая продолжительность периодов государственной службы и иной деятельности, которая учитывается при определении права на пенсию федеральных государственных служащих и при исчислении размера этой пенсии, при которой учитываются время замещения должностей федерал</w:t>
      </w:r>
      <w:r>
        <w:t>ь</w:t>
      </w:r>
      <w:r>
        <w:t>ной службы, государственных должностей государственной службы субъе</w:t>
      </w:r>
      <w:r>
        <w:t>к</w:t>
      </w:r>
      <w:r>
        <w:t>тов РФ, муниципальных должностей муниципальной службы, а также время замещения государственных должностей</w:t>
      </w:r>
      <w:proofErr w:type="gramEnd"/>
      <w:r>
        <w:t xml:space="preserve"> РФ, субъектов РФ, выборных м</w:t>
      </w:r>
      <w:r>
        <w:t>у</w:t>
      </w:r>
      <w:r>
        <w:t>ниципальных должностей, стаж р</w:t>
      </w:r>
      <w:r>
        <w:t>а</w:t>
      </w:r>
      <w:r>
        <w:t>боты в государственных органах, органах государственной власти субъектов РФ. Помимо службы на соответствующих должностях и в соответствующих органах, включается также время работы профсоюзных работников, которые освобождены от замещения должностей в государственных органах вследствие избрания в профсоюзные органы.</w:t>
      </w:r>
    </w:p>
    <w:p w:rsidR="002D4BF9" w:rsidRDefault="002D4BF9" w:rsidP="00565509">
      <w:pPr>
        <w:ind w:left="0" w:firstLine="709"/>
      </w:pPr>
      <w:r>
        <w:t>Подводя итог вышесказанному, можно заключить следующие выводы по первой главе:</w:t>
      </w:r>
    </w:p>
    <w:p w:rsidR="0012780D" w:rsidRDefault="0012780D" w:rsidP="0012780D">
      <w:pPr>
        <w:spacing w:after="200" w:line="276" w:lineRule="auto"/>
        <w:ind w:left="0" w:firstLine="709"/>
        <w:jc w:val="left"/>
      </w:pPr>
      <w:r>
        <w:t>Денежное содержание государственного гражданского служащего ре</w:t>
      </w:r>
      <w:r>
        <w:t>г</w:t>
      </w:r>
      <w:r>
        <w:t>ламентируется следующими законами:</w:t>
      </w:r>
    </w:p>
    <w:p w:rsidR="0012780D" w:rsidRPr="0012780D" w:rsidRDefault="0012780D" w:rsidP="00C60153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jc w:val="left"/>
        <w:rPr>
          <w:rFonts w:eastAsiaTheme="majorEastAsia" w:cstheme="majorBidi"/>
          <w:bCs/>
          <w:szCs w:val="26"/>
        </w:rPr>
      </w:pPr>
      <w:r>
        <w:t>Закон Краснодарского края от 12.03.2007 №1204-КЗ «О денежном содержании госуда</w:t>
      </w:r>
      <w:r>
        <w:t>р</w:t>
      </w:r>
      <w:r>
        <w:t>ственных гражданских служащих»</w:t>
      </w:r>
    </w:p>
    <w:p w:rsidR="0012780D" w:rsidRPr="0012780D" w:rsidRDefault="0012780D" w:rsidP="00C60153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jc w:val="left"/>
        <w:rPr>
          <w:rFonts w:eastAsiaTheme="majorEastAsia" w:cstheme="majorBidi"/>
          <w:bCs/>
          <w:szCs w:val="26"/>
        </w:rPr>
      </w:pPr>
      <w:r>
        <w:lastRenderedPageBreak/>
        <w:t>Закон Ростовской области от 10.12.2010 №538-ЗС «О денежном с</w:t>
      </w:r>
      <w:r>
        <w:t>о</w:t>
      </w:r>
      <w:r>
        <w:t>держании государственных гражданских служащих</w:t>
      </w:r>
    </w:p>
    <w:p w:rsidR="0012780D" w:rsidRDefault="0012780D" w:rsidP="00ED28E4">
      <w:pPr>
        <w:tabs>
          <w:tab w:val="left" w:pos="993"/>
        </w:tabs>
        <w:ind w:left="0" w:firstLine="709"/>
      </w:pPr>
      <w:r>
        <w:t>Оба закона разработаны на основе главы 10 Федерального закона от 27.07.2004 №79-ФЗ «О государственной гражданской службе</w:t>
      </w:r>
      <w:r w:rsidR="00ED28E4">
        <w:t xml:space="preserve"> РФ».</w:t>
      </w:r>
    </w:p>
    <w:p w:rsidR="00ED28E4" w:rsidRDefault="00ED28E4" w:rsidP="00ED28E4">
      <w:pPr>
        <w:ind w:left="0" w:firstLine="709"/>
      </w:pPr>
      <w:r>
        <w:t>Денежное содержание государственных гражданских служащих сост</w:t>
      </w:r>
      <w:r>
        <w:t>о</w:t>
      </w:r>
      <w:r>
        <w:t xml:space="preserve">ит </w:t>
      </w:r>
      <w:proofErr w:type="gramStart"/>
      <w:r>
        <w:t>из</w:t>
      </w:r>
      <w:proofErr w:type="gramEnd"/>
      <w:r>
        <w:t>:</w:t>
      </w:r>
    </w:p>
    <w:p w:rsidR="00ED28E4" w:rsidRDefault="00ED28E4" w:rsidP="00C60153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jc w:val="left"/>
      </w:pPr>
      <w:bookmarkStart w:id="4" w:name="_GoBack"/>
      <w:r>
        <w:t>Ежемесячного оклада</w:t>
      </w:r>
      <w:r w:rsidRPr="00C60153">
        <w:t>;</w:t>
      </w:r>
    </w:p>
    <w:p w:rsidR="00ED28E4" w:rsidRDefault="00ED28E4" w:rsidP="00C60153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jc w:val="left"/>
      </w:pPr>
      <w:r>
        <w:t>Ежемесячного денежного поощрения</w:t>
      </w:r>
      <w:r w:rsidRPr="00C60153">
        <w:t>;</w:t>
      </w:r>
    </w:p>
    <w:p w:rsidR="00ED28E4" w:rsidRDefault="00ED28E4" w:rsidP="00C60153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jc w:val="left"/>
      </w:pPr>
      <w:r>
        <w:t>Надбавки за выслугу лет</w:t>
      </w:r>
      <w:r w:rsidRPr="00C60153">
        <w:t>;</w:t>
      </w:r>
    </w:p>
    <w:p w:rsidR="00ED28E4" w:rsidRPr="00C60153" w:rsidRDefault="00ED28E4" w:rsidP="00C60153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jc w:val="left"/>
      </w:pPr>
      <w:r w:rsidRPr="00ED28E4">
        <w:t>Ежемесячная надбавка к окладу за особые условия службы в разм</w:t>
      </w:r>
      <w:r w:rsidRPr="00ED28E4">
        <w:t>е</w:t>
      </w:r>
      <w:r w:rsidRPr="00ED28E4">
        <w:t>ре до 200% этого оклада</w:t>
      </w:r>
      <w:proofErr w:type="gramStart"/>
      <w:r w:rsidRPr="00ED28E4">
        <w:t xml:space="preserve"> ;</w:t>
      </w:r>
      <w:proofErr w:type="gramEnd"/>
    </w:p>
    <w:p w:rsidR="00ED28E4" w:rsidRPr="00C60153" w:rsidRDefault="00ED28E4" w:rsidP="00C60153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jc w:val="left"/>
      </w:pPr>
      <w:r w:rsidRPr="00C60153">
        <w:t>Премии за выполнение особо важных и сложных заданий;</w:t>
      </w:r>
    </w:p>
    <w:p w:rsidR="00ED28E4" w:rsidRPr="00C60153" w:rsidRDefault="00ED28E4" w:rsidP="00C60153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jc w:val="left"/>
      </w:pPr>
      <w:r w:rsidRPr="00C60153">
        <w:t>Ежемесячной процентной надбавки к должностному окладу за р</w:t>
      </w:r>
      <w:r w:rsidRPr="00C60153">
        <w:t>а</w:t>
      </w:r>
      <w:r w:rsidRPr="00C60153">
        <w:t>боту со сведениями, которая содержит государственную тайну;</w:t>
      </w:r>
    </w:p>
    <w:p w:rsidR="00ED28E4" w:rsidRPr="00C60153" w:rsidRDefault="00ED28E4" w:rsidP="00C60153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jc w:val="left"/>
      </w:pPr>
      <w:r w:rsidRPr="00C60153">
        <w:t>Материальной помощи.</w:t>
      </w:r>
    </w:p>
    <w:bookmarkEnd w:id="4"/>
    <w:p w:rsidR="00E44515" w:rsidRPr="0012780D" w:rsidRDefault="00E44515" w:rsidP="00ED28E4">
      <w:pPr>
        <w:pStyle w:val="a9"/>
        <w:numPr>
          <w:ilvl w:val="0"/>
          <w:numId w:val="8"/>
        </w:numPr>
        <w:spacing w:after="200" w:line="276" w:lineRule="auto"/>
        <w:ind w:left="1134"/>
        <w:jc w:val="left"/>
        <w:rPr>
          <w:rFonts w:eastAsiaTheme="majorEastAsia" w:cstheme="majorBidi"/>
          <w:bCs/>
          <w:szCs w:val="26"/>
        </w:rPr>
      </w:pPr>
      <w:r>
        <w:br w:type="page"/>
      </w:r>
    </w:p>
    <w:p w:rsidR="00565509" w:rsidRDefault="00E44515" w:rsidP="00C60153">
      <w:pPr>
        <w:pStyle w:val="1"/>
        <w:spacing w:after="0"/>
        <w:ind w:left="0" w:firstLine="709"/>
      </w:pPr>
      <w:bookmarkStart w:id="5" w:name="_Toc40023408"/>
      <w:r>
        <w:lastRenderedPageBreak/>
        <w:t xml:space="preserve">2. </w:t>
      </w:r>
      <w:r w:rsidRPr="00E44515">
        <w:t xml:space="preserve">Анализ денежного содержания государственного гражданского </w:t>
      </w:r>
      <w:r w:rsidRPr="00E44515">
        <w:br/>
        <w:t>служащего (на матери</w:t>
      </w:r>
      <w:r w:rsidR="006B04E8">
        <w:t>а</w:t>
      </w:r>
      <w:r w:rsidRPr="00E44515">
        <w:t>лах Краснодарского края и Ростовской области)</w:t>
      </w:r>
    </w:p>
    <w:p w:rsidR="001D5E79" w:rsidRDefault="00E44515" w:rsidP="00C60153">
      <w:pPr>
        <w:pStyle w:val="1"/>
        <w:spacing w:after="0"/>
        <w:ind w:left="0" w:firstLine="709"/>
        <w:rPr>
          <w:rStyle w:val="20"/>
        </w:rPr>
      </w:pPr>
      <w:r w:rsidRPr="00E44515">
        <w:rPr>
          <w:rStyle w:val="20"/>
        </w:rPr>
        <w:t>2.1 Сравнение уровн</w:t>
      </w:r>
      <w:r w:rsidR="00B60F22">
        <w:rPr>
          <w:rStyle w:val="20"/>
        </w:rPr>
        <w:t>ей</w:t>
      </w:r>
      <w:r w:rsidRPr="00E44515">
        <w:rPr>
          <w:rStyle w:val="20"/>
        </w:rPr>
        <w:t xml:space="preserve"> денежного содержания государственных </w:t>
      </w:r>
      <w:r w:rsidRPr="00E44515">
        <w:rPr>
          <w:rStyle w:val="20"/>
        </w:rPr>
        <w:br/>
        <w:t>гражданских служащих Краснодарского края и Ростовской области</w:t>
      </w:r>
      <w:bookmarkEnd w:id="5"/>
    </w:p>
    <w:p w:rsidR="00C60153" w:rsidRDefault="00C60153" w:rsidP="00B60F22">
      <w:pPr>
        <w:ind w:left="0" w:firstLine="709"/>
      </w:pPr>
    </w:p>
    <w:p w:rsidR="00C60153" w:rsidRDefault="00C60153" w:rsidP="00B60F22">
      <w:pPr>
        <w:ind w:left="0" w:firstLine="709"/>
      </w:pPr>
    </w:p>
    <w:p w:rsidR="00A05139" w:rsidRDefault="00C60153" w:rsidP="00B60F22">
      <w:pPr>
        <w:ind w:left="0" w:firstLine="709"/>
      </w:pPr>
      <w:r>
        <w:t>Для того</w:t>
      </w:r>
      <w:r w:rsidR="00B60F22">
        <w:t xml:space="preserve"> чтобы выявить определенные особенности, сложности и пр</w:t>
      </w:r>
      <w:r w:rsidR="00B60F22">
        <w:t>о</w:t>
      </w:r>
      <w:r w:rsidR="00B60F22">
        <w:t>блемы оплаты труда, необходимо проанализировать фактическую реализ</w:t>
      </w:r>
      <w:r w:rsidR="00B60F22">
        <w:t>а</w:t>
      </w:r>
      <w:r w:rsidR="00B60F22">
        <w:t>цию на конкретном примере. В данном случае было выбрано 2 субъекта Ро</w:t>
      </w:r>
      <w:r w:rsidR="00B60F22">
        <w:t>с</w:t>
      </w:r>
      <w:r w:rsidR="00B60F22">
        <w:t>сийской Федерации в качестве объектов исследования. Таковыми стали Краснодарский край и Ростовская область.</w:t>
      </w:r>
    </w:p>
    <w:p w:rsidR="00B60F22" w:rsidRDefault="00B60F22" w:rsidP="00B60F22">
      <w:pPr>
        <w:ind w:left="0" w:firstLine="709"/>
      </w:pPr>
      <w:r>
        <w:t>При изучении реализации оплаты труда на их примере можно опред</w:t>
      </w:r>
      <w:r>
        <w:t>е</w:t>
      </w:r>
      <w:r>
        <w:t xml:space="preserve">лить, каков </w:t>
      </w:r>
      <w:proofErr w:type="gramStart"/>
      <w:r>
        <w:t>размер оплаты труда</w:t>
      </w:r>
      <w:proofErr w:type="gramEnd"/>
      <w:r>
        <w:t xml:space="preserve"> государственного гражданского служащего на уровне субъектов РФ, достойна ли эта сумма за исполнение служебных полномочий и к</w:t>
      </w:r>
      <w:r>
        <w:t>а</w:t>
      </w:r>
      <w:r>
        <w:t>ковы перспективы развития денежных вознаграждений.</w:t>
      </w:r>
    </w:p>
    <w:p w:rsidR="00B60F22" w:rsidRDefault="00B60F22" w:rsidP="00B60F22">
      <w:pPr>
        <w:ind w:left="0" w:firstLine="709"/>
      </w:pPr>
      <w:r>
        <w:t>Оплата труда государственного гражданского служащего</w:t>
      </w:r>
      <w:r w:rsidR="001779FD">
        <w:t xml:space="preserve"> субъекта РФ регламентируется законом. Ее нормативно-правовой основой в Краснода</w:t>
      </w:r>
      <w:r w:rsidR="001779FD">
        <w:t>р</w:t>
      </w:r>
      <w:r w:rsidR="001779FD">
        <w:t>ском крае стал За</w:t>
      </w:r>
      <w:r w:rsidR="002551BB">
        <w:t>кон</w:t>
      </w:r>
      <w:r w:rsidR="001779FD">
        <w:t xml:space="preserve"> №1204-КЗ</w:t>
      </w:r>
      <w:r w:rsidR="002551BB">
        <w:t xml:space="preserve"> от 12.03.2007</w:t>
      </w:r>
      <w:r w:rsidR="001779FD">
        <w:t xml:space="preserve"> «О денежном содержании г</w:t>
      </w:r>
      <w:r w:rsidR="001779FD">
        <w:t>о</w:t>
      </w:r>
      <w:r w:rsidR="001779FD">
        <w:t>сударственного гражданского служащего Краснодарского края»</w:t>
      </w:r>
      <w:r w:rsidR="00914E8D">
        <w:t xml:space="preserve"> (Далее – Краевой Закон)</w:t>
      </w:r>
      <w:r w:rsidR="001779FD">
        <w:t>. А в Ро</w:t>
      </w:r>
      <w:r w:rsidR="001779FD">
        <w:t>с</w:t>
      </w:r>
      <w:r w:rsidR="001779FD">
        <w:t xml:space="preserve">товской области – Закон №512-ЗС </w:t>
      </w:r>
      <w:r w:rsidR="002551BB">
        <w:t xml:space="preserve">от 10.12.2010 </w:t>
      </w:r>
      <w:r w:rsidR="001779FD">
        <w:t>«О денежном содержании гос</w:t>
      </w:r>
      <w:r w:rsidR="001779FD">
        <w:t>у</w:t>
      </w:r>
      <w:r w:rsidR="001779FD">
        <w:t>дарственных гражданских служащих Ростовской области»</w:t>
      </w:r>
      <w:r w:rsidR="00914E8D">
        <w:t xml:space="preserve"> (Далее - Закон Росто</w:t>
      </w:r>
      <w:r w:rsidR="00914E8D">
        <w:t>в</w:t>
      </w:r>
      <w:r w:rsidR="00914E8D">
        <w:t>ской области).</w:t>
      </w:r>
    </w:p>
    <w:p w:rsidR="002551BB" w:rsidRDefault="002551BB" w:rsidP="00B60F22">
      <w:pPr>
        <w:ind w:left="0" w:firstLine="709"/>
      </w:pPr>
      <w:r>
        <w:t xml:space="preserve">В этих нормативно-правовых актах четко расписаны </w:t>
      </w:r>
      <w:proofErr w:type="gramStart"/>
      <w:r>
        <w:t>размеры оплаты труда</w:t>
      </w:r>
      <w:proofErr w:type="gramEnd"/>
      <w:r>
        <w:t>, надбавки к заработной плате, возможность предоставления отпуска и структура выплаты денежной суммы.</w:t>
      </w:r>
    </w:p>
    <w:p w:rsidR="002551BB" w:rsidRDefault="002551BB" w:rsidP="00B60F22">
      <w:pPr>
        <w:ind w:left="0" w:firstLine="709"/>
      </w:pPr>
      <w:r>
        <w:t>Перейдем к изучению этих законов. Начнем с Краевого закона.</w:t>
      </w:r>
    </w:p>
    <w:p w:rsidR="002551BB" w:rsidRPr="00C83ABC" w:rsidRDefault="002551BB" w:rsidP="00B60F22">
      <w:pPr>
        <w:ind w:left="0" w:firstLine="709"/>
      </w:pPr>
      <w:r>
        <w:t xml:space="preserve">По состоянию на 2020 год, КЗ №-1204 состоит из </w:t>
      </w:r>
      <w:r w:rsidR="00FE3C52">
        <w:t>8</w:t>
      </w:r>
      <w:r>
        <w:t xml:space="preserve"> статей и 3 прил</w:t>
      </w:r>
      <w:r>
        <w:t>о</w:t>
      </w:r>
      <w:r>
        <w:t>жений, в которых определены размеры денежных вознаграждений</w:t>
      </w:r>
      <w:r w:rsidR="00FE3C52">
        <w:t xml:space="preserve"> согласно занимаемой должности.</w:t>
      </w:r>
      <w:r w:rsidR="00C83ABC">
        <w:t xml:space="preserve"> </w:t>
      </w:r>
    </w:p>
    <w:p w:rsidR="00A2655A" w:rsidRDefault="00A2655A" w:rsidP="00A2655A">
      <w:pPr>
        <w:ind w:left="0" w:firstLine="709"/>
      </w:pPr>
      <w:r>
        <w:lastRenderedPageBreak/>
        <w:t>Согласно данному закону, выплата включает в себя ежемесячный оклад и ежемесячное денежное поощрение в размере нескольких окладов. Также в нее м</w:t>
      </w:r>
      <w:r>
        <w:t>о</w:t>
      </w:r>
      <w:r>
        <w:t>гут входить и дополнительные переменные:</w:t>
      </w:r>
    </w:p>
    <w:p w:rsidR="00A2655A" w:rsidRDefault="00A2655A" w:rsidP="00A2655A">
      <w:pPr>
        <w:pStyle w:val="a9"/>
        <w:numPr>
          <w:ilvl w:val="0"/>
          <w:numId w:val="3"/>
        </w:numPr>
      </w:pPr>
      <w:r>
        <w:t xml:space="preserve">Надбавка за выслугу лет </w:t>
      </w:r>
    </w:p>
    <w:p w:rsidR="00A2655A" w:rsidRDefault="00A2655A" w:rsidP="00A2655A">
      <w:pPr>
        <w:pStyle w:val="a9"/>
        <w:numPr>
          <w:ilvl w:val="0"/>
          <w:numId w:val="3"/>
        </w:numPr>
      </w:pPr>
      <w:r>
        <w:t>Надбавка за особые успехи</w:t>
      </w:r>
    </w:p>
    <w:p w:rsidR="00A2655A" w:rsidRDefault="00A2655A" w:rsidP="00A2655A">
      <w:pPr>
        <w:pStyle w:val="a9"/>
        <w:numPr>
          <w:ilvl w:val="0"/>
          <w:numId w:val="3"/>
        </w:numPr>
      </w:pPr>
      <w:r>
        <w:t>Надбавка за работу со сведениями, содержащими государстве</w:t>
      </w:r>
      <w:r>
        <w:t>н</w:t>
      </w:r>
      <w:r>
        <w:t>ную тайну</w:t>
      </w:r>
    </w:p>
    <w:p w:rsidR="00A2655A" w:rsidRDefault="00A2655A" w:rsidP="00A2655A">
      <w:pPr>
        <w:pStyle w:val="a9"/>
        <w:numPr>
          <w:ilvl w:val="0"/>
          <w:numId w:val="3"/>
        </w:numPr>
      </w:pPr>
      <w:r>
        <w:t>Выплата при предоставлении отпуска</w:t>
      </w:r>
    </w:p>
    <w:p w:rsidR="00FE3C52" w:rsidRDefault="00FE3C52" w:rsidP="00A2655A">
      <w:pPr>
        <w:ind w:left="0" w:firstLine="709"/>
      </w:pPr>
      <w:r>
        <w:t xml:space="preserve">В статье </w:t>
      </w:r>
      <w:r w:rsidR="0022510E">
        <w:t xml:space="preserve">1 </w:t>
      </w:r>
      <w:r>
        <w:t>определено понятие денежного содержания государственн</w:t>
      </w:r>
      <w:r>
        <w:t>о</w:t>
      </w:r>
      <w:r>
        <w:t xml:space="preserve">го гражданского служащего. Также регламентированы надбавки за выслугу лет. </w:t>
      </w:r>
      <w:r w:rsidR="00C83ABC" w:rsidRPr="00A103DA">
        <w:t>[11]</w:t>
      </w:r>
      <w:r w:rsidR="00C83ABC">
        <w:t xml:space="preserve"> </w:t>
      </w:r>
      <w:r>
        <w:t>Градация денежных надбавок отображена на таблице 1:</w:t>
      </w:r>
    </w:p>
    <w:tbl>
      <w:tblPr>
        <w:tblStyle w:val="aa"/>
        <w:tblW w:w="0" w:type="auto"/>
        <w:tblLook w:val="04A0"/>
      </w:tblPr>
      <w:tblGrid>
        <w:gridCol w:w="4774"/>
        <w:gridCol w:w="4797"/>
      </w:tblGrid>
      <w:tr w:rsidR="00FE3C52" w:rsidTr="00FE3C52">
        <w:tc>
          <w:tcPr>
            <w:tcW w:w="5069" w:type="dxa"/>
          </w:tcPr>
          <w:p w:rsidR="00FE3C52" w:rsidRDefault="00FE3C52" w:rsidP="00B60F22">
            <w:pPr>
              <w:ind w:left="0"/>
            </w:pPr>
            <w:r>
              <w:t>Стаж</w:t>
            </w:r>
          </w:p>
        </w:tc>
        <w:tc>
          <w:tcPr>
            <w:tcW w:w="5069" w:type="dxa"/>
          </w:tcPr>
          <w:p w:rsidR="00FE3C52" w:rsidRDefault="00FE3C52" w:rsidP="00B60F22">
            <w:pPr>
              <w:ind w:left="0"/>
            </w:pPr>
            <w:r>
              <w:t xml:space="preserve">Размер надбавки,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</w:tr>
      <w:tr w:rsidR="00FE3C52" w:rsidTr="00FE3C52">
        <w:tc>
          <w:tcPr>
            <w:tcW w:w="5069" w:type="dxa"/>
          </w:tcPr>
          <w:p w:rsidR="00FE3C52" w:rsidRDefault="00FE3C52" w:rsidP="00B60F22">
            <w:pPr>
              <w:ind w:left="0"/>
            </w:pPr>
            <w:r>
              <w:t>От 1 года до 5 лет</w:t>
            </w:r>
          </w:p>
        </w:tc>
        <w:tc>
          <w:tcPr>
            <w:tcW w:w="5069" w:type="dxa"/>
          </w:tcPr>
          <w:p w:rsidR="00FE3C52" w:rsidRDefault="000A2783" w:rsidP="00B60F22">
            <w:pPr>
              <w:ind w:left="0"/>
            </w:pPr>
            <w:r>
              <w:t>10</w:t>
            </w:r>
          </w:p>
        </w:tc>
      </w:tr>
      <w:tr w:rsidR="00FE3C52" w:rsidTr="00FE3C52">
        <w:tc>
          <w:tcPr>
            <w:tcW w:w="5069" w:type="dxa"/>
          </w:tcPr>
          <w:p w:rsidR="00FE3C52" w:rsidRDefault="000A2783" w:rsidP="00B60F22">
            <w:pPr>
              <w:ind w:left="0"/>
            </w:pPr>
            <w:r>
              <w:t>От 5 до лет</w:t>
            </w:r>
          </w:p>
        </w:tc>
        <w:tc>
          <w:tcPr>
            <w:tcW w:w="5069" w:type="dxa"/>
          </w:tcPr>
          <w:p w:rsidR="00FE3C52" w:rsidRDefault="000A2783" w:rsidP="00B60F22">
            <w:pPr>
              <w:ind w:left="0"/>
            </w:pPr>
            <w:r>
              <w:t>15</w:t>
            </w:r>
          </w:p>
        </w:tc>
      </w:tr>
      <w:tr w:rsidR="00FE3C52" w:rsidTr="00FE3C52">
        <w:tc>
          <w:tcPr>
            <w:tcW w:w="5069" w:type="dxa"/>
          </w:tcPr>
          <w:p w:rsidR="00FE3C52" w:rsidRDefault="000A2783" w:rsidP="00B60F22">
            <w:pPr>
              <w:ind w:left="0"/>
            </w:pPr>
            <w:r>
              <w:t>От 10 до 15 лет</w:t>
            </w:r>
          </w:p>
        </w:tc>
        <w:tc>
          <w:tcPr>
            <w:tcW w:w="5069" w:type="dxa"/>
          </w:tcPr>
          <w:p w:rsidR="00FE3C52" w:rsidRDefault="000A2783" w:rsidP="00B60F22">
            <w:pPr>
              <w:ind w:left="0"/>
            </w:pPr>
            <w:r>
              <w:t>20</w:t>
            </w:r>
          </w:p>
        </w:tc>
      </w:tr>
      <w:tr w:rsidR="00FE3C52" w:rsidTr="00FE3C52">
        <w:tc>
          <w:tcPr>
            <w:tcW w:w="5069" w:type="dxa"/>
          </w:tcPr>
          <w:p w:rsidR="00FE3C52" w:rsidRDefault="000A2783" w:rsidP="00B60F22">
            <w:pPr>
              <w:ind w:left="0"/>
            </w:pPr>
            <w:r>
              <w:t>Свыше 15 лет</w:t>
            </w:r>
          </w:p>
        </w:tc>
        <w:tc>
          <w:tcPr>
            <w:tcW w:w="5069" w:type="dxa"/>
          </w:tcPr>
          <w:p w:rsidR="00FE3C52" w:rsidRDefault="000A2783" w:rsidP="00B60F22">
            <w:pPr>
              <w:ind w:left="0"/>
            </w:pPr>
            <w:r>
              <w:t>30</w:t>
            </w:r>
          </w:p>
        </w:tc>
      </w:tr>
    </w:tbl>
    <w:p w:rsidR="00FE3C52" w:rsidRDefault="000A2783" w:rsidP="000A2783">
      <w:pPr>
        <w:ind w:left="1560" w:hanging="1560"/>
        <w:jc w:val="left"/>
      </w:pPr>
      <w:r>
        <w:t>Таблица 1</w:t>
      </w:r>
      <w:r>
        <w:softHyphen/>
      </w:r>
      <w:r>
        <w:softHyphen/>
        <w:t xml:space="preserve"> – Денежные надбавки за выслугу лет государственных гражда</w:t>
      </w:r>
      <w:r>
        <w:t>н</w:t>
      </w:r>
      <w:r>
        <w:t>ских служащих Краснодарского Края</w:t>
      </w:r>
    </w:p>
    <w:p w:rsidR="000A2783" w:rsidRDefault="000A2783" w:rsidP="00B60F22">
      <w:pPr>
        <w:ind w:left="0" w:firstLine="709"/>
      </w:pPr>
      <w:r>
        <w:t>Необходимость выплаты денежных надбавок заключается в том, что государственный гражданский служащий непрерывно несет службу на пр</w:t>
      </w:r>
      <w:r>
        <w:t>о</w:t>
      </w:r>
      <w:r>
        <w:t>тяжении долгого времени. Поэтому он заслуживает дополнительных наград, премий и п</w:t>
      </w:r>
      <w:r>
        <w:t>о</w:t>
      </w:r>
      <w:r>
        <w:t>ощрений. В противном случае, даже сам гражданский служащий откажется раб</w:t>
      </w:r>
      <w:r>
        <w:t>о</w:t>
      </w:r>
      <w:r>
        <w:t xml:space="preserve">тать в условиях стагнации. Также денежная надбавка </w:t>
      </w:r>
      <w:r w:rsidR="00A43CD1">
        <w:t>является материальной п</w:t>
      </w:r>
      <w:r w:rsidR="00A43CD1">
        <w:t>о</w:t>
      </w:r>
      <w:r w:rsidR="00A43CD1">
        <w:t>мощью</w:t>
      </w:r>
      <w:r>
        <w:t xml:space="preserve"> служащему в случае инфляции.</w:t>
      </w:r>
    </w:p>
    <w:p w:rsidR="00A2655A" w:rsidRDefault="00A43CD1" w:rsidP="00B60F22">
      <w:pPr>
        <w:ind w:left="0" w:firstLine="709"/>
      </w:pPr>
      <w:r>
        <w:t>Также, согласно статье 5 данного закона, размер денежного оклада и</w:t>
      </w:r>
      <w:r>
        <w:t>н</w:t>
      </w:r>
      <w:r>
        <w:t>дексируется с учетом инфляции. Это означает, что государственный гра</w:t>
      </w:r>
      <w:r>
        <w:t>ж</w:t>
      </w:r>
      <w:r>
        <w:t>данский служащий</w:t>
      </w:r>
      <w:r w:rsidR="00A2655A">
        <w:t xml:space="preserve"> будет получать сумму, удовлетворяющую минимальные человеческие потребности в любой жизненной ситуации. При повышении цен на необходимые блага ввиду инфляции оклад будет повышаться. В о</w:t>
      </w:r>
      <w:r w:rsidR="00A2655A">
        <w:t>б</w:t>
      </w:r>
      <w:r w:rsidR="00A2655A">
        <w:lastRenderedPageBreak/>
        <w:t>ратном случае, оклад будет уменьшаться, так как сохранение оклада негати</w:t>
      </w:r>
      <w:r w:rsidR="00A2655A">
        <w:t>в</w:t>
      </w:r>
      <w:r w:rsidR="00A2655A">
        <w:t>но скажется на бюджете субъе</w:t>
      </w:r>
      <w:r w:rsidR="00A2655A">
        <w:t>к</w:t>
      </w:r>
      <w:r w:rsidR="00A2655A">
        <w:t>та.</w:t>
      </w:r>
    </w:p>
    <w:p w:rsidR="00A2655A" w:rsidRDefault="0022510E" w:rsidP="00A2655A">
      <w:r>
        <w:t>Перейдем к анализу Закона Ростовской области.</w:t>
      </w:r>
    </w:p>
    <w:p w:rsidR="00C5387F" w:rsidRDefault="00C5387F" w:rsidP="00C5387F">
      <w:pPr>
        <w:ind w:left="0" w:firstLine="709"/>
      </w:pPr>
      <w:r>
        <w:t>Закон содержит 12 статей и 3 приложения, содержащие размеры еж</w:t>
      </w:r>
      <w:r>
        <w:t>е</w:t>
      </w:r>
      <w:r>
        <w:t>меся</w:t>
      </w:r>
      <w:r>
        <w:t>ч</w:t>
      </w:r>
      <w:r>
        <w:t xml:space="preserve">ных </w:t>
      </w:r>
      <w:proofErr w:type="gramStart"/>
      <w:r>
        <w:t>выплат</w:t>
      </w:r>
      <w:proofErr w:type="gramEnd"/>
      <w:r>
        <w:t xml:space="preserve"> государственных гражданских служащих, работающих в органах з</w:t>
      </w:r>
      <w:r>
        <w:t>а</w:t>
      </w:r>
      <w:r>
        <w:t>конодательной власти, Администрации Ростовской области и иных органах и</w:t>
      </w:r>
      <w:r>
        <w:t>с</w:t>
      </w:r>
      <w:r>
        <w:t>полнительной власти.</w:t>
      </w:r>
    </w:p>
    <w:p w:rsidR="00C5387F" w:rsidRDefault="00C5387F" w:rsidP="00C5387F">
      <w:pPr>
        <w:ind w:left="0" w:firstLine="709"/>
      </w:pPr>
      <w:r>
        <w:t>Статьей 3 предусмотрена особенность ежемесячного денежного соде</w:t>
      </w:r>
      <w:r>
        <w:t>р</w:t>
      </w:r>
      <w:r>
        <w:t>жания Ростовской области.</w:t>
      </w:r>
      <w:r w:rsidR="00A45652">
        <w:t xml:space="preserve"> Она заключается в том, что оклад любого гос</w:t>
      </w:r>
      <w:r w:rsidR="00A45652">
        <w:t>у</w:t>
      </w:r>
      <w:r w:rsidR="00A45652">
        <w:t>дарственного гражданского служащего рав</w:t>
      </w:r>
      <w:r w:rsidR="003362A5">
        <w:t>на сумме, кратной</w:t>
      </w:r>
      <w:r w:rsidR="00A45652">
        <w:t xml:space="preserve"> 4330 рублей. Но для дифференциации выплат используются коэффициенты, установле</w:t>
      </w:r>
      <w:r w:rsidR="00A45652">
        <w:t>н</w:t>
      </w:r>
      <w:r w:rsidR="00A45652">
        <w:t>ные согласно занимаемой должности. Также к установленной сумме причи</w:t>
      </w:r>
      <w:r w:rsidR="00A45652">
        <w:t>с</w:t>
      </w:r>
      <w:r w:rsidR="00A45652">
        <w:t>ляется ежемесячное денежное поощрение, выраженное в количестве меся</w:t>
      </w:r>
      <w:r w:rsidR="00A45652">
        <w:t>ч</w:t>
      </w:r>
      <w:r w:rsidR="00A45652">
        <w:t>ных окладов. Они также различ</w:t>
      </w:r>
      <w:r w:rsidR="00A45652">
        <w:t>а</w:t>
      </w:r>
      <w:r w:rsidR="00A45652">
        <w:t>ются согласно занимаемой должности.</w:t>
      </w:r>
      <w:r w:rsidR="00ED28E4" w:rsidRPr="00A103DA">
        <w:t xml:space="preserve"> [12]</w:t>
      </w:r>
    </w:p>
    <w:p w:rsidR="00ED28E4" w:rsidRDefault="00ED28E4" w:rsidP="00C5387F">
      <w:pPr>
        <w:ind w:left="0" w:firstLine="709"/>
      </w:pPr>
      <w:r>
        <w:t>Необходимость применения такой системы оклада может заключаться в следующих аспектах:</w:t>
      </w:r>
    </w:p>
    <w:p w:rsidR="00ED28E4" w:rsidRDefault="00ED28E4" w:rsidP="00ED28E4">
      <w:pPr>
        <w:pStyle w:val="a9"/>
        <w:numPr>
          <w:ilvl w:val="0"/>
          <w:numId w:val="10"/>
        </w:numPr>
        <w:ind w:left="1134" w:hanging="425"/>
      </w:pPr>
      <w:r>
        <w:t>Дисциплинарные сложности</w:t>
      </w:r>
    </w:p>
    <w:p w:rsidR="00ED28E4" w:rsidRDefault="00ED28E4" w:rsidP="00ED28E4">
      <w:pPr>
        <w:pStyle w:val="a9"/>
        <w:numPr>
          <w:ilvl w:val="0"/>
          <w:numId w:val="10"/>
        </w:numPr>
        <w:ind w:left="1134" w:hanging="425"/>
      </w:pPr>
      <w:r>
        <w:t>Сложность привлечения новых кадров</w:t>
      </w:r>
    </w:p>
    <w:p w:rsidR="00ED28E4" w:rsidRPr="00C60153" w:rsidRDefault="0070102A" w:rsidP="00ED28E4">
      <w:pPr>
        <w:ind w:left="0" w:firstLine="709"/>
        <w:rPr>
          <w:spacing w:val="-4"/>
        </w:rPr>
      </w:pPr>
      <w:r w:rsidRPr="00C60153">
        <w:rPr>
          <w:spacing w:val="-4"/>
        </w:rPr>
        <w:t>Что касается дисциплинарных сложностей, то допускается, что госуда</w:t>
      </w:r>
      <w:r w:rsidRPr="00C60153">
        <w:rPr>
          <w:spacing w:val="-4"/>
        </w:rPr>
        <w:t>р</w:t>
      </w:r>
      <w:r w:rsidRPr="00C60153">
        <w:rPr>
          <w:spacing w:val="-4"/>
        </w:rPr>
        <w:t>ственные гражданские служащие данного субъекта могут чаще совершать пр</w:t>
      </w:r>
      <w:r w:rsidRPr="00C60153">
        <w:rPr>
          <w:spacing w:val="-4"/>
        </w:rPr>
        <w:t>а</w:t>
      </w:r>
      <w:r w:rsidRPr="00C60153">
        <w:rPr>
          <w:spacing w:val="-4"/>
        </w:rPr>
        <w:t>вонарушения. И для стимулирования соблюдения трудовых норм прим</w:t>
      </w:r>
      <w:r w:rsidRPr="00C60153">
        <w:rPr>
          <w:spacing w:val="-4"/>
        </w:rPr>
        <w:t>е</w:t>
      </w:r>
      <w:r w:rsidRPr="00C60153">
        <w:rPr>
          <w:spacing w:val="-4"/>
        </w:rPr>
        <w:t>няют систему окладов и коэффициентов, предусмотренную Областным зак</w:t>
      </w:r>
      <w:r w:rsidRPr="00C60153">
        <w:rPr>
          <w:spacing w:val="-4"/>
        </w:rPr>
        <w:t>о</w:t>
      </w:r>
      <w:r w:rsidRPr="00C60153">
        <w:rPr>
          <w:spacing w:val="-4"/>
        </w:rPr>
        <w:t>ном.</w:t>
      </w:r>
    </w:p>
    <w:p w:rsidR="0070102A" w:rsidRPr="00C60153" w:rsidRDefault="0070102A" w:rsidP="00ED28E4">
      <w:pPr>
        <w:ind w:left="0" w:firstLine="709"/>
        <w:rPr>
          <w:spacing w:val="-4"/>
        </w:rPr>
      </w:pPr>
      <w:r w:rsidRPr="00C60153">
        <w:rPr>
          <w:spacing w:val="-4"/>
        </w:rPr>
        <w:t>Также не исключено, что с системой, предусмотренной Краевым зак</w:t>
      </w:r>
      <w:r w:rsidRPr="00C60153">
        <w:rPr>
          <w:spacing w:val="-4"/>
        </w:rPr>
        <w:t>о</w:t>
      </w:r>
      <w:r w:rsidRPr="00C60153">
        <w:rPr>
          <w:spacing w:val="-4"/>
        </w:rPr>
        <w:t>ном, сложно привлечь новых государственных гражданских служащих. Поэтому в з</w:t>
      </w:r>
      <w:r w:rsidRPr="00C60153">
        <w:rPr>
          <w:spacing w:val="-4"/>
        </w:rPr>
        <w:t>а</w:t>
      </w:r>
      <w:r w:rsidRPr="00C60153">
        <w:rPr>
          <w:spacing w:val="-4"/>
        </w:rPr>
        <w:t>коне Ростовской области не стали ее применять</w:t>
      </w:r>
    </w:p>
    <w:p w:rsidR="00A45652" w:rsidRPr="00C60153" w:rsidRDefault="00A45652" w:rsidP="00C5387F">
      <w:pPr>
        <w:ind w:left="0" w:firstLine="709"/>
        <w:rPr>
          <w:spacing w:val="-4"/>
        </w:rPr>
      </w:pPr>
      <w:r w:rsidRPr="00C60153">
        <w:rPr>
          <w:spacing w:val="-4"/>
        </w:rPr>
        <w:t>По всем остальным аспектам</w:t>
      </w:r>
      <w:r w:rsidR="00914E8D" w:rsidRPr="00C60153">
        <w:rPr>
          <w:spacing w:val="-4"/>
        </w:rPr>
        <w:t xml:space="preserve"> содержимое</w:t>
      </w:r>
      <w:r w:rsidRPr="00C60153">
        <w:rPr>
          <w:spacing w:val="-4"/>
        </w:rPr>
        <w:t xml:space="preserve"> закон</w:t>
      </w:r>
      <w:r w:rsidR="00914E8D" w:rsidRPr="00C60153">
        <w:rPr>
          <w:spacing w:val="-4"/>
        </w:rPr>
        <w:t>а</w:t>
      </w:r>
      <w:r w:rsidRPr="00C60153">
        <w:rPr>
          <w:spacing w:val="-4"/>
        </w:rPr>
        <w:t xml:space="preserve"> Ростовской области не отличается</w:t>
      </w:r>
      <w:r w:rsidR="00914E8D" w:rsidRPr="00C60153">
        <w:rPr>
          <w:spacing w:val="-4"/>
        </w:rPr>
        <w:t xml:space="preserve"> от Краевого закона. Одинаково определены надбавки за выслугу лет. Также перечень дополнительных выплат в обоих нормативно-правовых а</w:t>
      </w:r>
      <w:r w:rsidR="00914E8D" w:rsidRPr="00C60153">
        <w:rPr>
          <w:spacing w:val="-4"/>
        </w:rPr>
        <w:t>к</w:t>
      </w:r>
      <w:r w:rsidR="00914E8D" w:rsidRPr="00C60153">
        <w:rPr>
          <w:spacing w:val="-4"/>
        </w:rPr>
        <w:t xml:space="preserve">тах идентичен. Это может говорить о том, что данные законы были приняты с </w:t>
      </w:r>
      <w:r w:rsidR="00914E8D" w:rsidRPr="00C60153">
        <w:rPr>
          <w:spacing w:val="-4"/>
        </w:rPr>
        <w:lastRenderedPageBreak/>
        <w:t>опорой на Конституцию РФ и ФЗ №79 от 27.07.2004 «О государственной гра</w:t>
      </w:r>
      <w:r w:rsidR="00914E8D" w:rsidRPr="00C60153">
        <w:rPr>
          <w:spacing w:val="-4"/>
        </w:rPr>
        <w:t>ж</w:t>
      </w:r>
      <w:r w:rsidR="00914E8D" w:rsidRPr="00C60153">
        <w:rPr>
          <w:spacing w:val="-4"/>
        </w:rPr>
        <w:t>данской службе Российской Федерации».</w:t>
      </w:r>
    </w:p>
    <w:p w:rsidR="00914E8D" w:rsidRPr="00C60153" w:rsidRDefault="00914E8D" w:rsidP="00C5387F">
      <w:pPr>
        <w:ind w:left="0" w:firstLine="709"/>
        <w:rPr>
          <w:spacing w:val="-4"/>
        </w:rPr>
      </w:pPr>
      <w:r w:rsidRPr="00C60153">
        <w:rPr>
          <w:spacing w:val="-4"/>
        </w:rPr>
        <w:t>Сравним размеры денежного содержания государственных гражданских служащих, исполняющих свои обязанности</w:t>
      </w:r>
      <w:r w:rsidR="003362A5" w:rsidRPr="00C60153">
        <w:rPr>
          <w:spacing w:val="-4"/>
        </w:rPr>
        <w:t xml:space="preserve"> в органах исполнительной власти Краснодарского края и Ростовской области. Данные представлены на таблице 2.</w:t>
      </w:r>
    </w:p>
    <w:p w:rsidR="00565509" w:rsidRPr="00C60153" w:rsidRDefault="00565509" w:rsidP="00C60153">
      <w:pPr>
        <w:pStyle w:val="a7"/>
        <w:shd w:val="clear" w:color="auto" w:fill="FFFFFF"/>
        <w:suppressAutoHyphens/>
        <w:spacing w:before="0" w:beforeAutospacing="0" w:after="0" w:afterAutospacing="0" w:line="360" w:lineRule="auto"/>
        <w:ind w:left="0" w:firstLine="709"/>
        <w:rPr>
          <w:spacing w:val="-4"/>
          <w:sz w:val="28"/>
          <w:szCs w:val="28"/>
        </w:rPr>
      </w:pPr>
      <w:r w:rsidRPr="00C60153">
        <w:rPr>
          <w:spacing w:val="-4"/>
          <w:sz w:val="28"/>
          <w:szCs w:val="28"/>
        </w:rPr>
        <w:t>Таблица 2 – Размеры ежемесячных выплат государственным гражданским служащим, работающим в органах исполнительной власти на уровне субъектов РФ</w:t>
      </w:r>
    </w:p>
    <w:tbl>
      <w:tblPr>
        <w:tblStyle w:val="aa"/>
        <w:tblW w:w="9923" w:type="dxa"/>
        <w:tblInd w:w="108" w:type="dxa"/>
        <w:tblLayout w:type="fixed"/>
        <w:tblLook w:val="04A0"/>
      </w:tblPr>
      <w:tblGrid>
        <w:gridCol w:w="2385"/>
        <w:gridCol w:w="1159"/>
        <w:gridCol w:w="1831"/>
        <w:gridCol w:w="1155"/>
        <w:gridCol w:w="1692"/>
        <w:gridCol w:w="1701"/>
      </w:tblGrid>
      <w:tr w:rsidR="00A518A7" w:rsidRPr="00C60153" w:rsidTr="000076F8">
        <w:trPr>
          <w:trHeight w:val="91"/>
        </w:trPr>
        <w:tc>
          <w:tcPr>
            <w:tcW w:w="2385" w:type="dxa"/>
            <w:vMerge w:val="restart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 w:right="525"/>
              <w:jc w:val="left"/>
              <w:rPr>
                <w:spacing w:val="-6"/>
              </w:rPr>
            </w:pPr>
            <w:r w:rsidRPr="00C60153">
              <w:rPr>
                <w:spacing w:val="-6"/>
              </w:rPr>
              <w:t>Должность государственного гражданского служащего</w:t>
            </w:r>
          </w:p>
        </w:tc>
        <w:tc>
          <w:tcPr>
            <w:tcW w:w="2990" w:type="dxa"/>
            <w:gridSpan w:val="2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 w:right="525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Краснодарский край</w:t>
            </w:r>
          </w:p>
        </w:tc>
        <w:tc>
          <w:tcPr>
            <w:tcW w:w="4548" w:type="dxa"/>
            <w:gridSpan w:val="3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 w:right="525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Ростовская область</w:t>
            </w:r>
          </w:p>
        </w:tc>
      </w:tr>
      <w:tr w:rsidR="00A518A7" w:rsidRPr="00C60153" w:rsidTr="000076F8">
        <w:trPr>
          <w:trHeight w:val="91"/>
        </w:trPr>
        <w:tc>
          <w:tcPr>
            <w:tcW w:w="2385" w:type="dxa"/>
            <w:vMerge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 w:right="525"/>
              <w:jc w:val="left"/>
              <w:rPr>
                <w:spacing w:val="-6"/>
              </w:rPr>
            </w:pPr>
          </w:p>
        </w:tc>
        <w:tc>
          <w:tcPr>
            <w:tcW w:w="1159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Оклад, рублей</w:t>
            </w:r>
          </w:p>
        </w:tc>
        <w:tc>
          <w:tcPr>
            <w:tcW w:w="1831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Ежемесячное поощрение, оклады</w:t>
            </w:r>
          </w:p>
        </w:tc>
        <w:tc>
          <w:tcPr>
            <w:tcW w:w="1155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Оклад, рублей</w:t>
            </w:r>
          </w:p>
        </w:tc>
        <w:tc>
          <w:tcPr>
            <w:tcW w:w="1692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Коэффициент</w:t>
            </w:r>
          </w:p>
        </w:tc>
        <w:tc>
          <w:tcPr>
            <w:tcW w:w="1701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Ежемесячное поощрение, оклады</w:t>
            </w:r>
          </w:p>
        </w:tc>
      </w:tr>
      <w:tr w:rsidR="00A518A7" w:rsidRPr="00C60153" w:rsidTr="000076F8">
        <w:trPr>
          <w:trHeight w:val="211"/>
        </w:trPr>
        <w:tc>
          <w:tcPr>
            <w:tcW w:w="2385" w:type="dxa"/>
            <w:vAlign w:val="center"/>
          </w:tcPr>
          <w:p w:rsidR="00A518A7" w:rsidRPr="00C60153" w:rsidRDefault="00A45652" w:rsidP="00565509">
            <w:pPr>
              <w:pStyle w:val="a7"/>
              <w:suppressAutoHyphens/>
              <w:spacing w:before="0" w:beforeAutospacing="0" w:after="0" w:afterAutospacing="0"/>
              <w:ind w:left="0" w:right="525"/>
              <w:jc w:val="left"/>
              <w:rPr>
                <w:spacing w:val="-6"/>
              </w:rPr>
            </w:pPr>
            <w:r w:rsidRPr="00C60153">
              <w:rPr>
                <w:spacing w:val="-6"/>
              </w:rPr>
              <w:t>У</w:t>
            </w:r>
            <w:r w:rsidR="00A518A7" w:rsidRPr="00C60153">
              <w:rPr>
                <w:spacing w:val="-6"/>
              </w:rPr>
              <w:t>правляющий делами</w:t>
            </w:r>
          </w:p>
        </w:tc>
        <w:tc>
          <w:tcPr>
            <w:tcW w:w="1159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5300</w:t>
            </w:r>
          </w:p>
        </w:tc>
        <w:tc>
          <w:tcPr>
            <w:tcW w:w="1831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7,0</w:t>
            </w:r>
          </w:p>
        </w:tc>
        <w:tc>
          <w:tcPr>
            <w:tcW w:w="1155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4330</w:t>
            </w:r>
          </w:p>
        </w:tc>
        <w:tc>
          <w:tcPr>
            <w:tcW w:w="1692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5,0</w:t>
            </w:r>
          </w:p>
        </w:tc>
        <w:tc>
          <w:tcPr>
            <w:tcW w:w="1701" w:type="dxa"/>
            <w:vAlign w:val="center"/>
          </w:tcPr>
          <w:p w:rsidR="00A518A7" w:rsidRPr="00C60153" w:rsidRDefault="00A05139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1,9</w:t>
            </w:r>
          </w:p>
        </w:tc>
      </w:tr>
      <w:tr w:rsidR="00A518A7" w:rsidRPr="00C60153" w:rsidTr="000076F8">
        <w:trPr>
          <w:trHeight w:val="107"/>
        </w:trPr>
        <w:tc>
          <w:tcPr>
            <w:tcW w:w="2385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 w:right="525"/>
              <w:jc w:val="left"/>
              <w:rPr>
                <w:spacing w:val="-6"/>
              </w:rPr>
            </w:pPr>
            <w:r w:rsidRPr="00C60153">
              <w:rPr>
                <w:spacing w:val="-6"/>
              </w:rPr>
              <w:t>Заместитель начальника</w:t>
            </w:r>
            <w:r w:rsidR="00565509" w:rsidRPr="00C60153">
              <w:rPr>
                <w:spacing w:val="-6"/>
              </w:rPr>
              <w:t xml:space="preserve"> </w:t>
            </w:r>
            <w:r w:rsidRPr="00C60153">
              <w:rPr>
                <w:spacing w:val="-6"/>
              </w:rPr>
              <w:t>управления - начальник отдела</w:t>
            </w:r>
          </w:p>
        </w:tc>
        <w:tc>
          <w:tcPr>
            <w:tcW w:w="1159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5100</w:t>
            </w:r>
          </w:p>
        </w:tc>
        <w:tc>
          <w:tcPr>
            <w:tcW w:w="1831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6,5</w:t>
            </w:r>
          </w:p>
        </w:tc>
        <w:tc>
          <w:tcPr>
            <w:tcW w:w="1155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4330</w:t>
            </w:r>
          </w:p>
        </w:tc>
        <w:tc>
          <w:tcPr>
            <w:tcW w:w="1692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3,9</w:t>
            </w:r>
          </w:p>
        </w:tc>
        <w:tc>
          <w:tcPr>
            <w:tcW w:w="1701" w:type="dxa"/>
            <w:vAlign w:val="center"/>
          </w:tcPr>
          <w:p w:rsidR="00A518A7" w:rsidRPr="00C60153" w:rsidRDefault="00A05139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0,5</w:t>
            </w:r>
          </w:p>
        </w:tc>
      </w:tr>
      <w:tr w:rsidR="00A518A7" w:rsidRPr="00C60153" w:rsidTr="000076F8">
        <w:trPr>
          <w:trHeight w:val="122"/>
        </w:trPr>
        <w:tc>
          <w:tcPr>
            <w:tcW w:w="2385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 w:right="525"/>
              <w:jc w:val="left"/>
              <w:rPr>
                <w:spacing w:val="-6"/>
              </w:rPr>
            </w:pPr>
            <w:r w:rsidRPr="00C60153">
              <w:rPr>
                <w:spacing w:val="-6"/>
              </w:rPr>
              <w:t>Заместитель начальника</w:t>
            </w:r>
            <w:r w:rsidR="00565509" w:rsidRPr="00C60153">
              <w:rPr>
                <w:spacing w:val="-6"/>
              </w:rPr>
              <w:t xml:space="preserve"> </w:t>
            </w:r>
            <w:r w:rsidRPr="00C60153">
              <w:rPr>
                <w:spacing w:val="-6"/>
              </w:rPr>
              <w:t>управления</w:t>
            </w:r>
          </w:p>
        </w:tc>
        <w:tc>
          <w:tcPr>
            <w:tcW w:w="1159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5100</w:t>
            </w:r>
          </w:p>
        </w:tc>
        <w:tc>
          <w:tcPr>
            <w:tcW w:w="1831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6,5</w:t>
            </w:r>
          </w:p>
        </w:tc>
        <w:tc>
          <w:tcPr>
            <w:tcW w:w="1155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4330</w:t>
            </w:r>
          </w:p>
        </w:tc>
        <w:tc>
          <w:tcPr>
            <w:tcW w:w="1692" w:type="dxa"/>
            <w:vAlign w:val="center"/>
          </w:tcPr>
          <w:p w:rsidR="00A518A7" w:rsidRPr="00C60153" w:rsidRDefault="00A05139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3,9</w:t>
            </w:r>
          </w:p>
        </w:tc>
        <w:tc>
          <w:tcPr>
            <w:tcW w:w="1701" w:type="dxa"/>
            <w:vAlign w:val="center"/>
          </w:tcPr>
          <w:p w:rsidR="00A518A7" w:rsidRPr="00C60153" w:rsidRDefault="00A05139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0,3</w:t>
            </w:r>
          </w:p>
        </w:tc>
      </w:tr>
      <w:tr w:rsidR="00A518A7" w:rsidRPr="00C60153" w:rsidTr="000076F8">
        <w:trPr>
          <w:trHeight w:val="165"/>
        </w:trPr>
        <w:tc>
          <w:tcPr>
            <w:tcW w:w="2385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 w:right="525"/>
              <w:jc w:val="left"/>
              <w:rPr>
                <w:spacing w:val="-6"/>
              </w:rPr>
            </w:pPr>
            <w:r w:rsidRPr="00C60153">
              <w:rPr>
                <w:spacing w:val="-6"/>
              </w:rPr>
              <w:t>Заместитель управляющего делами -</w:t>
            </w:r>
            <w:r w:rsidR="00565509" w:rsidRPr="00C60153">
              <w:rPr>
                <w:spacing w:val="-6"/>
              </w:rPr>
              <w:t xml:space="preserve"> </w:t>
            </w:r>
            <w:r w:rsidRPr="00C60153">
              <w:rPr>
                <w:spacing w:val="-6"/>
              </w:rPr>
              <w:t>начальник отдела</w:t>
            </w:r>
          </w:p>
        </w:tc>
        <w:tc>
          <w:tcPr>
            <w:tcW w:w="1159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5100</w:t>
            </w:r>
          </w:p>
        </w:tc>
        <w:tc>
          <w:tcPr>
            <w:tcW w:w="1831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6,5</w:t>
            </w:r>
          </w:p>
        </w:tc>
        <w:tc>
          <w:tcPr>
            <w:tcW w:w="1155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4330</w:t>
            </w:r>
          </w:p>
        </w:tc>
        <w:tc>
          <w:tcPr>
            <w:tcW w:w="1692" w:type="dxa"/>
            <w:vAlign w:val="center"/>
          </w:tcPr>
          <w:p w:rsidR="00A518A7" w:rsidRPr="00C60153" w:rsidRDefault="00A05139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3,9</w:t>
            </w:r>
          </w:p>
        </w:tc>
        <w:tc>
          <w:tcPr>
            <w:tcW w:w="1701" w:type="dxa"/>
            <w:vAlign w:val="center"/>
          </w:tcPr>
          <w:p w:rsidR="00A518A7" w:rsidRPr="00C60153" w:rsidRDefault="00A05139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0,3</w:t>
            </w:r>
          </w:p>
        </w:tc>
      </w:tr>
      <w:tr w:rsidR="00A518A7" w:rsidRPr="00C60153" w:rsidTr="000076F8">
        <w:trPr>
          <w:trHeight w:val="165"/>
        </w:trPr>
        <w:tc>
          <w:tcPr>
            <w:tcW w:w="2385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 w:right="525"/>
              <w:jc w:val="left"/>
              <w:rPr>
                <w:spacing w:val="-6"/>
              </w:rPr>
            </w:pPr>
            <w:r w:rsidRPr="00C60153">
              <w:rPr>
                <w:spacing w:val="-6"/>
              </w:rPr>
              <w:t>Заместитель начальника</w:t>
            </w:r>
            <w:r w:rsidR="00565509" w:rsidRPr="00C60153">
              <w:rPr>
                <w:spacing w:val="-6"/>
              </w:rPr>
              <w:t xml:space="preserve"> </w:t>
            </w:r>
            <w:r w:rsidRPr="00C60153">
              <w:rPr>
                <w:spacing w:val="-6"/>
              </w:rPr>
              <w:t>управления - пресс-секретарь</w:t>
            </w:r>
          </w:p>
        </w:tc>
        <w:tc>
          <w:tcPr>
            <w:tcW w:w="1159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5100</w:t>
            </w:r>
          </w:p>
        </w:tc>
        <w:tc>
          <w:tcPr>
            <w:tcW w:w="1831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6,5</w:t>
            </w:r>
          </w:p>
        </w:tc>
        <w:tc>
          <w:tcPr>
            <w:tcW w:w="1155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4330</w:t>
            </w:r>
          </w:p>
        </w:tc>
        <w:tc>
          <w:tcPr>
            <w:tcW w:w="1692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4,6</w:t>
            </w:r>
          </w:p>
        </w:tc>
        <w:tc>
          <w:tcPr>
            <w:tcW w:w="1701" w:type="dxa"/>
            <w:vAlign w:val="center"/>
          </w:tcPr>
          <w:p w:rsidR="00A518A7" w:rsidRPr="00C60153" w:rsidRDefault="00A05139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1,9</w:t>
            </w:r>
          </w:p>
        </w:tc>
      </w:tr>
      <w:tr w:rsidR="00A518A7" w:rsidRPr="00C60153" w:rsidTr="000076F8">
        <w:trPr>
          <w:trHeight w:val="80"/>
        </w:trPr>
        <w:tc>
          <w:tcPr>
            <w:tcW w:w="2385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 w:right="525"/>
              <w:jc w:val="left"/>
              <w:rPr>
                <w:spacing w:val="-6"/>
              </w:rPr>
            </w:pPr>
            <w:r w:rsidRPr="00C60153">
              <w:rPr>
                <w:spacing w:val="-6"/>
              </w:rPr>
              <w:t>Советник главы администрации</w:t>
            </w:r>
          </w:p>
        </w:tc>
        <w:tc>
          <w:tcPr>
            <w:tcW w:w="1159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4900</w:t>
            </w:r>
          </w:p>
        </w:tc>
        <w:tc>
          <w:tcPr>
            <w:tcW w:w="1831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6,5</w:t>
            </w:r>
          </w:p>
        </w:tc>
        <w:tc>
          <w:tcPr>
            <w:tcW w:w="1155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4330</w:t>
            </w:r>
          </w:p>
        </w:tc>
        <w:tc>
          <w:tcPr>
            <w:tcW w:w="1692" w:type="dxa"/>
            <w:vAlign w:val="center"/>
          </w:tcPr>
          <w:p w:rsidR="00A518A7" w:rsidRPr="00C60153" w:rsidRDefault="00A05139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4,2</w:t>
            </w:r>
          </w:p>
        </w:tc>
        <w:tc>
          <w:tcPr>
            <w:tcW w:w="1701" w:type="dxa"/>
            <w:vAlign w:val="center"/>
          </w:tcPr>
          <w:p w:rsidR="00A518A7" w:rsidRPr="00C60153" w:rsidRDefault="00A05139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1,9</w:t>
            </w:r>
          </w:p>
        </w:tc>
      </w:tr>
      <w:tr w:rsidR="00A518A7" w:rsidRPr="00C60153" w:rsidTr="000076F8">
        <w:trPr>
          <w:trHeight w:val="40"/>
        </w:trPr>
        <w:tc>
          <w:tcPr>
            <w:tcW w:w="2385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 w:right="525"/>
              <w:jc w:val="left"/>
              <w:rPr>
                <w:spacing w:val="-6"/>
              </w:rPr>
            </w:pPr>
            <w:r w:rsidRPr="00C60153">
              <w:rPr>
                <w:spacing w:val="-6"/>
              </w:rPr>
              <w:t>Советник</w:t>
            </w:r>
          </w:p>
        </w:tc>
        <w:tc>
          <w:tcPr>
            <w:tcW w:w="1159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4150</w:t>
            </w:r>
          </w:p>
        </w:tc>
        <w:tc>
          <w:tcPr>
            <w:tcW w:w="1831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4,7</w:t>
            </w:r>
          </w:p>
        </w:tc>
        <w:tc>
          <w:tcPr>
            <w:tcW w:w="1155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4330</w:t>
            </w:r>
          </w:p>
        </w:tc>
        <w:tc>
          <w:tcPr>
            <w:tcW w:w="1692" w:type="dxa"/>
            <w:vAlign w:val="center"/>
          </w:tcPr>
          <w:p w:rsidR="00A518A7" w:rsidRPr="00C60153" w:rsidRDefault="00A05139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3,0</w:t>
            </w:r>
          </w:p>
        </w:tc>
        <w:tc>
          <w:tcPr>
            <w:tcW w:w="1701" w:type="dxa"/>
            <w:vAlign w:val="center"/>
          </w:tcPr>
          <w:p w:rsidR="00A518A7" w:rsidRPr="00C60153" w:rsidRDefault="00A05139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0,3</w:t>
            </w:r>
          </w:p>
        </w:tc>
      </w:tr>
      <w:tr w:rsidR="00A518A7" w:rsidRPr="00C60153" w:rsidTr="000076F8">
        <w:trPr>
          <w:trHeight w:val="82"/>
        </w:trPr>
        <w:tc>
          <w:tcPr>
            <w:tcW w:w="2385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 w:right="525"/>
              <w:jc w:val="left"/>
              <w:rPr>
                <w:spacing w:val="-6"/>
              </w:rPr>
            </w:pPr>
            <w:r w:rsidRPr="00C60153">
              <w:rPr>
                <w:spacing w:val="-6"/>
              </w:rPr>
              <w:t>Главный специалист</w:t>
            </w:r>
          </w:p>
        </w:tc>
        <w:tc>
          <w:tcPr>
            <w:tcW w:w="1159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4000</w:t>
            </w:r>
          </w:p>
        </w:tc>
        <w:tc>
          <w:tcPr>
            <w:tcW w:w="1831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4,6</w:t>
            </w:r>
          </w:p>
        </w:tc>
        <w:tc>
          <w:tcPr>
            <w:tcW w:w="1155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4330</w:t>
            </w:r>
          </w:p>
        </w:tc>
        <w:tc>
          <w:tcPr>
            <w:tcW w:w="1692" w:type="dxa"/>
            <w:vAlign w:val="center"/>
          </w:tcPr>
          <w:p w:rsidR="00A518A7" w:rsidRPr="00C60153" w:rsidRDefault="00A05139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2,8</w:t>
            </w:r>
          </w:p>
        </w:tc>
        <w:tc>
          <w:tcPr>
            <w:tcW w:w="1701" w:type="dxa"/>
            <w:vAlign w:val="center"/>
          </w:tcPr>
          <w:p w:rsidR="00A518A7" w:rsidRPr="00C60153" w:rsidRDefault="00A05139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0,3</w:t>
            </w:r>
          </w:p>
        </w:tc>
      </w:tr>
      <w:tr w:rsidR="00A518A7" w:rsidRPr="00C60153" w:rsidTr="000076F8">
        <w:trPr>
          <w:trHeight w:val="80"/>
        </w:trPr>
        <w:tc>
          <w:tcPr>
            <w:tcW w:w="2385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 w:right="525"/>
              <w:jc w:val="left"/>
              <w:rPr>
                <w:spacing w:val="-6"/>
              </w:rPr>
            </w:pPr>
            <w:r w:rsidRPr="00C60153">
              <w:rPr>
                <w:spacing w:val="-6"/>
              </w:rPr>
              <w:t>Ведущий специалист</w:t>
            </w:r>
          </w:p>
        </w:tc>
        <w:tc>
          <w:tcPr>
            <w:tcW w:w="1159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3400</w:t>
            </w:r>
          </w:p>
        </w:tc>
        <w:tc>
          <w:tcPr>
            <w:tcW w:w="1831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4,4</w:t>
            </w:r>
          </w:p>
        </w:tc>
        <w:tc>
          <w:tcPr>
            <w:tcW w:w="1155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4330</w:t>
            </w:r>
          </w:p>
        </w:tc>
        <w:tc>
          <w:tcPr>
            <w:tcW w:w="1692" w:type="dxa"/>
            <w:vAlign w:val="center"/>
          </w:tcPr>
          <w:p w:rsidR="00A518A7" w:rsidRPr="00C60153" w:rsidRDefault="00A05139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2,4</w:t>
            </w:r>
          </w:p>
        </w:tc>
        <w:tc>
          <w:tcPr>
            <w:tcW w:w="1701" w:type="dxa"/>
            <w:vAlign w:val="center"/>
          </w:tcPr>
          <w:p w:rsidR="00A518A7" w:rsidRPr="00C60153" w:rsidRDefault="00A05139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0,3</w:t>
            </w:r>
          </w:p>
        </w:tc>
      </w:tr>
      <w:tr w:rsidR="00A518A7" w:rsidRPr="00C60153" w:rsidTr="000076F8">
        <w:trPr>
          <w:trHeight w:val="82"/>
        </w:trPr>
        <w:tc>
          <w:tcPr>
            <w:tcW w:w="2385" w:type="dxa"/>
            <w:vAlign w:val="center"/>
          </w:tcPr>
          <w:p w:rsidR="00A518A7" w:rsidRPr="00C60153" w:rsidRDefault="00A05139" w:rsidP="00565509">
            <w:pPr>
              <w:pStyle w:val="a7"/>
              <w:suppressAutoHyphens/>
              <w:spacing w:before="0" w:beforeAutospacing="0" w:after="0" w:afterAutospacing="0"/>
              <w:ind w:left="0" w:right="525"/>
              <w:jc w:val="left"/>
              <w:rPr>
                <w:spacing w:val="-6"/>
              </w:rPr>
            </w:pPr>
            <w:r w:rsidRPr="00C60153">
              <w:rPr>
                <w:spacing w:val="-6"/>
              </w:rPr>
              <w:t>С</w:t>
            </w:r>
            <w:r w:rsidR="00A518A7" w:rsidRPr="00C60153">
              <w:rPr>
                <w:spacing w:val="-6"/>
              </w:rPr>
              <w:t>пециалист 1 разряда</w:t>
            </w:r>
          </w:p>
        </w:tc>
        <w:tc>
          <w:tcPr>
            <w:tcW w:w="1159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2600</w:t>
            </w:r>
          </w:p>
        </w:tc>
        <w:tc>
          <w:tcPr>
            <w:tcW w:w="1831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3,3</w:t>
            </w:r>
          </w:p>
        </w:tc>
        <w:tc>
          <w:tcPr>
            <w:tcW w:w="1155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4330</w:t>
            </w:r>
          </w:p>
        </w:tc>
        <w:tc>
          <w:tcPr>
            <w:tcW w:w="1692" w:type="dxa"/>
            <w:vAlign w:val="center"/>
          </w:tcPr>
          <w:p w:rsidR="00A518A7" w:rsidRPr="00C60153" w:rsidRDefault="00A05139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1,9</w:t>
            </w:r>
          </w:p>
        </w:tc>
        <w:tc>
          <w:tcPr>
            <w:tcW w:w="1701" w:type="dxa"/>
            <w:vAlign w:val="center"/>
          </w:tcPr>
          <w:p w:rsidR="00A518A7" w:rsidRPr="00C60153" w:rsidRDefault="00A05139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0,3</w:t>
            </w:r>
          </w:p>
        </w:tc>
      </w:tr>
      <w:tr w:rsidR="00A518A7" w:rsidRPr="00C60153" w:rsidTr="000076F8">
        <w:trPr>
          <w:trHeight w:val="82"/>
        </w:trPr>
        <w:tc>
          <w:tcPr>
            <w:tcW w:w="2385" w:type="dxa"/>
            <w:vAlign w:val="center"/>
          </w:tcPr>
          <w:p w:rsidR="00A518A7" w:rsidRPr="00C60153" w:rsidRDefault="00A05139" w:rsidP="00565509">
            <w:pPr>
              <w:pStyle w:val="a7"/>
              <w:suppressAutoHyphens/>
              <w:spacing w:before="0" w:beforeAutospacing="0" w:after="0" w:afterAutospacing="0"/>
              <w:ind w:left="0" w:right="525"/>
              <w:jc w:val="left"/>
              <w:rPr>
                <w:spacing w:val="-6"/>
              </w:rPr>
            </w:pPr>
            <w:r w:rsidRPr="00C60153">
              <w:rPr>
                <w:spacing w:val="-6"/>
              </w:rPr>
              <w:t>С</w:t>
            </w:r>
            <w:r w:rsidR="00A518A7" w:rsidRPr="00C60153">
              <w:rPr>
                <w:spacing w:val="-6"/>
              </w:rPr>
              <w:t>пециалист 2 разряда</w:t>
            </w:r>
          </w:p>
        </w:tc>
        <w:tc>
          <w:tcPr>
            <w:tcW w:w="1159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2550</w:t>
            </w:r>
          </w:p>
        </w:tc>
        <w:tc>
          <w:tcPr>
            <w:tcW w:w="1831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3,2</w:t>
            </w:r>
          </w:p>
        </w:tc>
        <w:tc>
          <w:tcPr>
            <w:tcW w:w="1155" w:type="dxa"/>
            <w:vAlign w:val="center"/>
          </w:tcPr>
          <w:p w:rsidR="00A518A7" w:rsidRPr="00C60153" w:rsidRDefault="00A518A7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4330</w:t>
            </w:r>
          </w:p>
        </w:tc>
        <w:tc>
          <w:tcPr>
            <w:tcW w:w="1692" w:type="dxa"/>
            <w:vAlign w:val="center"/>
          </w:tcPr>
          <w:p w:rsidR="00A518A7" w:rsidRPr="00C60153" w:rsidRDefault="00A05139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1,5</w:t>
            </w:r>
          </w:p>
        </w:tc>
        <w:tc>
          <w:tcPr>
            <w:tcW w:w="1701" w:type="dxa"/>
            <w:vAlign w:val="center"/>
          </w:tcPr>
          <w:p w:rsidR="00A518A7" w:rsidRPr="00C60153" w:rsidRDefault="00A05139" w:rsidP="00565509">
            <w:pPr>
              <w:pStyle w:val="a7"/>
              <w:suppressAutoHyphens/>
              <w:spacing w:before="0" w:beforeAutospacing="0" w:after="0" w:afterAutospacing="0"/>
              <w:ind w:left="0"/>
              <w:jc w:val="center"/>
              <w:rPr>
                <w:spacing w:val="-6"/>
              </w:rPr>
            </w:pPr>
            <w:r w:rsidRPr="00C60153">
              <w:rPr>
                <w:spacing w:val="-6"/>
              </w:rPr>
              <w:t>0,3</w:t>
            </w:r>
          </w:p>
        </w:tc>
      </w:tr>
    </w:tbl>
    <w:p w:rsidR="003362A5" w:rsidRDefault="003362A5" w:rsidP="003362A5">
      <w:pPr>
        <w:pStyle w:val="a7"/>
        <w:shd w:val="clear" w:color="auto" w:fill="FFFFFF"/>
        <w:spacing w:before="0" w:beforeAutospacing="0" w:after="0" w:afterAutospacing="0" w:line="360" w:lineRule="auto"/>
        <w:ind w:left="0" w:right="525" w:firstLine="709"/>
        <w:rPr>
          <w:sz w:val="28"/>
          <w:szCs w:val="28"/>
        </w:rPr>
      </w:pPr>
      <w:r>
        <w:rPr>
          <w:sz w:val="28"/>
          <w:szCs w:val="28"/>
        </w:rPr>
        <w:t xml:space="preserve">Для более яркого представления о размере денежных выплат </w:t>
      </w:r>
      <w:r w:rsidR="000D1E62">
        <w:rPr>
          <w:sz w:val="28"/>
          <w:szCs w:val="28"/>
        </w:rPr>
        <w:t>сра</w:t>
      </w:r>
      <w:r w:rsidR="000D1E62">
        <w:rPr>
          <w:sz w:val="28"/>
          <w:szCs w:val="28"/>
        </w:rPr>
        <w:t>в</w:t>
      </w:r>
      <w:r w:rsidR="000D1E62">
        <w:rPr>
          <w:sz w:val="28"/>
          <w:szCs w:val="28"/>
        </w:rPr>
        <w:t xml:space="preserve">ним </w:t>
      </w:r>
      <w:r w:rsidR="003C3A83">
        <w:rPr>
          <w:sz w:val="28"/>
          <w:szCs w:val="28"/>
        </w:rPr>
        <w:t>фактическ</w:t>
      </w:r>
      <w:r w:rsidR="000D1E62">
        <w:rPr>
          <w:sz w:val="28"/>
          <w:szCs w:val="28"/>
        </w:rPr>
        <w:t>ие</w:t>
      </w:r>
      <w:r w:rsidR="003C3A83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</w:t>
      </w:r>
      <w:r w:rsidR="000D1E62">
        <w:rPr>
          <w:sz w:val="28"/>
          <w:szCs w:val="28"/>
        </w:rPr>
        <w:t>ые</w:t>
      </w:r>
      <w:r>
        <w:rPr>
          <w:sz w:val="28"/>
          <w:szCs w:val="28"/>
        </w:rPr>
        <w:t xml:space="preserve"> сумм</w:t>
      </w:r>
      <w:r w:rsidR="000D1E62">
        <w:rPr>
          <w:sz w:val="28"/>
          <w:szCs w:val="28"/>
        </w:rPr>
        <w:t>ы</w:t>
      </w:r>
      <w:r w:rsidR="003C3A83">
        <w:rPr>
          <w:sz w:val="28"/>
          <w:szCs w:val="28"/>
        </w:rPr>
        <w:t>, выплачиваем</w:t>
      </w:r>
      <w:r w:rsidR="000D1E62">
        <w:rPr>
          <w:sz w:val="28"/>
          <w:szCs w:val="28"/>
        </w:rPr>
        <w:t>ые</w:t>
      </w:r>
      <w:r>
        <w:rPr>
          <w:sz w:val="28"/>
          <w:szCs w:val="28"/>
        </w:rPr>
        <w:t xml:space="preserve"> Специалист</w:t>
      </w:r>
      <w:r w:rsidR="000D1E62">
        <w:rPr>
          <w:sz w:val="28"/>
          <w:szCs w:val="28"/>
        </w:rPr>
        <w:t>ам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lastRenderedPageBreak/>
        <w:t>разряда, Пресс-секретар</w:t>
      </w:r>
      <w:r w:rsidR="000D1E62">
        <w:rPr>
          <w:sz w:val="28"/>
          <w:szCs w:val="28"/>
        </w:rPr>
        <w:t>ям</w:t>
      </w:r>
      <w:r>
        <w:rPr>
          <w:sz w:val="28"/>
          <w:szCs w:val="28"/>
        </w:rPr>
        <w:t xml:space="preserve"> и Управляющ</w:t>
      </w:r>
      <w:r w:rsidR="000D1E62">
        <w:rPr>
          <w:sz w:val="28"/>
          <w:szCs w:val="28"/>
        </w:rPr>
        <w:t>им</w:t>
      </w:r>
      <w:r>
        <w:rPr>
          <w:sz w:val="28"/>
          <w:szCs w:val="28"/>
        </w:rPr>
        <w:t xml:space="preserve"> делами обоих субъектов. Для этого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пользуем формулу:</w:t>
      </w:r>
    </w:p>
    <w:p w:rsidR="003362A5" w:rsidRPr="003362A5" w:rsidRDefault="003362A5" w:rsidP="003362A5">
      <w:pPr>
        <w:pStyle w:val="a7"/>
        <w:shd w:val="clear" w:color="auto" w:fill="FFFFFF"/>
        <w:spacing w:before="0" w:beforeAutospacing="0" w:after="0" w:afterAutospacing="0" w:line="360" w:lineRule="auto"/>
        <w:ind w:left="0" w:right="525" w:firstLine="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В=О+(О×П)</m:t>
          </m:r>
        </m:oMath>
      </m:oMathPara>
    </w:p>
    <w:p w:rsidR="003362A5" w:rsidRDefault="003362A5" w:rsidP="003362A5">
      <w:pPr>
        <w:pStyle w:val="a7"/>
        <w:shd w:val="clear" w:color="auto" w:fill="FFFFFF"/>
        <w:spacing w:before="0" w:beforeAutospacing="0" w:after="0" w:afterAutospacing="0" w:line="360" w:lineRule="auto"/>
        <w:ind w:left="0" w:right="525" w:firstLine="709"/>
        <w:rPr>
          <w:sz w:val="28"/>
          <w:szCs w:val="28"/>
        </w:rPr>
      </w:pPr>
      <w:r>
        <w:rPr>
          <w:sz w:val="28"/>
          <w:szCs w:val="28"/>
        </w:rPr>
        <w:t xml:space="preserve">Где В – это размер выплат, О – ежемесячный оклад,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ежемеся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ное денежное поощрение</w:t>
      </w:r>
    </w:p>
    <w:p w:rsidR="000D1E62" w:rsidRDefault="000D1E62" w:rsidP="003362A5">
      <w:pPr>
        <w:pStyle w:val="a7"/>
        <w:shd w:val="clear" w:color="auto" w:fill="FFFFFF"/>
        <w:spacing w:before="0" w:beforeAutospacing="0" w:after="0" w:afterAutospacing="0" w:line="360" w:lineRule="auto"/>
        <w:ind w:left="0" w:right="525" w:firstLine="709"/>
        <w:rPr>
          <w:sz w:val="28"/>
          <w:szCs w:val="28"/>
        </w:rPr>
      </w:pPr>
      <w:r>
        <w:rPr>
          <w:sz w:val="28"/>
          <w:szCs w:val="28"/>
        </w:rPr>
        <w:t>Сначала определим денежное содержание государственных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данских служащих Краснодарского края.</w:t>
      </w:r>
    </w:p>
    <w:p w:rsidR="003C3A83" w:rsidRDefault="003C3A83" w:rsidP="003362A5">
      <w:pPr>
        <w:pStyle w:val="a7"/>
        <w:shd w:val="clear" w:color="auto" w:fill="FFFFFF"/>
        <w:spacing w:before="0" w:beforeAutospacing="0" w:after="0" w:afterAutospacing="0" w:line="360" w:lineRule="auto"/>
        <w:ind w:left="0" w:right="525" w:firstLine="709"/>
        <w:rPr>
          <w:sz w:val="28"/>
          <w:szCs w:val="28"/>
        </w:rPr>
      </w:pPr>
      <w:r>
        <w:rPr>
          <w:sz w:val="28"/>
          <w:szCs w:val="28"/>
        </w:rPr>
        <w:t>Рассчитаем фактическую выплату Специалисту 1 разряда:</w:t>
      </w:r>
    </w:p>
    <w:p w:rsidR="003C3A83" w:rsidRDefault="003C3A83" w:rsidP="003C3A83">
      <w:pPr>
        <w:pStyle w:val="a7"/>
        <w:shd w:val="clear" w:color="auto" w:fill="FFFFFF"/>
        <w:spacing w:before="0" w:beforeAutospacing="0" w:after="0" w:afterAutospacing="0" w:line="360" w:lineRule="auto"/>
        <w:ind w:left="1415" w:right="525" w:firstLine="709"/>
        <w:rPr>
          <w:sz w:val="28"/>
          <w:szCs w:val="28"/>
        </w:rPr>
      </w:pPr>
      <w:r>
        <w:rPr>
          <w:sz w:val="28"/>
          <w:szCs w:val="28"/>
        </w:rPr>
        <w:t>В = 2600 + (2600 × 3,3) = 11180 рублей</w:t>
      </w:r>
    </w:p>
    <w:p w:rsidR="003C3A83" w:rsidRDefault="003C3A83" w:rsidP="003C3A83">
      <w:pPr>
        <w:pStyle w:val="a7"/>
        <w:shd w:val="clear" w:color="auto" w:fill="FFFFFF"/>
        <w:spacing w:before="0" w:beforeAutospacing="0" w:after="0" w:afterAutospacing="0" w:line="360" w:lineRule="auto"/>
        <w:ind w:left="0" w:right="525" w:firstLine="706"/>
        <w:rPr>
          <w:sz w:val="28"/>
          <w:szCs w:val="28"/>
        </w:rPr>
      </w:pPr>
      <w:r>
        <w:rPr>
          <w:sz w:val="28"/>
          <w:szCs w:val="28"/>
        </w:rPr>
        <w:t>Такую сумму ежемесячно получает данный гражданский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щий. Высчитаем выплату Пресс-секретарю:</w:t>
      </w:r>
    </w:p>
    <w:p w:rsidR="003C3A83" w:rsidRDefault="003C3A83" w:rsidP="003C3A83">
      <w:pPr>
        <w:pStyle w:val="a7"/>
        <w:shd w:val="clear" w:color="auto" w:fill="FFFFFF"/>
        <w:spacing w:before="0" w:beforeAutospacing="0" w:after="0" w:afterAutospacing="0" w:line="360" w:lineRule="auto"/>
        <w:ind w:left="0" w:right="525" w:firstLine="70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=  5100 + (5100 × 6,5) =  38250 рублей</w:t>
      </w:r>
    </w:p>
    <w:p w:rsidR="000D1E62" w:rsidRDefault="003C3A83" w:rsidP="003C3A83">
      <w:pPr>
        <w:pStyle w:val="a7"/>
        <w:shd w:val="clear" w:color="auto" w:fill="FFFFFF"/>
        <w:spacing w:before="0" w:beforeAutospacing="0" w:after="0" w:afterAutospacing="0" w:line="360" w:lineRule="auto"/>
        <w:ind w:left="0" w:right="525" w:firstLine="706"/>
        <w:rPr>
          <w:sz w:val="28"/>
          <w:szCs w:val="28"/>
        </w:rPr>
      </w:pPr>
      <w:r>
        <w:rPr>
          <w:sz w:val="28"/>
          <w:szCs w:val="28"/>
        </w:rPr>
        <w:t>Теперь определим фактический размер содержания</w:t>
      </w:r>
      <w:r w:rsidR="000D1E62">
        <w:rPr>
          <w:sz w:val="28"/>
          <w:szCs w:val="28"/>
        </w:rPr>
        <w:t xml:space="preserve"> Управляющего д</w:t>
      </w:r>
      <w:r w:rsidR="000D1E62">
        <w:rPr>
          <w:sz w:val="28"/>
          <w:szCs w:val="28"/>
        </w:rPr>
        <w:t>е</w:t>
      </w:r>
      <w:r w:rsidR="000D1E62">
        <w:rPr>
          <w:sz w:val="28"/>
          <w:szCs w:val="28"/>
        </w:rPr>
        <w:t>лами:</w:t>
      </w:r>
    </w:p>
    <w:p w:rsidR="003C3A83" w:rsidRDefault="000D1E62" w:rsidP="003C3A83">
      <w:pPr>
        <w:pStyle w:val="a7"/>
        <w:shd w:val="clear" w:color="auto" w:fill="FFFFFF"/>
        <w:spacing w:before="0" w:beforeAutospacing="0" w:after="0" w:afterAutospacing="0" w:line="360" w:lineRule="auto"/>
        <w:ind w:left="0" w:right="525" w:firstLine="70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= 5300 + (5300 × 7) = 42400 рублей</w:t>
      </w:r>
    </w:p>
    <w:p w:rsidR="000D1E62" w:rsidRDefault="000D1E62" w:rsidP="003C3A83">
      <w:pPr>
        <w:pStyle w:val="a7"/>
        <w:shd w:val="clear" w:color="auto" w:fill="FFFFFF"/>
        <w:spacing w:before="0" w:beforeAutospacing="0" w:after="0" w:afterAutospacing="0" w:line="360" w:lineRule="auto"/>
        <w:ind w:left="0" w:right="525" w:firstLine="706"/>
        <w:rPr>
          <w:sz w:val="28"/>
          <w:szCs w:val="28"/>
        </w:rPr>
      </w:pPr>
      <w:r>
        <w:rPr>
          <w:sz w:val="28"/>
          <w:szCs w:val="28"/>
        </w:rPr>
        <w:t>Затем нужно рассчитать ежемесячные выплаты государственных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данских служащих Ростовской области. Начнем со Специалиста 1 разряда:</w:t>
      </w:r>
    </w:p>
    <w:p w:rsidR="000D1E62" w:rsidRDefault="000D1E62" w:rsidP="003C3A83">
      <w:pPr>
        <w:pStyle w:val="a7"/>
        <w:shd w:val="clear" w:color="auto" w:fill="FFFFFF"/>
        <w:spacing w:before="0" w:beforeAutospacing="0" w:after="0" w:afterAutospacing="0" w:line="360" w:lineRule="auto"/>
        <w:ind w:left="0" w:right="525" w:firstLine="70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= (4330 × 1,9) + (4330 × 1,9 × 0,3) = 10695,1 рублей</w:t>
      </w:r>
    </w:p>
    <w:p w:rsidR="000D1E62" w:rsidRDefault="000D1E62" w:rsidP="003C3A83">
      <w:pPr>
        <w:pStyle w:val="a7"/>
        <w:shd w:val="clear" w:color="auto" w:fill="FFFFFF"/>
        <w:spacing w:before="0" w:beforeAutospacing="0" w:after="0" w:afterAutospacing="0" w:line="360" w:lineRule="auto"/>
        <w:ind w:left="0" w:right="525" w:firstLine="706"/>
        <w:rPr>
          <w:sz w:val="28"/>
          <w:szCs w:val="28"/>
        </w:rPr>
      </w:pPr>
      <w:r>
        <w:rPr>
          <w:sz w:val="28"/>
          <w:szCs w:val="28"/>
        </w:rPr>
        <w:t>Определим фактические выплаты Пресс-секретарю:</w:t>
      </w:r>
    </w:p>
    <w:p w:rsidR="000D1E62" w:rsidRDefault="000D1E62" w:rsidP="003C3A83">
      <w:pPr>
        <w:pStyle w:val="a7"/>
        <w:shd w:val="clear" w:color="auto" w:fill="FFFFFF"/>
        <w:spacing w:before="0" w:beforeAutospacing="0" w:after="0" w:afterAutospacing="0" w:line="360" w:lineRule="auto"/>
        <w:ind w:left="0" w:right="525" w:firstLine="70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= (4330 × 4,6) + (4330 × 4,6 × 1,9)</w:t>
      </w:r>
      <w:r w:rsidR="002C7C1A">
        <w:rPr>
          <w:sz w:val="28"/>
          <w:szCs w:val="28"/>
        </w:rPr>
        <w:t xml:space="preserve"> = 57762,2 рубля</w:t>
      </w:r>
    </w:p>
    <w:p w:rsidR="002C7C1A" w:rsidRDefault="002C7C1A" w:rsidP="003C3A83">
      <w:pPr>
        <w:pStyle w:val="a7"/>
        <w:shd w:val="clear" w:color="auto" w:fill="FFFFFF"/>
        <w:spacing w:before="0" w:beforeAutospacing="0" w:after="0" w:afterAutospacing="0" w:line="360" w:lineRule="auto"/>
        <w:ind w:left="0" w:right="525" w:firstLine="706"/>
        <w:rPr>
          <w:sz w:val="28"/>
          <w:szCs w:val="28"/>
        </w:rPr>
      </w:pPr>
      <w:r>
        <w:rPr>
          <w:sz w:val="28"/>
          <w:szCs w:val="28"/>
        </w:rPr>
        <w:t>Теперь рассчитаем ежемесячное содержание Управляющего дел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ми:</w:t>
      </w:r>
    </w:p>
    <w:p w:rsidR="002C7C1A" w:rsidRDefault="002C7C1A" w:rsidP="003C3A83">
      <w:pPr>
        <w:pStyle w:val="a7"/>
        <w:shd w:val="clear" w:color="auto" w:fill="FFFFFF"/>
        <w:spacing w:before="0" w:beforeAutospacing="0" w:after="0" w:afterAutospacing="0" w:line="360" w:lineRule="auto"/>
        <w:ind w:left="0" w:right="525" w:firstLine="70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= (4330 × 5) + (4330 × 5 × 1,9) = 62785 рублей</w:t>
      </w:r>
    </w:p>
    <w:p w:rsidR="000E6800" w:rsidRDefault="002C7C1A" w:rsidP="000E6800">
      <w:pPr>
        <w:pStyle w:val="a7"/>
        <w:shd w:val="clear" w:color="auto" w:fill="FFFFFF"/>
        <w:spacing w:before="0" w:beforeAutospacing="0" w:after="0" w:afterAutospacing="0" w:line="360" w:lineRule="auto"/>
        <w:ind w:left="0" w:right="525" w:firstLine="706"/>
        <w:rPr>
          <w:sz w:val="28"/>
          <w:szCs w:val="28"/>
        </w:rPr>
      </w:pPr>
      <w:r>
        <w:rPr>
          <w:sz w:val="28"/>
          <w:szCs w:val="28"/>
        </w:rPr>
        <w:t>Исходя из данных расчетов, можно сказать, что при различиях в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ке выплат различаются и их размеры при одинаковых должностях. Это может объясняться тем, </w:t>
      </w:r>
      <w:r w:rsidR="000E6800">
        <w:rPr>
          <w:sz w:val="28"/>
          <w:szCs w:val="28"/>
        </w:rPr>
        <w:t>что у каждого субъекта бюджет рознится. Ведь он и являе</w:t>
      </w:r>
      <w:r w:rsidR="000E6800">
        <w:rPr>
          <w:sz w:val="28"/>
          <w:szCs w:val="28"/>
        </w:rPr>
        <w:t>т</w:t>
      </w:r>
      <w:r w:rsidR="000E6800">
        <w:rPr>
          <w:sz w:val="28"/>
          <w:szCs w:val="28"/>
        </w:rPr>
        <w:t>ся источником финансирования деятельности органов власти. Но это лишь одна из возможных причин  дифференциации в</w:t>
      </w:r>
      <w:r w:rsidR="000E6800">
        <w:rPr>
          <w:sz w:val="28"/>
          <w:szCs w:val="28"/>
        </w:rPr>
        <w:t>ы</w:t>
      </w:r>
      <w:r w:rsidR="000E6800">
        <w:rPr>
          <w:sz w:val="28"/>
          <w:szCs w:val="28"/>
        </w:rPr>
        <w:t>плат между субъектами РФ.</w:t>
      </w:r>
    </w:p>
    <w:p w:rsidR="008F50C7" w:rsidRDefault="00D72E3B" w:rsidP="00D72E3B">
      <w:pPr>
        <w:pStyle w:val="a7"/>
        <w:shd w:val="clear" w:color="auto" w:fill="FFFFFF"/>
        <w:spacing w:before="0" w:beforeAutospacing="0" w:after="0" w:afterAutospacing="0" w:line="360" w:lineRule="auto"/>
        <w:ind w:left="0" w:right="525" w:firstLine="706"/>
        <w:rPr>
          <w:sz w:val="28"/>
          <w:szCs w:val="28"/>
        </w:rPr>
      </w:pPr>
      <w:r>
        <w:rPr>
          <w:sz w:val="28"/>
          <w:szCs w:val="28"/>
        </w:rPr>
        <w:lastRenderedPageBreak/>
        <w:t>Итак, в</w:t>
      </w:r>
      <w:r w:rsidR="000E6800">
        <w:rPr>
          <w:sz w:val="28"/>
          <w:szCs w:val="28"/>
        </w:rPr>
        <w:t xml:space="preserve"> органах власти каждого из субъектов имеется свой штаб государственных служащих, который также рознится количественно. Следовательно, можно предположить, что в Краснодарском крае работ</w:t>
      </w:r>
      <w:r w:rsidR="000E6800">
        <w:rPr>
          <w:sz w:val="28"/>
          <w:szCs w:val="28"/>
        </w:rPr>
        <w:t>а</w:t>
      </w:r>
      <w:r w:rsidR="000E6800">
        <w:rPr>
          <w:sz w:val="28"/>
          <w:szCs w:val="28"/>
        </w:rPr>
        <w:t>ет намного больше государственных служащих, чем в Ростовской обла</w:t>
      </w:r>
      <w:r w:rsidR="000E6800">
        <w:rPr>
          <w:sz w:val="28"/>
          <w:szCs w:val="28"/>
        </w:rPr>
        <w:t>с</w:t>
      </w:r>
      <w:r w:rsidR="000E6800">
        <w:rPr>
          <w:sz w:val="28"/>
          <w:szCs w:val="28"/>
        </w:rPr>
        <w:t>ти. Именно к</w:t>
      </w:r>
      <w:r w:rsidR="000E6800">
        <w:rPr>
          <w:sz w:val="28"/>
          <w:szCs w:val="28"/>
        </w:rPr>
        <w:t>о</w:t>
      </w:r>
      <w:r w:rsidR="000E6800">
        <w:rPr>
          <w:sz w:val="28"/>
          <w:szCs w:val="28"/>
        </w:rPr>
        <w:t>личественная разница в штабе сотрудников может по-разному влиять на бюджет субъекта РФ. Поэтому приходится сокращать выплаты лицам, занимающим более высокие должности, чтобы соде</w:t>
      </w:r>
      <w:r w:rsidR="000E6800">
        <w:rPr>
          <w:sz w:val="28"/>
          <w:szCs w:val="28"/>
        </w:rPr>
        <w:t>р</w:t>
      </w:r>
      <w:r w:rsidR="000E6800">
        <w:rPr>
          <w:sz w:val="28"/>
          <w:szCs w:val="28"/>
        </w:rPr>
        <w:t>жать остальных служащих.</w:t>
      </w:r>
      <w:r>
        <w:rPr>
          <w:sz w:val="28"/>
          <w:szCs w:val="28"/>
        </w:rPr>
        <w:t xml:space="preserve"> </w:t>
      </w:r>
      <w:r w:rsidR="008F50C7">
        <w:rPr>
          <w:sz w:val="28"/>
          <w:szCs w:val="28"/>
        </w:rPr>
        <w:t>Но даже при дифференциации уровней д</w:t>
      </w:r>
      <w:r w:rsidR="008F50C7">
        <w:rPr>
          <w:sz w:val="28"/>
          <w:szCs w:val="28"/>
        </w:rPr>
        <w:t>е</w:t>
      </w:r>
      <w:r w:rsidR="008F50C7">
        <w:rPr>
          <w:sz w:val="28"/>
          <w:szCs w:val="28"/>
        </w:rPr>
        <w:t>нежного содержания остаются схожие проблемы реализации оплаты труда.</w:t>
      </w:r>
    </w:p>
    <w:p w:rsidR="00C60153" w:rsidRDefault="00C60153" w:rsidP="00C60153">
      <w:pPr>
        <w:pStyle w:val="2"/>
        <w:tabs>
          <w:tab w:val="left" w:pos="1134"/>
        </w:tabs>
        <w:spacing w:before="0" w:after="0"/>
        <w:ind w:left="0" w:firstLine="709"/>
      </w:pPr>
      <w:bookmarkStart w:id="6" w:name="_Toc40023409"/>
    </w:p>
    <w:p w:rsidR="006B04E8" w:rsidRPr="006B04E8" w:rsidRDefault="006B04E8" w:rsidP="00C60153">
      <w:pPr>
        <w:pStyle w:val="2"/>
        <w:tabs>
          <w:tab w:val="left" w:pos="1134"/>
        </w:tabs>
        <w:spacing w:before="0" w:after="0"/>
        <w:ind w:left="0" w:firstLine="709"/>
      </w:pPr>
      <w:r w:rsidRPr="006B04E8">
        <w:t>2.2 Проблемы при реализации оплаты труда государственных гражданских служащих</w:t>
      </w:r>
      <w:bookmarkEnd w:id="6"/>
    </w:p>
    <w:p w:rsidR="00C60153" w:rsidRDefault="00C60153" w:rsidP="00FF17D0">
      <w:pPr>
        <w:ind w:left="0" w:firstLine="709"/>
      </w:pPr>
    </w:p>
    <w:p w:rsidR="00FF17D0" w:rsidRDefault="00F76000" w:rsidP="00FF17D0">
      <w:pPr>
        <w:ind w:left="0" w:firstLine="709"/>
      </w:pPr>
      <w:r>
        <w:t>На самом деле, в реализации оплаты труда государственных гражда</w:t>
      </w:r>
      <w:r>
        <w:t>н</w:t>
      </w:r>
      <w:r>
        <w:t>ских служащих можно обнаружить очень большое количество проблем ра</w:t>
      </w:r>
      <w:r>
        <w:t>з</w:t>
      </w:r>
      <w:r>
        <w:t>ной акт</w:t>
      </w:r>
      <w:r>
        <w:t>у</w:t>
      </w:r>
      <w:r>
        <w:t>альности. Поэтому стоит рассмотреть самые острые из них.</w:t>
      </w:r>
    </w:p>
    <w:p w:rsidR="00FF17D0" w:rsidRDefault="00FF17D0" w:rsidP="00FF17D0">
      <w:pPr>
        <w:ind w:left="0" w:firstLine="709"/>
      </w:pPr>
      <w:r>
        <w:t>Первая проблема связана с большой дифференциацией в величинах о</w:t>
      </w:r>
      <w:r>
        <w:t>п</w:t>
      </w:r>
      <w:r>
        <w:t>латы труда по субъектам РФ и большим отставанием оплаты труда госуда</w:t>
      </w:r>
      <w:r>
        <w:t>р</w:t>
      </w:r>
      <w:r>
        <w:t>ственных служащих, занятых в территориальных органах исполнительной власти.</w:t>
      </w:r>
      <w:r w:rsidR="00F76000">
        <w:t xml:space="preserve"> Это мы выявили при сравнении выплат в Краснодарском крае и Ро</w:t>
      </w:r>
      <w:r w:rsidR="00F76000">
        <w:t>с</w:t>
      </w:r>
      <w:r w:rsidR="00F76000">
        <w:t>товской области.</w:t>
      </w:r>
    </w:p>
    <w:p w:rsidR="00FF17D0" w:rsidRDefault="00F76000" w:rsidP="00FF17D0">
      <w:pPr>
        <w:ind w:left="0" w:firstLine="709"/>
      </w:pPr>
      <w:r>
        <w:t>Эти различия можно объяснить способом расчета размера выплаты г</w:t>
      </w:r>
      <w:r>
        <w:t>о</w:t>
      </w:r>
      <w:r>
        <w:t>сударственному гражданскому служащему, а также неоднородностью бю</w:t>
      </w:r>
      <w:r>
        <w:t>д</w:t>
      </w:r>
      <w:r>
        <w:t>жета субъе</w:t>
      </w:r>
      <w:r>
        <w:t>к</w:t>
      </w:r>
      <w:r>
        <w:t>тов, как упоминалось ранее</w:t>
      </w:r>
      <w:r w:rsidR="00FF17D0">
        <w:t>.</w:t>
      </w:r>
    </w:p>
    <w:p w:rsidR="00FF17D0" w:rsidRDefault="00FF17D0" w:rsidP="00FF17D0">
      <w:pPr>
        <w:ind w:left="0" w:firstLine="709"/>
      </w:pPr>
      <w:r>
        <w:t>Международная практика показывает, что наилучшее самочувствие общ</w:t>
      </w:r>
      <w:r>
        <w:t>е</w:t>
      </w:r>
      <w:r>
        <w:t xml:space="preserve">ство имеет, когда различия в доходах между 10% самых богатых и 10% самых бедных находятся в диапазоне от 5 до 8 раз. </w:t>
      </w:r>
      <w:r w:rsidR="00F76000">
        <w:t>Увеличение этого знач</w:t>
      </w:r>
      <w:r w:rsidR="00F76000">
        <w:t>е</w:t>
      </w:r>
      <w:r w:rsidR="00F76000">
        <w:t>ния приведет к росту социальных волнений и социальной напряженности</w:t>
      </w:r>
      <w:r>
        <w:t>.</w:t>
      </w:r>
      <w:r w:rsidR="00271FFB">
        <w:t xml:space="preserve"> В данной ситуации 10% бедных служащих (тех, кто получает меньшую сумму) </w:t>
      </w:r>
      <w:r w:rsidR="00271FFB">
        <w:lastRenderedPageBreak/>
        <w:t>будут ощущать н</w:t>
      </w:r>
      <w:r w:rsidR="00271FFB">
        <w:t>е</w:t>
      </w:r>
      <w:r w:rsidR="00271FFB">
        <w:t>справедливость. Им будет казаться, что их обделили или обесценили труд. В итоге, эти служащие либо просто откажутся от своей деятельности, либо уедут раб</w:t>
      </w:r>
      <w:r w:rsidR="00271FFB">
        <w:t>о</w:t>
      </w:r>
      <w:r w:rsidR="00271FFB">
        <w:t>тать в другой субъект, где уровень содержания будет достойным, по их мнению.</w:t>
      </w:r>
      <w:r>
        <w:t xml:space="preserve"> Исходя из этого</w:t>
      </w:r>
      <w:r w:rsidR="00271FFB">
        <w:t xml:space="preserve">, </w:t>
      </w:r>
      <w:r>
        <w:t xml:space="preserve"> разброс в значениях п</w:t>
      </w:r>
      <w:r>
        <w:t>о</w:t>
      </w:r>
      <w:r>
        <w:t>купательной способности доходов в единой системе государственной гра</w:t>
      </w:r>
      <w:r>
        <w:t>ж</w:t>
      </w:r>
      <w:r>
        <w:t>данской службы может стремиться к средним значениям — 6—7 раз.</w:t>
      </w:r>
    </w:p>
    <w:p w:rsidR="00271FFB" w:rsidRDefault="00FF17D0" w:rsidP="00FF17D0">
      <w:pPr>
        <w:ind w:left="0" w:firstLine="709"/>
      </w:pPr>
      <w:r>
        <w:t xml:space="preserve">Вторая проблема в </w:t>
      </w:r>
      <w:r w:rsidR="00271FFB">
        <w:t>реализации</w:t>
      </w:r>
      <w:r>
        <w:t xml:space="preserve"> денежного содержания государстве</w:t>
      </w:r>
      <w:r>
        <w:t>н</w:t>
      </w:r>
      <w:r>
        <w:t xml:space="preserve">ных гражданских служащих связана с многокомпонентностью его структуры. </w:t>
      </w:r>
    </w:p>
    <w:p w:rsidR="00FF17D0" w:rsidRDefault="00FF17D0" w:rsidP="00FF17D0">
      <w:pPr>
        <w:ind w:left="0" w:firstLine="709"/>
      </w:pPr>
      <w:r>
        <w:t>Традиционная тарифно-окладная повременно-премиальная система о</w:t>
      </w:r>
      <w:r>
        <w:t>п</w:t>
      </w:r>
      <w:r>
        <w:t xml:space="preserve">латы труда на государственной гражданской службе </w:t>
      </w:r>
      <w:r w:rsidR="00271FFB">
        <w:t>стала многокомпонен</w:t>
      </w:r>
      <w:r w:rsidR="00271FFB">
        <w:t>т</w:t>
      </w:r>
      <w:r w:rsidR="00271FFB">
        <w:t>ной</w:t>
      </w:r>
      <w:r>
        <w:t xml:space="preserve">. </w:t>
      </w:r>
      <w:r w:rsidR="008053AC">
        <w:t xml:space="preserve">На данный момент, </w:t>
      </w:r>
      <w:r>
        <w:t xml:space="preserve"> в структуре денежного содержания должностной оклад составляет чуть более 16%. Размеры должнос</w:t>
      </w:r>
      <w:r w:rsidR="00271FFB">
        <w:t>тных окладов чрезвыча</w:t>
      </w:r>
      <w:r w:rsidR="00271FFB">
        <w:t>й</w:t>
      </w:r>
      <w:r w:rsidR="00271FFB">
        <w:t>но низкие. Ведь эта сумма, как правило, ниже прожиточного минимума</w:t>
      </w:r>
      <w:r>
        <w:t xml:space="preserve">. </w:t>
      </w:r>
      <w:r w:rsidR="00271FFB">
        <w:t>Они, как в Ростовской области,</w:t>
      </w:r>
      <w:r>
        <w:t xml:space="preserve"> индексируются чрезвычайно редко.</w:t>
      </w:r>
      <w:r w:rsidR="008053AC">
        <w:t xml:space="preserve"> Такое распр</w:t>
      </w:r>
      <w:r w:rsidR="008053AC">
        <w:t>е</w:t>
      </w:r>
      <w:r w:rsidR="008053AC">
        <w:t>деление выплат может повлиять на размер пенсионных выплат в будущем. Тогда большинство работников, которые за время службы занимали лишь должности, относящиеся к младшей группе, будут получать маленькие пос</w:t>
      </w:r>
      <w:r w:rsidR="008053AC">
        <w:t>о</w:t>
      </w:r>
      <w:r w:rsidR="008053AC">
        <w:t>бия.</w:t>
      </w:r>
    </w:p>
    <w:p w:rsidR="008053AC" w:rsidRDefault="00FF17D0" w:rsidP="00FF17D0">
      <w:pPr>
        <w:ind w:left="0" w:firstLine="709"/>
      </w:pPr>
      <w:r>
        <w:t>Третий важный вопрос состоит в неразрывной связи вопросов орган</w:t>
      </w:r>
      <w:r>
        <w:t>и</w:t>
      </w:r>
      <w:r>
        <w:t>зации денежного содержания гражданских служащих и качества проводимой кадровой политики и управления персоналом в органах государственной вл</w:t>
      </w:r>
      <w:r>
        <w:t>а</w:t>
      </w:r>
      <w:r>
        <w:t xml:space="preserve">сти. </w:t>
      </w:r>
    </w:p>
    <w:p w:rsidR="00271FFB" w:rsidRDefault="000076F8" w:rsidP="00FF17D0">
      <w:pPr>
        <w:ind w:left="0" w:firstLine="709"/>
      </w:pPr>
      <w:r>
        <w:t>Назначение выплат зависит от проводимой кадровой политики</w:t>
      </w:r>
      <w:r w:rsidR="00FF17D0">
        <w:t>. Напр</w:t>
      </w:r>
      <w:r w:rsidR="00FF17D0">
        <w:t>и</w:t>
      </w:r>
      <w:r w:rsidR="00FF17D0">
        <w:t>мер, должностной оклад полностью определяется замещаемой должностью государс</w:t>
      </w:r>
      <w:r w:rsidR="00FF17D0">
        <w:t>т</w:t>
      </w:r>
      <w:r w:rsidR="00FF17D0">
        <w:t xml:space="preserve">венной гражданской службы. </w:t>
      </w:r>
      <w:r>
        <w:t>Это означает, что оклад причисляется за разные способы</w:t>
      </w:r>
      <w:r w:rsidR="008260D5">
        <w:t xml:space="preserve"> реализации кадровой политики</w:t>
      </w:r>
      <w:r w:rsidR="00FF17D0">
        <w:t>.</w:t>
      </w:r>
      <w:r w:rsidR="008260D5">
        <w:t xml:space="preserve"> Таковыми являются:  конкурс на замещение должности, работа с резервом или ротация кадров.</w:t>
      </w:r>
      <w:r w:rsidR="00FF17D0">
        <w:t xml:space="preserve"> Оклад за классный чин жестко связан с проведением такой кадровой техн</w:t>
      </w:r>
      <w:r w:rsidR="00FF17D0">
        <w:t>о</w:t>
      </w:r>
      <w:r w:rsidR="00FF17D0">
        <w:t>логии, как квалификационный экзамен.</w:t>
      </w:r>
    </w:p>
    <w:p w:rsidR="00FF17D0" w:rsidRDefault="008260D5" w:rsidP="00FF17D0">
      <w:pPr>
        <w:ind w:left="0" w:firstLine="709"/>
      </w:pPr>
      <w:r>
        <w:lastRenderedPageBreak/>
        <w:t>Можно сказать, что реализация оплаты труда государственных гра</w:t>
      </w:r>
      <w:r>
        <w:t>ж</w:t>
      </w:r>
      <w:r>
        <w:t>данских служащих зависит не только от их труда</w:t>
      </w:r>
      <w:r w:rsidR="00FF17D0">
        <w:t>.</w:t>
      </w:r>
      <w:r>
        <w:t xml:space="preserve"> Также на нее влияет ур</w:t>
      </w:r>
      <w:r>
        <w:t>о</w:t>
      </w:r>
      <w:r>
        <w:t>вень исполн</w:t>
      </w:r>
      <w:r>
        <w:t>е</w:t>
      </w:r>
      <w:r>
        <w:t>ния кадровой политики.</w:t>
      </w:r>
    </w:p>
    <w:p w:rsidR="00FF17D0" w:rsidRDefault="00FF17D0" w:rsidP="00FF17D0">
      <w:pPr>
        <w:ind w:left="0" w:firstLine="709"/>
      </w:pPr>
      <w:r>
        <w:t xml:space="preserve">Четвертая проблема денежного содержания </w:t>
      </w:r>
      <w:proofErr w:type="gramStart"/>
      <w:r>
        <w:t>государственных</w:t>
      </w:r>
      <w:proofErr w:type="gramEnd"/>
      <w:r>
        <w:t xml:space="preserve"> гражда</w:t>
      </w:r>
      <w:r>
        <w:t>н</w:t>
      </w:r>
      <w:r>
        <w:t xml:space="preserve">ских </w:t>
      </w:r>
      <w:r w:rsidR="008260D5">
        <w:t>связана с достоинством денежного содержания</w:t>
      </w:r>
      <w:r>
        <w:t xml:space="preserve">. </w:t>
      </w:r>
      <w:r w:rsidR="008260D5">
        <w:t>Оно</w:t>
      </w:r>
      <w:r>
        <w:t>, как правило, и</w:t>
      </w:r>
      <w:r>
        <w:t>с</w:t>
      </w:r>
      <w:r>
        <w:t xml:space="preserve">следуется </w:t>
      </w:r>
      <w:proofErr w:type="gramStart"/>
      <w:r>
        <w:t>экономическими методами</w:t>
      </w:r>
      <w:proofErr w:type="gramEnd"/>
      <w:r>
        <w:t xml:space="preserve"> (эконометрика, экономическая комп</w:t>
      </w:r>
      <w:r>
        <w:t>а</w:t>
      </w:r>
      <w:r>
        <w:t>ративистика) и методами социологии (опросы, мониторинговые наблюдения, фокус-группы).</w:t>
      </w:r>
    </w:p>
    <w:p w:rsidR="00982BC9" w:rsidRDefault="008053AC" w:rsidP="00FF17D0">
      <w:pPr>
        <w:ind w:left="0" w:firstLine="709"/>
      </w:pPr>
      <w:r>
        <w:t xml:space="preserve">Согласно </w:t>
      </w:r>
      <w:proofErr w:type="gramStart"/>
      <w:r>
        <w:t>экономическим методам</w:t>
      </w:r>
      <w:proofErr w:type="gramEnd"/>
      <w:r>
        <w:t xml:space="preserve">, </w:t>
      </w:r>
      <w:r w:rsidR="00FF17D0">
        <w:t xml:space="preserve"> на государственной гражданской слу</w:t>
      </w:r>
      <w:r w:rsidR="00FF17D0">
        <w:t>ж</w:t>
      </w:r>
      <w:r w:rsidR="00FF17D0">
        <w:t xml:space="preserve">бе складывается общий невысокий уровень оплаты труда. </w:t>
      </w:r>
      <w:r w:rsidR="00982BC9">
        <w:t>Это выявили с пом</w:t>
      </w:r>
      <w:r w:rsidR="00982BC9">
        <w:t>о</w:t>
      </w:r>
      <w:r w:rsidR="00982BC9">
        <w:t>щью расчета покупательной способности государственных служащих в разные десятилетия.</w:t>
      </w:r>
    </w:p>
    <w:p w:rsidR="00FF17D0" w:rsidRDefault="00982BC9" w:rsidP="00FF17D0">
      <w:pPr>
        <w:ind w:left="0" w:firstLine="709"/>
      </w:pPr>
      <w:r>
        <w:t xml:space="preserve"> </w:t>
      </w:r>
      <w:r w:rsidR="00FF17D0">
        <w:t>Если в конце 90-х гг. разброс значений покупательной способности дене</w:t>
      </w:r>
      <w:r w:rsidR="00FF17D0">
        <w:t>ж</w:t>
      </w:r>
      <w:r w:rsidR="00FF17D0">
        <w:t>ного содержания по субъектам Российской Федерации составлял от 10 до 1,5, то к середине 2000-х гг. на фоне преодоления неоднородности в д</w:t>
      </w:r>
      <w:r w:rsidR="00FF17D0">
        <w:t>е</w:t>
      </w:r>
      <w:r w:rsidR="00FF17D0">
        <w:t xml:space="preserve">нежных выплатах произошло общее снижение покупательной способности доходов — от 7,3 до 1,7. </w:t>
      </w:r>
      <w:r>
        <w:t>Средний возраст государственных гражданских служащих субъектов составляет 41 год</w:t>
      </w:r>
      <w:r w:rsidR="00FF17D0">
        <w:t>.</w:t>
      </w:r>
      <w:r>
        <w:t xml:space="preserve"> Как известно, именно в этом возрасте гражданский служащий имеет на</w:t>
      </w:r>
      <w:r>
        <w:t>и</w:t>
      </w:r>
      <w:r>
        <w:t>большую иждиве</w:t>
      </w:r>
      <w:r w:rsidR="004054D4">
        <w:t>н</w:t>
      </w:r>
      <w:r>
        <w:t>ческую нагрузку. Ведь ему приходится содержать сразу 2 поколения (родители и дети). Оттуда ра</w:t>
      </w:r>
      <w:r>
        <w:t>с</w:t>
      </w:r>
      <w:r>
        <w:t xml:space="preserve">тут расходы у служащих. </w:t>
      </w:r>
      <w:r w:rsidR="00CA3284">
        <w:t xml:space="preserve">Именно поэтому, с экономической точки зрения, нынешний </w:t>
      </w:r>
      <w:proofErr w:type="gramStart"/>
      <w:r w:rsidR="00CA3284">
        <w:t>размер оплаты труда</w:t>
      </w:r>
      <w:proofErr w:type="gramEnd"/>
      <w:r w:rsidR="00CA3284">
        <w:t xml:space="preserve"> не считается пр</w:t>
      </w:r>
      <w:r w:rsidR="00CA3284">
        <w:t>и</w:t>
      </w:r>
      <w:r w:rsidR="00CA3284">
        <w:t>емлемым.</w:t>
      </w:r>
    </w:p>
    <w:p w:rsidR="00FF17D0" w:rsidRDefault="00FF17D0" w:rsidP="00FF17D0">
      <w:pPr>
        <w:ind w:left="0" w:firstLine="709"/>
      </w:pPr>
      <w:r>
        <w:t>Социологические опросы гражданских служащих и экспертные опросы п</w:t>
      </w:r>
      <w:r>
        <w:t>о</w:t>
      </w:r>
      <w:r>
        <w:t>казывают, что по уровню доходов государственные гражданские служащие относятся к «среднеобеспеченным и частично социально защищенным» сл</w:t>
      </w:r>
      <w:r>
        <w:t>о</w:t>
      </w:r>
      <w:r>
        <w:t xml:space="preserve">ям населения. </w:t>
      </w:r>
      <w:r w:rsidR="009B4457">
        <w:t>При этом</w:t>
      </w:r>
      <w:proofErr w:type="gramStart"/>
      <w:r w:rsidR="009B4457">
        <w:t>,</w:t>
      </w:r>
      <w:proofErr w:type="gramEnd"/>
      <w:r w:rsidR="009B4457">
        <w:t xml:space="preserve"> большая часть опрошенных считает, что размер о</w:t>
      </w:r>
      <w:r w:rsidR="009B4457">
        <w:t>п</w:t>
      </w:r>
      <w:r w:rsidR="009B4457">
        <w:t>латы труда должен быть существенно выше</w:t>
      </w:r>
      <w:r>
        <w:t>.</w:t>
      </w:r>
    </w:p>
    <w:p w:rsidR="006B04E8" w:rsidRDefault="006B04E8" w:rsidP="006B04E8">
      <w:pPr>
        <w:ind w:left="0" w:firstLine="709"/>
      </w:pPr>
      <w:r>
        <w:t xml:space="preserve">По вопросу финансирования </w:t>
      </w:r>
      <w:r w:rsidR="009B4457">
        <w:t>стоит отметить, что в</w:t>
      </w:r>
      <w:r>
        <w:t xml:space="preserve"> некоторых органах исполнительной власти, особенно на уровне субъектов РФ, при планиров</w:t>
      </w:r>
      <w:r>
        <w:t>а</w:t>
      </w:r>
      <w:r>
        <w:t>нии Ф</w:t>
      </w:r>
      <w:r w:rsidR="009B4457">
        <w:t>инансировании оплаты труда (далее – Ф</w:t>
      </w:r>
      <w:r>
        <w:t>ОТ</w:t>
      </w:r>
      <w:r w:rsidR="009B4457">
        <w:t xml:space="preserve">) </w:t>
      </w:r>
      <w:r>
        <w:t xml:space="preserve"> </w:t>
      </w:r>
      <w:r w:rsidR="009B4457">
        <w:t>накладываются опред</w:t>
      </w:r>
      <w:r w:rsidR="009B4457">
        <w:t>е</w:t>
      </w:r>
      <w:r w:rsidR="009B4457">
        <w:lastRenderedPageBreak/>
        <w:t>ленные рамки допустимых значений соответственно занимаемой должности</w:t>
      </w:r>
      <w:r>
        <w:t xml:space="preserve">. </w:t>
      </w:r>
      <w:r w:rsidR="009B4457">
        <w:t>И возникает такая ситуация, когда государственный гражданский служащий интенсивно работал на протяжении многих лет, а ему нужно выплачивать поощрения, надбавку за высл</w:t>
      </w:r>
      <w:r w:rsidR="009B4457">
        <w:t>у</w:t>
      </w:r>
      <w:r w:rsidR="009B4457">
        <w:t>гу лет и надбавку за особые успехи</w:t>
      </w:r>
      <w:r>
        <w:t>.</w:t>
      </w:r>
      <w:r w:rsidR="009B4457">
        <w:t xml:space="preserve"> При этом</w:t>
      </w:r>
      <w:proofErr w:type="gramStart"/>
      <w:r w:rsidR="009B4457">
        <w:t>,</w:t>
      </w:r>
      <w:proofErr w:type="gramEnd"/>
      <w:r w:rsidR="009B4457">
        <w:t xml:space="preserve"> бюджет субъекта нагружается еще больше. Чтобы снизить эту нагрузку, пр</w:t>
      </w:r>
      <w:r w:rsidR="009B4457">
        <w:t>и</w:t>
      </w:r>
      <w:r w:rsidR="009B4457">
        <w:t>ходится сокращать определенные надбавки.</w:t>
      </w:r>
      <w:r>
        <w:t xml:space="preserve"> </w:t>
      </w:r>
      <w:r w:rsidR="009B4457">
        <w:t xml:space="preserve">Это лишь </w:t>
      </w:r>
      <w:proofErr w:type="spellStart"/>
      <w:r w:rsidR="009B4457">
        <w:t>демотивирует</w:t>
      </w:r>
      <w:proofErr w:type="spellEnd"/>
      <w:r w:rsidR="009B4457">
        <w:t xml:space="preserve"> рабо</w:t>
      </w:r>
      <w:r w:rsidR="009B4457">
        <w:t>т</w:t>
      </w:r>
      <w:r w:rsidR="009B4457">
        <w:t>ников</w:t>
      </w:r>
      <w:r>
        <w:t>.</w:t>
      </w:r>
      <w:r w:rsidR="009B4457">
        <w:t xml:space="preserve"> Также данная ситуация приведет к падению эффективности труда</w:t>
      </w:r>
      <w:r w:rsidR="008D5C7D">
        <w:t xml:space="preserve"> и дальнейшей потере кадров.</w:t>
      </w:r>
    </w:p>
    <w:p w:rsidR="006B04E8" w:rsidRDefault="00C64034" w:rsidP="006B04E8">
      <w:pPr>
        <w:ind w:left="0" w:firstLine="709"/>
      </w:pPr>
      <w:r>
        <w:t>Очередн</w:t>
      </w:r>
      <w:r w:rsidR="006B04E8">
        <w:t xml:space="preserve">ая проблема </w:t>
      </w:r>
      <w:r w:rsidR="008374BB">
        <w:t>связана с тем, что</w:t>
      </w:r>
      <w:r w:rsidR="006B04E8">
        <w:t xml:space="preserve"> </w:t>
      </w:r>
      <w:r w:rsidR="008374BB">
        <w:t xml:space="preserve">на начальных должностях </w:t>
      </w:r>
      <w:proofErr w:type="gramStart"/>
      <w:r w:rsidR="008374BB">
        <w:t>ра</w:t>
      </w:r>
      <w:r w:rsidR="008374BB">
        <w:t>з</w:t>
      </w:r>
      <w:r w:rsidR="008374BB">
        <w:t>мер оплаты труда</w:t>
      </w:r>
      <w:proofErr w:type="gramEnd"/>
      <w:r w:rsidR="008374BB">
        <w:t xml:space="preserve"> катастрофически низок</w:t>
      </w:r>
      <w:r w:rsidR="006B04E8">
        <w:t>.</w:t>
      </w:r>
      <w:r w:rsidR="008374BB">
        <w:t xml:space="preserve"> При этом, несмотря на четко пр</w:t>
      </w:r>
      <w:r w:rsidR="008374BB">
        <w:t>о</w:t>
      </w:r>
      <w:r w:rsidR="008374BB">
        <w:t>писанное в законе ежемесячное поощрение, выплачивается только основной оклад.</w:t>
      </w:r>
      <w:r w:rsidR="006B04E8">
        <w:t xml:space="preserve"> </w:t>
      </w:r>
      <w:r w:rsidR="008374BB">
        <w:t>Это лишь оттолкнет квалифицированных служащих от данной работы. Никто не захочет исполнять свои обязанности за столь низкую сумму. Такая ситуация приводит к тем же последствиям, что описывалось ранее.</w:t>
      </w:r>
    </w:p>
    <w:p w:rsidR="006B04E8" w:rsidRDefault="00CA3284" w:rsidP="006B04E8">
      <w:pPr>
        <w:ind w:left="0" w:firstLine="709"/>
      </w:pPr>
      <w:r>
        <w:t>Также органы власти не берут в учет реальный перечень человеческих потребностей при расчете оплаты труда государственных гражданских сл</w:t>
      </w:r>
      <w:r>
        <w:t>у</w:t>
      </w:r>
      <w:r>
        <w:t>жащих</w:t>
      </w:r>
      <w:r w:rsidR="006B04E8">
        <w:t xml:space="preserve">. </w:t>
      </w:r>
      <w:r>
        <w:t>Применяется планирование «от прошлого года». Именно опираясь на показатели прошлого года, их представители формируют структуру оплаты труда. Поэтому приходится на ком-то экономить.</w:t>
      </w:r>
    </w:p>
    <w:p w:rsidR="006B04E8" w:rsidRDefault="006B04E8" w:rsidP="006B04E8">
      <w:pPr>
        <w:ind w:left="0" w:firstLine="709"/>
      </w:pPr>
      <w:r>
        <w:t>Последн</w:t>
      </w:r>
      <w:r w:rsidR="00A965A9">
        <w:t>ей рассматриваемой актуальной</w:t>
      </w:r>
      <w:r>
        <w:t xml:space="preserve"> проблем</w:t>
      </w:r>
      <w:r w:rsidR="00A965A9">
        <w:t>ой</w:t>
      </w:r>
      <w:r>
        <w:t xml:space="preserve"> </w:t>
      </w:r>
      <w:r w:rsidR="00A965A9">
        <w:t>является</w:t>
      </w:r>
      <w:r>
        <w:t xml:space="preserve"> корру</w:t>
      </w:r>
      <w:r>
        <w:t>п</w:t>
      </w:r>
      <w:r>
        <w:t xml:space="preserve">ция. </w:t>
      </w:r>
      <w:r w:rsidR="00A965A9">
        <w:t>Стоит отметить, что опасны не столько факты коррупции, сколько пре</w:t>
      </w:r>
      <w:r w:rsidR="00A965A9">
        <w:t>д</w:t>
      </w:r>
      <w:r w:rsidR="00A965A9">
        <w:t>посылки к ней</w:t>
      </w:r>
      <w:r>
        <w:t xml:space="preserve"> - остающейся в силе теневой экономикой, непрофессионали</w:t>
      </w:r>
      <w:r>
        <w:t>з</w:t>
      </w:r>
      <w:r>
        <w:t>мом части госслужащих и недофинансированием госаппарата.</w:t>
      </w:r>
      <w:r w:rsidR="00A965A9">
        <w:t xml:space="preserve"> Именно на борьбу с ними стоит делать упор при решении проблемы.</w:t>
      </w:r>
      <w:r>
        <w:t xml:space="preserve"> </w:t>
      </w:r>
      <w:r w:rsidR="00A965A9">
        <w:t>Это значит</w:t>
      </w:r>
      <w:r>
        <w:t>,</w:t>
      </w:r>
      <w:r w:rsidR="00A965A9">
        <w:t xml:space="preserve"> что</w:t>
      </w:r>
      <w:r>
        <w:t xml:space="preserve"> </w:t>
      </w:r>
      <w:r w:rsidR="00A965A9">
        <w:t>этот вопрос имеет место быть при слабо эффективной или полностью неэ</w:t>
      </w:r>
      <w:r w:rsidR="00A965A9">
        <w:t>ф</w:t>
      </w:r>
      <w:r w:rsidR="00A965A9">
        <w:t>фективной системе оплаты труда. Она является корнем всех проявлений да</w:t>
      </w:r>
      <w:r w:rsidR="00A965A9">
        <w:t>н</w:t>
      </w:r>
      <w:r w:rsidR="00A965A9">
        <w:t>ной проблемы</w:t>
      </w:r>
      <w:r>
        <w:t>.</w:t>
      </w:r>
    </w:p>
    <w:p w:rsidR="006B04E8" w:rsidRDefault="00A965A9" w:rsidP="006B04E8">
      <w:pPr>
        <w:ind w:left="0" w:firstLine="709"/>
      </w:pPr>
      <w:r>
        <w:t>Наличие проблем не означает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варианты их решений вовсе не пре</w:t>
      </w:r>
      <w:r>
        <w:t>д</w:t>
      </w:r>
      <w:r>
        <w:t>лаг</w:t>
      </w:r>
      <w:r>
        <w:t>а</w:t>
      </w:r>
      <w:r>
        <w:t>ются</w:t>
      </w:r>
      <w:r w:rsidR="006B04E8">
        <w:t>. Их не мало, они приводятся в СМИ, зарубежной и отечественной литерат</w:t>
      </w:r>
      <w:r w:rsidR="006B04E8">
        <w:t>у</w:t>
      </w:r>
      <w:r w:rsidR="006B04E8">
        <w:t>ре. Наиболее распространенными предложениями являются:</w:t>
      </w:r>
    </w:p>
    <w:p w:rsidR="006B04E8" w:rsidRDefault="006B04E8" w:rsidP="00C6015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</w:pPr>
      <w:r>
        <w:lastRenderedPageBreak/>
        <w:t>Простое, причем резкое (до 15 раз), увеличение окладов гос</w:t>
      </w:r>
      <w:r w:rsidR="000C02CF">
        <w:t>ударс</w:t>
      </w:r>
      <w:r w:rsidR="000C02CF">
        <w:t>т</w:t>
      </w:r>
      <w:r w:rsidR="000C02CF">
        <w:t xml:space="preserve">венных гражданских </w:t>
      </w:r>
      <w:r>
        <w:t>служащих;</w:t>
      </w:r>
    </w:p>
    <w:p w:rsidR="006B04E8" w:rsidRDefault="006B04E8" w:rsidP="00C6015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</w:pPr>
      <w:r>
        <w:t>Установление зависимости окладов гос</w:t>
      </w:r>
      <w:r w:rsidR="000C02CF">
        <w:t xml:space="preserve">ударственных гражданских </w:t>
      </w:r>
      <w:r>
        <w:t>служащих от динамики средней по стране заработной пл</w:t>
      </w:r>
      <w:r>
        <w:t>а</w:t>
      </w:r>
      <w:r>
        <w:t>ты;</w:t>
      </w:r>
    </w:p>
    <w:p w:rsidR="006B04E8" w:rsidRDefault="000C02CF" w:rsidP="00C6015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</w:pPr>
      <w:r>
        <w:t>Привязка оклада государственных гражданских служащих к прож</w:t>
      </w:r>
      <w:r>
        <w:t>и</w:t>
      </w:r>
      <w:r>
        <w:t>точному минимуму</w:t>
      </w:r>
      <w:r w:rsidR="006B04E8">
        <w:t>.</w:t>
      </w:r>
    </w:p>
    <w:p w:rsidR="006B04E8" w:rsidRDefault="006B04E8" w:rsidP="006B04E8">
      <w:pPr>
        <w:ind w:left="0" w:firstLine="709"/>
      </w:pPr>
      <w:r>
        <w:t>Рассмотрим все эти направления подробнее.</w:t>
      </w:r>
    </w:p>
    <w:p w:rsidR="006B04E8" w:rsidRDefault="006B04E8" w:rsidP="006B04E8">
      <w:pPr>
        <w:ind w:left="0" w:firstLine="709"/>
      </w:pPr>
      <w:r>
        <w:t xml:space="preserve">Первый путь (резкий рост зарплаты). </w:t>
      </w:r>
      <w:r w:rsidR="000C02CF">
        <w:t>Как известно, система оплаты труда будет эффективной, если она будет выполнять стимулирующую фун</w:t>
      </w:r>
      <w:r w:rsidR="000C02CF">
        <w:t>к</w:t>
      </w:r>
      <w:r w:rsidR="000C02CF">
        <w:t>цию</w:t>
      </w:r>
      <w:r>
        <w:t xml:space="preserve">. </w:t>
      </w:r>
      <w:r w:rsidR="000C02CF">
        <w:t>С одной стороны, существенное повышение оклада может стать тем с</w:t>
      </w:r>
      <w:r w:rsidR="000C02CF">
        <w:t>а</w:t>
      </w:r>
      <w:r w:rsidR="000C02CF">
        <w:t>мым стимулом</w:t>
      </w:r>
      <w:r>
        <w:t xml:space="preserve">. </w:t>
      </w:r>
      <w:r w:rsidR="000C02CF">
        <w:t>При этом</w:t>
      </w:r>
      <w:proofErr w:type="gramStart"/>
      <w:r w:rsidR="000C02CF">
        <w:t>,</w:t>
      </w:r>
      <w:proofErr w:type="gramEnd"/>
      <w:r w:rsidR="000C02CF">
        <w:t xml:space="preserve"> нельзя сказать, что такое развитие выплаты п</w:t>
      </w:r>
      <w:r w:rsidR="000C02CF">
        <w:t>о</w:t>
      </w:r>
      <w:r w:rsidR="000C02CF">
        <w:t>влияет на эффективность служебной деятельности</w:t>
      </w:r>
      <w:r>
        <w:t xml:space="preserve">. </w:t>
      </w:r>
      <w:r w:rsidR="000C02CF">
        <w:t>Такие перемены влияют на сотрудника не более трех месяцев</w:t>
      </w:r>
      <w:r>
        <w:t>.</w:t>
      </w:r>
      <w:r w:rsidR="009C395E">
        <w:t xml:space="preserve"> Если смотреть на эту меру с другой стороны, то она может повлиять на планирование бюджета. Следовательно, из-за растущей нагрузки на бюджет субъекта, он либо будет просить больш</w:t>
      </w:r>
      <w:r w:rsidR="009C395E">
        <w:t>е</w:t>
      </w:r>
      <w:r w:rsidR="009C395E">
        <w:t>го финансирования, либо придется повышать цены на необходимые блага. И ситуация вернется к истокам, когда государстве</w:t>
      </w:r>
      <w:r w:rsidR="009C395E">
        <w:t>н</w:t>
      </w:r>
      <w:r w:rsidR="009C395E">
        <w:t>ные гражданские служащие получают недостаточную сумму.</w:t>
      </w:r>
    </w:p>
    <w:p w:rsidR="006B04E8" w:rsidRDefault="006B04E8" w:rsidP="006B04E8">
      <w:pPr>
        <w:ind w:left="0" w:firstLine="709"/>
      </w:pPr>
      <w:r>
        <w:t>Часто приводят в пример заработки западных чиновников. Действ</w:t>
      </w:r>
      <w:r>
        <w:t>и</w:t>
      </w:r>
      <w:r>
        <w:t xml:space="preserve">тельно, </w:t>
      </w:r>
      <w:r w:rsidR="009C395E">
        <w:t>данные суммы являются достойными государственного гражданского служащего</w:t>
      </w:r>
      <w:r>
        <w:t xml:space="preserve">. </w:t>
      </w:r>
      <w:r w:rsidR="00790A2C">
        <w:t>Эти значения близки ожиданиям</w:t>
      </w:r>
      <w:r>
        <w:t xml:space="preserve"> сторонник</w:t>
      </w:r>
      <w:r w:rsidR="00790A2C">
        <w:t>ов</w:t>
      </w:r>
      <w:r>
        <w:t xml:space="preserve"> </w:t>
      </w:r>
      <w:r w:rsidR="00790A2C">
        <w:t>резког</w:t>
      </w:r>
      <w:r>
        <w:t>о роста о</w:t>
      </w:r>
      <w:r>
        <w:t>к</w:t>
      </w:r>
      <w:r>
        <w:t xml:space="preserve">ладов </w:t>
      </w:r>
      <w:r w:rsidR="00790A2C">
        <w:t>в</w:t>
      </w:r>
      <w:r>
        <w:t xml:space="preserve"> России. Например министерские доходы в Великобритании варь</w:t>
      </w:r>
      <w:r>
        <w:t>и</w:t>
      </w:r>
      <w:r>
        <w:t>руются от 25 до 80 тыс. фу</w:t>
      </w:r>
      <w:r w:rsidR="00C60153">
        <w:t>нтов стерлингов, лорд-канцлера –</w:t>
      </w:r>
      <w:r>
        <w:t xml:space="preserve"> 150 </w:t>
      </w:r>
      <w:proofErr w:type="spellStart"/>
      <w:proofErr w:type="gramStart"/>
      <w:r>
        <w:t>тыс</w:t>
      </w:r>
      <w:proofErr w:type="spellEnd"/>
      <w:proofErr w:type="gramEnd"/>
      <w:r>
        <w:t xml:space="preserve"> в США зарплата членов кабинета с</w:t>
      </w:r>
      <w:r>
        <w:t>о</w:t>
      </w:r>
      <w:r>
        <w:t>ставляет около 140 тыс. долларов в год; премьер-министр Японии получает 20 млн. йен (около 10 тыс. долларов) в месяц и т.д.</w:t>
      </w:r>
    </w:p>
    <w:p w:rsidR="006B04E8" w:rsidRDefault="006B04E8" w:rsidP="006B04E8">
      <w:pPr>
        <w:ind w:left="0" w:firstLine="709"/>
      </w:pPr>
      <w:r>
        <w:t xml:space="preserve">Однако посмотрим на эту статистику с другой точки зрения. В этой же Японии средняя месячная зарплата составляет более 3 тыс. американских долларов, а минимальная </w:t>
      </w:r>
      <w:r w:rsidR="009C395E">
        <w:t>–</w:t>
      </w:r>
      <w:r>
        <w:t xml:space="preserve"> свыше тысячи. Примерно такой же порядок зар</w:t>
      </w:r>
      <w:r>
        <w:t>а</w:t>
      </w:r>
      <w:r>
        <w:lastRenderedPageBreak/>
        <w:t>ботков у тех, ради кого служат шефы отделов, управлений, департаментов и т.д. и в других развитых странах.</w:t>
      </w:r>
    </w:p>
    <w:p w:rsidR="006B04E8" w:rsidRDefault="006B04E8" w:rsidP="006B04E8">
      <w:pPr>
        <w:ind w:left="0" w:firstLine="709"/>
      </w:pPr>
      <w:r>
        <w:t>Следовательно</w:t>
      </w:r>
      <w:r w:rsidR="00790A2C">
        <w:t>,</w:t>
      </w:r>
      <w:r>
        <w:t xml:space="preserve"> единственным надежным инструментом устойчивого, ст</w:t>
      </w:r>
      <w:r>
        <w:t>а</w:t>
      </w:r>
      <w:r>
        <w:t>бильного роста стимулирующей роли оплаты труда является обеспечение завис</w:t>
      </w:r>
      <w:r>
        <w:t>и</w:t>
      </w:r>
      <w:r>
        <w:t>мости ее размеров от квалификации, фактической результативности работы чел</w:t>
      </w:r>
      <w:r>
        <w:t>о</w:t>
      </w:r>
      <w:r>
        <w:t>века, конечных показателей предприятий, регионов и т.д.</w:t>
      </w:r>
    </w:p>
    <w:p w:rsidR="006B04E8" w:rsidRDefault="006B04E8" w:rsidP="00790A2C">
      <w:pPr>
        <w:ind w:left="0" w:firstLine="709"/>
      </w:pPr>
      <w:r>
        <w:t>Второй п</w:t>
      </w:r>
      <w:r w:rsidR="00790A2C">
        <w:t>уть (связь с макропоказателями)</w:t>
      </w:r>
      <w:r>
        <w:t xml:space="preserve">. </w:t>
      </w:r>
      <w:r w:rsidR="00790A2C">
        <w:t>Для реализации такой идеи стоит выбрать правильный статистический показатель</w:t>
      </w:r>
      <w:r>
        <w:t xml:space="preserve">. </w:t>
      </w:r>
      <w:r w:rsidR="00790A2C">
        <w:t>В наше время так</w:t>
      </w:r>
      <w:r w:rsidR="00790A2C">
        <w:t>о</w:t>
      </w:r>
      <w:r w:rsidR="00790A2C">
        <w:t>выми являются экономический рост и рост ВВП</w:t>
      </w:r>
      <w:r>
        <w:t xml:space="preserve">. </w:t>
      </w:r>
      <w:r w:rsidR="00790A2C">
        <w:t>Следовательно, рекоменд</w:t>
      </w:r>
      <w:r w:rsidR="00790A2C">
        <w:t>у</w:t>
      </w:r>
      <w:r w:rsidR="00790A2C">
        <w:t>ется создать следующую закономерность: динамика оплаты труда государс</w:t>
      </w:r>
      <w:r w:rsidR="00790A2C">
        <w:t>т</w:t>
      </w:r>
      <w:r w:rsidR="00790A2C">
        <w:t>венных гражданских служащих прямо пропорциональна динамике ВВП.</w:t>
      </w:r>
    </w:p>
    <w:p w:rsidR="008053AC" w:rsidRDefault="006B04E8" w:rsidP="008053AC">
      <w:pPr>
        <w:ind w:left="0" w:firstLine="709"/>
      </w:pPr>
      <w:r>
        <w:t>Третий сюжет (привязка к МРОТу и т.п.). При построении мотивац</w:t>
      </w:r>
      <w:r>
        <w:t>и</w:t>
      </w:r>
      <w:r>
        <w:t>онных систем следует учитывать возможную дифференциацию в оплате тр</w:t>
      </w:r>
      <w:r>
        <w:t>у</w:t>
      </w:r>
      <w:r>
        <w:t xml:space="preserve">да, то есть кратность, разрыв </w:t>
      </w:r>
      <w:proofErr w:type="gramStart"/>
      <w:r>
        <w:t>размеров оплаты труда</w:t>
      </w:r>
      <w:proofErr w:type="gramEnd"/>
      <w:r>
        <w:t xml:space="preserve"> между самыми высок</w:t>
      </w:r>
      <w:r>
        <w:t>о</w:t>
      </w:r>
      <w:r>
        <w:t>оплачиваемыми работниками и их коллегами с противоположной стороны. Бесконтрольность за этим процессом может привести к серьезным социал</w:t>
      </w:r>
      <w:r>
        <w:t>ь</w:t>
      </w:r>
      <w:r>
        <w:t>ным неприятностям, взрывам и потрясениям, так как согласно западным м</w:t>
      </w:r>
      <w:r>
        <w:t>е</w:t>
      </w:r>
      <w:r>
        <w:t>тодикам, дифференциация в о</w:t>
      </w:r>
      <w:r>
        <w:t>п</w:t>
      </w:r>
      <w:r>
        <w:t>лате труда, превышающая соотношение 30:1, становится «критической массой», способной разбалансировать общество. Так что, в любом случае, к сторонникам этого подхода также стоит присл</w:t>
      </w:r>
      <w:r>
        <w:t>у</w:t>
      </w:r>
      <w:r>
        <w:t>шаться</w:t>
      </w:r>
      <w:r w:rsidR="008053AC">
        <w:t>.</w:t>
      </w:r>
    </w:p>
    <w:p w:rsidR="008053AC" w:rsidRDefault="00D72E3B" w:rsidP="008053AC">
      <w:pPr>
        <w:ind w:left="0" w:firstLine="709"/>
      </w:pPr>
      <w:r>
        <w:t>Таким образом, б</w:t>
      </w:r>
      <w:r w:rsidR="008053AC">
        <w:t>ыли выделены лишь некоторые насущные проблемы в организации денежного содержания. Сдерживающие факторы на пути э</w:t>
      </w:r>
      <w:r w:rsidR="008053AC">
        <w:t>ф</w:t>
      </w:r>
      <w:r w:rsidR="008053AC">
        <w:t>фективн</w:t>
      </w:r>
      <w:r w:rsidR="008053AC">
        <w:t>о</w:t>
      </w:r>
      <w:r w:rsidR="008053AC">
        <w:t>го использования средств государственного бюджета, несомненно, требуют устранения. Система оплаты труда специалистов и практиков гос</w:t>
      </w:r>
      <w:r w:rsidR="008053AC">
        <w:t>у</w:t>
      </w:r>
      <w:r w:rsidR="008053AC">
        <w:t>дарственного управления призвана обеспечивать стимулы к сложной, кр</w:t>
      </w:r>
      <w:r w:rsidR="008053AC">
        <w:t>о</w:t>
      </w:r>
      <w:r w:rsidR="008053AC">
        <w:t>потливой, ежедневной, творческой работе во благо всего государства и о</w:t>
      </w:r>
      <w:r w:rsidR="008053AC">
        <w:t>б</w:t>
      </w:r>
      <w:r w:rsidR="008053AC">
        <w:t>щества. Государственные финансовые средства, вложенные в оплату труда государственных гражданских служащих, должны давать отдачу в виде обе</w:t>
      </w:r>
      <w:r w:rsidR="008053AC">
        <w:t>с</w:t>
      </w:r>
      <w:r w:rsidR="008053AC">
        <w:lastRenderedPageBreak/>
        <w:t>печения качественного исполнения государственных функций и оказания г</w:t>
      </w:r>
      <w:r w:rsidR="008053AC">
        <w:t>о</w:t>
      </w:r>
      <w:r w:rsidR="008053AC">
        <w:t>сударственных услуг.</w:t>
      </w:r>
    </w:p>
    <w:p w:rsidR="00D72E3B" w:rsidRDefault="00D72E3B" w:rsidP="008053AC">
      <w:pPr>
        <w:ind w:left="0" w:firstLine="709"/>
      </w:pPr>
      <w:r>
        <w:t xml:space="preserve">Подводя итог вышесказанному, можно заключить следующие выводы по второй главе: </w:t>
      </w:r>
    </w:p>
    <w:p w:rsidR="004054D4" w:rsidRDefault="0070102A" w:rsidP="00C83ABC">
      <w:pPr>
        <w:ind w:left="0" w:firstLine="709"/>
      </w:pPr>
      <w:bookmarkStart w:id="7" w:name="_Toc40023410"/>
      <w:r>
        <w:t>Разница в сис</w:t>
      </w:r>
      <w:r w:rsidR="004054D4">
        <w:t>темах, предусмотренных Областным и Краевым закон</w:t>
      </w:r>
      <w:r w:rsidR="004054D4">
        <w:t>а</w:t>
      </w:r>
      <w:r w:rsidR="004054D4">
        <w:t xml:space="preserve">ми, ведет и к разнице размера ежемесячной </w:t>
      </w:r>
      <w:proofErr w:type="gramStart"/>
      <w:r w:rsidR="004054D4">
        <w:t>выплаты</w:t>
      </w:r>
      <w:proofErr w:type="gramEnd"/>
      <w:r w:rsidR="004054D4">
        <w:t xml:space="preserve"> государственных гра</w:t>
      </w:r>
      <w:r w:rsidR="004054D4">
        <w:t>ж</w:t>
      </w:r>
      <w:r w:rsidR="004054D4">
        <w:t>данских служащих.</w:t>
      </w:r>
    </w:p>
    <w:p w:rsidR="004054D4" w:rsidRDefault="004054D4" w:rsidP="00C83ABC">
      <w:pPr>
        <w:ind w:left="0" w:firstLine="709"/>
      </w:pPr>
      <w:r>
        <w:t>Также эта разница ведет к тому, что у субъектов РФ также рознится бюджет. При этом не стоит забывать о внутренних особенностях Краснода</w:t>
      </w:r>
      <w:r>
        <w:t>р</w:t>
      </w:r>
      <w:r>
        <w:t>ского края и Ростовской области.</w:t>
      </w:r>
    </w:p>
    <w:p w:rsidR="004054D4" w:rsidRDefault="004054D4" w:rsidP="004054D4">
      <w:pPr>
        <w:spacing w:after="200" w:line="276" w:lineRule="auto"/>
        <w:ind w:left="0" w:firstLine="709"/>
      </w:pPr>
      <w:r>
        <w:t>Были выделены следующие проблемы:</w:t>
      </w:r>
    </w:p>
    <w:p w:rsidR="004054D4" w:rsidRPr="00C60153" w:rsidRDefault="004054D4" w:rsidP="00C6015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</w:pPr>
      <w:r>
        <w:t>Слишком большая дифференциация выплат между субъектами РФ</w:t>
      </w:r>
      <w:r w:rsidR="00C83ABC" w:rsidRPr="00C83ABC">
        <w:t>;</w:t>
      </w:r>
    </w:p>
    <w:p w:rsidR="004054D4" w:rsidRPr="00C60153" w:rsidRDefault="004054D4" w:rsidP="00C6015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</w:pPr>
      <w:r>
        <w:t>Многокомпонентность структуры оплаты труда государственных гражданских служащих</w:t>
      </w:r>
      <w:r w:rsidR="00C83ABC" w:rsidRPr="00C83ABC">
        <w:t>;</w:t>
      </w:r>
    </w:p>
    <w:p w:rsidR="004054D4" w:rsidRPr="00C60153" w:rsidRDefault="004054D4" w:rsidP="00C6015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</w:pPr>
      <w:r>
        <w:t>Зависимость выплат от кадровой политики</w:t>
      </w:r>
      <w:r w:rsidR="00C83ABC" w:rsidRPr="00C83ABC">
        <w:t>;</w:t>
      </w:r>
    </w:p>
    <w:p w:rsidR="004054D4" w:rsidRPr="00C60153" w:rsidRDefault="004054D4" w:rsidP="00C6015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</w:pPr>
      <w:r>
        <w:t>Денежное содержание государственного гражданского служащего не удовлетворяет его потребностей в полной мере</w:t>
      </w:r>
      <w:r w:rsidR="00C83ABC" w:rsidRPr="00C83ABC">
        <w:t>;</w:t>
      </w:r>
    </w:p>
    <w:p w:rsidR="004054D4" w:rsidRPr="00C60153" w:rsidRDefault="004054D4" w:rsidP="00C6015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</w:pPr>
      <w:r>
        <w:t>Коррупция</w:t>
      </w:r>
      <w:r w:rsidR="00C83ABC" w:rsidRPr="00C60153">
        <w:t>.</w:t>
      </w:r>
    </w:p>
    <w:p w:rsidR="004054D4" w:rsidRDefault="004054D4" w:rsidP="00C60153">
      <w:pPr>
        <w:ind w:left="0" w:firstLine="709"/>
      </w:pPr>
      <w:r>
        <w:t>При этом были выделены пути решения этих проблем:</w:t>
      </w:r>
    </w:p>
    <w:p w:rsidR="004054D4" w:rsidRPr="00C60153" w:rsidRDefault="004054D4" w:rsidP="00C6015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</w:pPr>
      <w:r>
        <w:t>Резкое увеличение окладов государственных гражданских служ</w:t>
      </w:r>
      <w:r>
        <w:t>а</w:t>
      </w:r>
      <w:r>
        <w:t>щих</w:t>
      </w:r>
      <w:r w:rsidR="00C83ABC" w:rsidRPr="00C83ABC">
        <w:t>;</w:t>
      </w:r>
    </w:p>
    <w:p w:rsidR="004054D4" w:rsidRPr="00C60153" w:rsidRDefault="004054D4" w:rsidP="00C6015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</w:pPr>
      <w:r>
        <w:t>Привязка окладов к макроэкономическим показателям</w:t>
      </w:r>
      <w:r w:rsidR="00C83ABC" w:rsidRPr="00C83ABC">
        <w:t>;</w:t>
      </w:r>
    </w:p>
    <w:p w:rsidR="008053AC" w:rsidRPr="004054D4" w:rsidRDefault="00C83ABC" w:rsidP="00C6015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  <w:rPr>
          <w:rFonts w:eastAsiaTheme="majorEastAsia" w:cstheme="majorBidi"/>
          <w:bCs/>
          <w:szCs w:val="28"/>
        </w:rPr>
      </w:pPr>
      <w:r>
        <w:t>Связь окладов государственных гражданских служащих с прож</w:t>
      </w:r>
      <w:r>
        <w:t>и</w:t>
      </w:r>
      <w:r>
        <w:t>точным минимумом</w:t>
      </w:r>
      <w:r w:rsidRPr="00C83ABC">
        <w:t>.</w:t>
      </w:r>
      <w:r w:rsidR="008053AC">
        <w:br w:type="page"/>
      </w:r>
    </w:p>
    <w:p w:rsidR="00104D69" w:rsidRDefault="00D72E3B" w:rsidP="00C60153">
      <w:pPr>
        <w:pStyle w:val="1"/>
        <w:ind w:left="0" w:firstLine="0"/>
        <w:jc w:val="center"/>
      </w:pPr>
      <w:r>
        <w:lastRenderedPageBreak/>
        <w:t>ЗАКЛЮЧЕНИЕ</w:t>
      </w:r>
      <w:bookmarkEnd w:id="7"/>
    </w:p>
    <w:p w:rsidR="00C60153" w:rsidRDefault="00C60153" w:rsidP="00F37E69">
      <w:pPr>
        <w:ind w:left="0" w:firstLine="709"/>
      </w:pPr>
    </w:p>
    <w:p w:rsidR="00F37E69" w:rsidRDefault="00F37E69" w:rsidP="00F37E69">
      <w:pPr>
        <w:ind w:left="0" w:firstLine="709"/>
      </w:pPr>
      <w:r>
        <w:t>В нынешней ситуации денежное содержание является одним из опр</w:t>
      </w:r>
      <w:r>
        <w:t>е</w:t>
      </w:r>
      <w:r>
        <w:t>деляющих факторов деятельности государственной гражданской службы. Ведь оно влияет на стимулирование и мотивацию работника. А в дальне</w:t>
      </w:r>
      <w:r>
        <w:t>й</w:t>
      </w:r>
      <w:r>
        <w:t>шем и на эффе</w:t>
      </w:r>
      <w:r>
        <w:t>к</w:t>
      </w:r>
      <w:r>
        <w:t>тивность его деятельности.</w:t>
      </w:r>
      <w:r w:rsidR="00D152B1">
        <w:t xml:space="preserve"> </w:t>
      </w:r>
    </w:p>
    <w:p w:rsidR="007E3DF3" w:rsidRDefault="007B60AE" w:rsidP="00F37E69">
      <w:pPr>
        <w:ind w:left="0" w:firstLine="709"/>
      </w:pPr>
      <w:r>
        <w:t>Также предлагаются идеи по решению данной проблемы. Но ни одна из них не является совершенной</w:t>
      </w:r>
      <w:r w:rsidR="007E3DF3">
        <w:t>, так как не нивелирует вопрос в полной м</w:t>
      </w:r>
      <w:r w:rsidR="007E3DF3">
        <w:t>е</w:t>
      </w:r>
      <w:r w:rsidR="007E3DF3">
        <w:t>ре. Поэтому можно сказать, что до решения проблемы еще далеко.</w:t>
      </w:r>
    </w:p>
    <w:p w:rsidR="007E3DF3" w:rsidRDefault="007E3DF3" w:rsidP="00F37E69">
      <w:pPr>
        <w:ind w:left="0" w:firstLine="709"/>
      </w:pPr>
      <w:r>
        <w:t>Но даже при применении одной из мер нельзя сказать, что вопрос о</w:t>
      </w:r>
      <w:r>
        <w:t>д</w:t>
      </w:r>
      <w:r>
        <w:t>нозначно решен и с проблемой больше нельзя будет столкнуться. Ведь со временем с новыми выходами из ситуации появляются и новые сложности реализации о</w:t>
      </w:r>
      <w:r>
        <w:t>п</w:t>
      </w:r>
      <w:r>
        <w:t>латы труда.</w:t>
      </w:r>
    </w:p>
    <w:p w:rsidR="007E3DF3" w:rsidRDefault="007E3DF3" w:rsidP="00F37E69">
      <w:pPr>
        <w:ind w:left="0" w:firstLine="709"/>
      </w:pPr>
      <w:r>
        <w:t xml:space="preserve">Нынешние сложности реализации оплаты труда связаны </w:t>
      </w:r>
      <w:proofErr w:type="gramStart"/>
      <w:r>
        <w:t>с</w:t>
      </w:r>
      <w:proofErr w:type="gramEnd"/>
      <w:r>
        <w:t>:</w:t>
      </w:r>
    </w:p>
    <w:p w:rsidR="007E3DF3" w:rsidRPr="00C60153" w:rsidRDefault="007E3DF3" w:rsidP="00C6015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</w:pPr>
      <w:r>
        <w:t>Низким окладом государственных гражданских служащих</w:t>
      </w:r>
    </w:p>
    <w:p w:rsidR="007E3DF3" w:rsidRPr="00C60153" w:rsidRDefault="007E3DF3" w:rsidP="00C6015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</w:pPr>
      <w:r>
        <w:t>Неоднородностью бюджета субъектов</w:t>
      </w:r>
    </w:p>
    <w:p w:rsidR="007E3DF3" w:rsidRPr="00C60153" w:rsidRDefault="007E3DF3" w:rsidP="00C6015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</w:pPr>
      <w:r>
        <w:t>Пропастью между доходами государственных гражданских служ</w:t>
      </w:r>
      <w:r>
        <w:t>а</w:t>
      </w:r>
      <w:r>
        <w:t>щих разных должностей</w:t>
      </w:r>
    </w:p>
    <w:p w:rsidR="007E3DF3" w:rsidRDefault="007E3DF3" w:rsidP="007E3DF3">
      <w:pPr>
        <w:ind w:left="0" w:firstLine="698"/>
      </w:pPr>
      <w:r>
        <w:t>Предложенными мерами по решению этих проблем являются:</w:t>
      </w:r>
    </w:p>
    <w:p w:rsidR="007E3DF3" w:rsidRPr="00C60153" w:rsidRDefault="007E3DF3" w:rsidP="00C6015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</w:pPr>
      <w:r>
        <w:t>Резкое повышение оклада государственных гражданских служ</w:t>
      </w:r>
      <w:r>
        <w:t>а</w:t>
      </w:r>
      <w:r>
        <w:t>щих</w:t>
      </w:r>
      <w:r w:rsidR="00AE287C">
        <w:t xml:space="preserve"> до 15 раз</w:t>
      </w:r>
    </w:p>
    <w:p w:rsidR="00D152B1" w:rsidRPr="00C60153" w:rsidRDefault="007E3DF3" w:rsidP="00C6015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</w:pPr>
      <w:r>
        <w:t>Привязка оклада государственных гражданских служащих</w:t>
      </w:r>
      <w:r w:rsidR="00D152B1">
        <w:t xml:space="preserve"> к макр</w:t>
      </w:r>
      <w:r w:rsidR="00D152B1">
        <w:t>о</w:t>
      </w:r>
      <w:r w:rsidR="00D152B1">
        <w:t>экономическим показателям (рост ВВП)</w:t>
      </w:r>
    </w:p>
    <w:p w:rsidR="00D152B1" w:rsidRPr="00C60153" w:rsidRDefault="00D152B1" w:rsidP="00C60153">
      <w:pPr>
        <w:pStyle w:val="a9"/>
        <w:numPr>
          <w:ilvl w:val="0"/>
          <w:numId w:val="14"/>
        </w:numPr>
        <w:tabs>
          <w:tab w:val="left" w:pos="1134"/>
        </w:tabs>
        <w:ind w:left="0" w:firstLine="709"/>
      </w:pPr>
      <w:r>
        <w:t>Связь окладов</w:t>
      </w:r>
      <w:r w:rsidR="00AE287C">
        <w:t xml:space="preserve"> государственных гражданских служащих</w:t>
      </w:r>
      <w:r>
        <w:t xml:space="preserve"> с прож</w:t>
      </w:r>
      <w:r>
        <w:t>и</w:t>
      </w:r>
      <w:r>
        <w:t>точным минимумом</w:t>
      </w:r>
    </w:p>
    <w:p w:rsidR="00D152B1" w:rsidRDefault="00D152B1" w:rsidP="00D152B1">
      <w:pPr>
        <w:ind w:left="0" w:firstLine="698"/>
      </w:pPr>
      <w:r>
        <w:t>Проведенная работа свидетельствует о важности продолжения изуч</w:t>
      </w:r>
      <w:r>
        <w:t>е</w:t>
      </w:r>
      <w:r>
        <w:t>ния данной проблемы и поиска новых решений. Хоть эти решения и будут эффекти</w:t>
      </w:r>
      <w:r>
        <w:t>в</w:t>
      </w:r>
      <w:r>
        <w:t>ными, но все равно они окажутся временными.</w:t>
      </w:r>
    </w:p>
    <w:p w:rsidR="00104D69" w:rsidRPr="00D152B1" w:rsidRDefault="00D152B1" w:rsidP="00D152B1">
      <w:pPr>
        <w:ind w:left="0" w:firstLine="698"/>
        <w:rPr>
          <w:rFonts w:eastAsiaTheme="majorEastAsia" w:cstheme="majorBidi"/>
          <w:szCs w:val="28"/>
        </w:rPr>
      </w:pPr>
      <w:r>
        <w:lastRenderedPageBreak/>
        <w:t>Также были изучены теоретическая структура денежного содержания гос</w:t>
      </w:r>
      <w:r>
        <w:t>у</w:t>
      </w:r>
      <w:r>
        <w:t>дарственного гражданского служащего и нормативно-правовая основа, на кот</w:t>
      </w:r>
      <w:r>
        <w:t>о</w:t>
      </w:r>
      <w:r>
        <w:t>рую она опирается.</w:t>
      </w:r>
      <w:r w:rsidR="00104D69">
        <w:br w:type="page"/>
      </w:r>
    </w:p>
    <w:p w:rsidR="00714E4A" w:rsidRDefault="00104D69" w:rsidP="00C60153">
      <w:pPr>
        <w:pStyle w:val="1"/>
        <w:ind w:left="0" w:firstLine="0"/>
        <w:jc w:val="center"/>
      </w:pPr>
      <w:bookmarkStart w:id="8" w:name="_Toc40023411"/>
      <w:r>
        <w:lastRenderedPageBreak/>
        <w:t>Список использованных источников</w:t>
      </w:r>
      <w:bookmarkEnd w:id="8"/>
    </w:p>
    <w:p w:rsidR="0091323B" w:rsidRDefault="00BC1CBB" w:rsidP="00C60153">
      <w:pPr>
        <w:pStyle w:val="a9"/>
        <w:numPr>
          <w:ilvl w:val="0"/>
          <w:numId w:val="2"/>
        </w:numPr>
        <w:tabs>
          <w:tab w:val="left" w:pos="0"/>
        </w:tabs>
        <w:ind w:left="0" w:firstLine="709"/>
      </w:pPr>
      <w:r>
        <w:t>Конституция Российской Федерации от 12 декабря 1993 (с изм. и доп. от 05.02.2014 № 2-ФКЗ, от 21.07.2014 № 11-ФКЗ) // [Офи</w:t>
      </w:r>
      <w:r w:rsidR="0091323B">
        <w:t>циал</w:t>
      </w:r>
      <w:r w:rsidR="0091323B">
        <w:t>ь</w:t>
      </w:r>
      <w:r w:rsidR="0091323B">
        <w:t>ный сайт] URL:</w:t>
      </w:r>
      <w:r w:rsidR="0091323B">
        <w:rPr>
          <w:lang w:val="en-US"/>
        </w:rPr>
        <w:t>h</w:t>
      </w:r>
      <w:r>
        <w:t xml:space="preserve">ttp://base.consultant.ru/cons/cgi/online.cgi?req=doc;base=LAW;n=2875 </w:t>
      </w:r>
      <w:r w:rsidR="0091323B" w:rsidRPr="0091323B">
        <w:t xml:space="preserve"> </w:t>
      </w:r>
      <w:r>
        <w:t xml:space="preserve">(дата обращения: </w:t>
      </w:r>
      <w:r w:rsidR="0091323B">
        <w:t>15</w:t>
      </w:r>
      <w:r>
        <w:t>.0</w:t>
      </w:r>
      <w:r w:rsidR="0091323B">
        <w:t>4</w:t>
      </w:r>
      <w:r>
        <w:t>.20</w:t>
      </w:r>
      <w:r w:rsidR="0091323B">
        <w:t>20</w:t>
      </w:r>
      <w:r>
        <w:t xml:space="preserve">). </w:t>
      </w:r>
    </w:p>
    <w:p w:rsidR="00BC1CBB" w:rsidRDefault="00BC1CBB" w:rsidP="00C60153">
      <w:pPr>
        <w:pStyle w:val="a9"/>
        <w:numPr>
          <w:ilvl w:val="0"/>
          <w:numId w:val="2"/>
        </w:numPr>
        <w:tabs>
          <w:tab w:val="left" w:pos="0"/>
        </w:tabs>
        <w:ind w:left="0" w:firstLine="709"/>
      </w:pPr>
      <w:r>
        <w:t xml:space="preserve">Федеральный закон от 27 мая 2003 г. № 58-ФЗ (ред. от 13.07.2015) «О системе государственной службы Российской Федерации» // [Официальный сайт]URL: http://base.consultant.ru/cons/cgi/online.cgi?req=doc;base=LAW;n=182735;div=LAW;dst=100005,0;rnd=203280.12193267379025063 (дата обращения </w:t>
      </w:r>
      <w:r w:rsidR="0091323B" w:rsidRPr="0091323B">
        <w:t>22</w:t>
      </w:r>
      <w:r w:rsidR="0091323B">
        <w:t>.04</w:t>
      </w:r>
      <w:r>
        <w:t>.20</w:t>
      </w:r>
      <w:r w:rsidR="0091323B">
        <w:t>20</w:t>
      </w:r>
      <w:r>
        <w:t>).</w:t>
      </w:r>
    </w:p>
    <w:p w:rsidR="0091323B" w:rsidRDefault="00BC1CBB" w:rsidP="00C60153">
      <w:pPr>
        <w:pStyle w:val="a9"/>
        <w:numPr>
          <w:ilvl w:val="0"/>
          <w:numId w:val="2"/>
        </w:numPr>
        <w:tabs>
          <w:tab w:val="left" w:pos="0"/>
        </w:tabs>
        <w:ind w:left="0" w:firstLine="709"/>
      </w:pPr>
      <w:r>
        <w:t>Федеральный закон от 27 июля 2004 г. № 79-ФЗ (ред. от 30.12.2015) «О государственной гражданской службе Российской Федер</w:t>
      </w:r>
      <w:r>
        <w:t>а</w:t>
      </w:r>
      <w:r>
        <w:t>ции» // [Офиц</w:t>
      </w:r>
      <w:r>
        <w:t>и</w:t>
      </w:r>
      <w:r>
        <w:t>аль</w:t>
      </w:r>
      <w:r w:rsidR="0091323B">
        <w:t xml:space="preserve">ный сайт] </w:t>
      </w:r>
    </w:p>
    <w:p w:rsidR="0091323B" w:rsidRDefault="00BC1CBB" w:rsidP="00C60153">
      <w:pPr>
        <w:pStyle w:val="a9"/>
        <w:tabs>
          <w:tab w:val="left" w:pos="0"/>
        </w:tabs>
        <w:ind w:left="0" w:firstLine="709"/>
      </w:pPr>
      <w:r>
        <w:t>URL:http://base.consultant.ru/cons/cgi/online.cgi?req=doc;base=LAW;n=191648;div=LAW;dst=100005,0;rnd=203280.8302231574922179 (дата обращ</w:t>
      </w:r>
      <w:r>
        <w:t>е</w:t>
      </w:r>
      <w:r w:rsidR="0091323B">
        <w:t>ния 29.03.2020)</w:t>
      </w:r>
    </w:p>
    <w:p w:rsidR="00BC1CBB" w:rsidRDefault="00BC1CBB" w:rsidP="00C60153">
      <w:pPr>
        <w:pStyle w:val="a9"/>
        <w:numPr>
          <w:ilvl w:val="0"/>
          <w:numId w:val="2"/>
        </w:numPr>
        <w:tabs>
          <w:tab w:val="left" w:pos="0"/>
        </w:tabs>
        <w:ind w:left="0" w:firstLine="709"/>
      </w:pPr>
      <w:r>
        <w:t>Указ президента РФ от 1 февраля 2005 г. № 112 (ред. от 19.03.2014) «О конкурсе на замещение вакантной должности государстве</w:t>
      </w:r>
      <w:r>
        <w:t>н</w:t>
      </w:r>
      <w:r>
        <w:t>ной гражданской службы Российской Федерации» // [Официальный сайт] URL: http://base.consultant.ru/cons/cgi/online.cgi?req=doc;base=LAW;n=160475;div=LAW;dst=100005,0;rnd=203280.5917368914739667 (дата обращения 29.03.20</w:t>
      </w:r>
      <w:r w:rsidR="0091323B">
        <w:t>20</w:t>
      </w:r>
      <w:r>
        <w:t xml:space="preserve">). </w:t>
      </w:r>
    </w:p>
    <w:p w:rsidR="00BC1CBB" w:rsidRDefault="00BC1CBB" w:rsidP="00C60153">
      <w:pPr>
        <w:pStyle w:val="a9"/>
        <w:numPr>
          <w:ilvl w:val="0"/>
          <w:numId w:val="2"/>
        </w:numPr>
        <w:tabs>
          <w:tab w:val="left" w:pos="0"/>
        </w:tabs>
        <w:ind w:left="0" w:firstLine="709"/>
      </w:pPr>
      <w:r>
        <w:t>Указ Президента РФ от 1февраля 2005 г. № 110 (ред. от 28.08.2015) «О проведении аттестации государственных гражданских сл</w:t>
      </w:r>
      <w:r>
        <w:t>у</w:t>
      </w:r>
      <w:r>
        <w:t>жащих Российской Федерации» // [Официальный сайт] URL: http://base.consultant.ru/cons/cgi/online.cgi?req=doc;base=LAW;n=185235;div=L</w:t>
      </w:r>
      <w:r>
        <w:lastRenderedPageBreak/>
        <w:t>AW;dst=100005,0;rnd=203280.3112421746520875 (дата обращения 29.03.20</w:t>
      </w:r>
      <w:r w:rsidR="0091323B">
        <w:t>20</w:t>
      </w:r>
      <w:r>
        <w:t xml:space="preserve">). </w:t>
      </w:r>
    </w:p>
    <w:p w:rsidR="00BC1CBB" w:rsidRDefault="00BC1CBB" w:rsidP="00C60153">
      <w:pPr>
        <w:pStyle w:val="a9"/>
        <w:numPr>
          <w:ilvl w:val="0"/>
          <w:numId w:val="2"/>
        </w:numPr>
        <w:tabs>
          <w:tab w:val="left" w:pos="0"/>
        </w:tabs>
        <w:ind w:left="0" w:firstLine="709"/>
      </w:pPr>
      <w:r>
        <w:t>Указ Президента РФ от 1 февраля 2005 г. № 111 (ред. от 01.07.2014) «О порядке сдачи квалификационного экзамена государственн</w:t>
      </w:r>
      <w:r>
        <w:t>ы</w:t>
      </w:r>
      <w:r>
        <w:t>ми гражданскими служащими Российской Федерации и оценки их зн</w:t>
      </w:r>
      <w:r>
        <w:t>а</w:t>
      </w:r>
      <w:r>
        <w:t>ний, навыков и умений (профессионального уровня)» // [Официал</w:t>
      </w:r>
      <w:r>
        <w:t>ь</w:t>
      </w:r>
      <w:r>
        <w:t>ный сайт] URL: http://base.consultant.ru/cons/cgi/online.cgi?req=doc;base=LAW;n=165082;div=LAW;dst=1000000037,0;rnd=203280.4356723641508109 (дата обращения 2</w:t>
      </w:r>
      <w:r w:rsidR="0091323B">
        <w:t>4</w:t>
      </w:r>
      <w:r>
        <w:t>.0</w:t>
      </w:r>
      <w:r w:rsidR="0091323B">
        <w:t>4</w:t>
      </w:r>
      <w:r>
        <w:t>.20</w:t>
      </w:r>
      <w:r w:rsidR="0091323B">
        <w:t>20</w:t>
      </w:r>
      <w:r>
        <w:t xml:space="preserve">). </w:t>
      </w:r>
    </w:p>
    <w:p w:rsidR="00BC1CBB" w:rsidRDefault="00BC1CBB" w:rsidP="00C60153">
      <w:pPr>
        <w:pStyle w:val="a9"/>
        <w:numPr>
          <w:ilvl w:val="0"/>
          <w:numId w:val="2"/>
        </w:numPr>
        <w:tabs>
          <w:tab w:val="left" w:pos="0"/>
        </w:tabs>
        <w:ind w:left="0" w:firstLine="709"/>
      </w:pPr>
      <w:proofErr w:type="gramStart"/>
      <w:r>
        <w:t>Указ Президента РФ от 1 февраля 2005 № 113 (ред. от 30.09.2013) «О порядке присвоения и сохранения классных чинов государственной гра</w:t>
      </w:r>
      <w:r>
        <w:t>ж</w:t>
      </w:r>
      <w:r>
        <w:t>данской службы Российской Федерации федеральным государственным гр</w:t>
      </w:r>
      <w:r>
        <w:t>а</w:t>
      </w:r>
      <w:r>
        <w:t xml:space="preserve">жданским служащим» // [Официальный сайт] URL: http://base.consultant.ru/cons/cgi/online.cgi?req=doc;base=LAW;n=152609;div=LAW;dst=100005,0;rnd=203280.2620987198113047 (дата обращения </w:t>
      </w:r>
      <w:r w:rsidR="0091323B">
        <w:t>04</w:t>
      </w:r>
      <w:r>
        <w:t>.0</w:t>
      </w:r>
      <w:r w:rsidR="0091323B">
        <w:t>5</w:t>
      </w:r>
      <w:r>
        <w:t>.20</w:t>
      </w:r>
      <w:r w:rsidR="0091323B">
        <w:t>20</w:t>
      </w:r>
      <w:r>
        <w:t>).</w:t>
      </w:r>
      <w:proofErr w:type="gramEnd"/>
    </w:p>
    <w:p w:rsidR="00BC1CBB" w:rsidRDefault="00BC1CBB" w:rsidP="00C60153">
      <w:pPr>
        <w:pStyle w:val="a9"/>
        <w:numPr>
          <w:ilvl w:val="0"/>
          <w:numId w:val="2"/>
        </w:numPr>
        <w:tabs>
          <w:tab w:val="left" w:pos="0"/>
        </w:tabs>
        <w:ind w:left="0" w:firstLine="709"/>
      </w:pPr>
      <w:proofErr w:type="gramStart"/>
      <w:r>
        <w:t>Указ Президента РФ от 19 ноября 2007 № 1532 (ред. от 19.05.2011)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</w:t>
      </w:r>
      <w:r>
        <w:t>о</w:t>
      </w:r>
      <w:r>
        <w:t>стному окладу за выслугу лет на государственной гражданской службе Российской Федерации, определения продолжительности ежегодного дополнительного о</w:t>
      </w:r>
      <w:r>
        <w:t>п</w:t>
      </w:r>
      <w:r>
        <w:t>лачиваемого отпуска за выслугу лет и размера поощрений за безупречную и эффективную государственную гражданскую службу Российской</w:t>
      </w:r>
      <w:proofErr w:type="gramEnd"/>
      <w:r>
        <w:t xml:space="preserve"> Федер</w:t>
      </w:r>
      <w:r>
        <w:t>а</w:t>
      </w:r>
      <w:r>
        <w:t>ции» // [Официальный сайт] URL: http://base.consultant.ru/cons/cgi/online.cgi?req=doc;base=LAW;n=114162;div=LAW;dst=100005,0;rnd=203280.3891976478125696 (дата обращения 29.03.20</w:t>
      </w:r>
      <w:r w:rsidR="0091323B">
        <w:t>20</w:t>
      </w:r>
      <w:r>
        <w:t xml:space="preserve">). </w:t>
      </w:r>
    </w:p>
    <w:p w:rsidR="00BC1CBB" w:rsidRDefault="00BC1CBB" w:rsidP="00C60153">
      <w:pPr>
        <w:pStyle w:val="a9"/>
        <w:numPr>
          <w:ilvl w:val="0"/>
          <w:numId w:val="2"/>
        </w:numPr>
        <w:tabs>
          <w:tab w:val="left" w:pos="0"/>
        </w:tabs>
        <w:ind w:left="0" w:firstLine="709"/>
      </w:pPr>
      <w:r>
        <w:t xml:space="preserve">Указ Президента РФ от 20 сентября 2010 № 1141 (ред. от 19.05.2011) «О перечне должностей, периоды службы (работы) в которых </w:t>
      </w:r>
      <w:r>
        <w:lastRenderedPageBreak/>
        <w:t>включаются в стаж государственной гражданской службы для назначения пенсии за выслугу лет федеральных государственных гражданских служ</w:t>
      </w:r>
      <w:r>
        <w:t>а</w:t>
      </w:r>
      <w:r>
        <w:t>щих» // [Официальный сайт] URL: http://base.consultant.ru/cons/cgi/online.cgi?req=doc;base=LAW;n=114163;div=LAW;dst=100005,0;rnd=203280.8742764234551632 (дата обращения 2</w:t>
      </w:r>
      <w:r w:rsidR="00F37E69">
        <w:t>1</w:t>
      </w:r>
      <w:r>
        <w:t>.0</w:t>
      </w:r>
      <w:r w:rsidR="00F37E69">
        <w:t>4</w:t>
      </w:r>
      <w:r>
        <w:t>.20</w:t>
      </w:r>
      <w:r w:rsidR="00CA735C">
        <w:t>20</w:t>
      </w:r>
      <w:r>
        <w:t xml:space="preserve">). </w:t>
      </w:r>
    </w:p>
    <w:p w:rsidR="00CA735C" w:rsidRDefault="0056728E" w:rsidP="00C60153">
      <w:pPr>
        <w:pStyle w:val="a9"/>
        <w:numPr>
          <w:ilvl w:val="0"/>
          <w:numId w:val="2"/>
        </w:numPr>
        <w:tabs>
          <w:tab w:val="left" w:pos="0"/>
        </w:tabs>
        <w:ind w:left="0" w:firstLine="709"/>
      </w:pPr>
      <w:r>
        <w:t xml:space="preserve"> </w:t>
      </w:r>
      <w:proofErr w:type="gramStart"/>
      <w:r w:rsidR="00BC1CBB">
        <w:t>Указ Президента РФ от 30 мая 2005 № 609 (ред. от 01.07.2014) «Об утверждении Положения о персональных данных государственного гр</w:t>
      </w:r>
      <w:r w:rsidR="00BC1CBB">
        <w:t>а</w:t>
      </w:r>
      <w:r w:rsidR="00BC1CBB">
        <w:t xml:space="preserve">жданского служащего Российской Федерации и ведении его личного дела» // [Официальный сайт] URL:http://base.consultant.ru/cons/cgi/online.cgi?req=doc;base=LAW;n=165070;div=LAW;dst=100005,0;rnd=203280.731312829882425 (дата обращения </w:t>
      </w:r>
      <w:r w:rsidR="0091323B">
        <w:t>13</w:t>
      </w:r>
      <w:r w:rsidR="00BC1CBB">
        <w:t>.0</w:t>
      </w:r>
      <w:r w:rsidR="0091323B">
        <w:t>4</w:t>
      </w:r>
      <w:r w:rsidR="00BC1CBB">
        <w:t>.20</w:t>
      </w:r>
      <w:r w:rsidR="00CA735C">
        <w:t>20</w:t>
      </w:r>
      <w:r w:rsidR="00BC1CBB">
        <w:t>).</w:t>
      </w:r>
      <w:proofErr w:type="gramEnd"/>
    </w:p>
    <w:p w:rsidR="0056728E" w:rsidRPr="0091323B" w:rsidRDefault="0056728E" w:rsidP="00C60153">
      <w:pPr>
        <w:pStyle w:val="a9"/>
        <w:numPr>
          <w:ilvl w:val="0"/>
          <w:numId w:val="2"/>
        </w:numPr>
        <w:tabs>
          <w:tab w:val="left" w:pos="0"/>
        </w:tabs>
        <w:ind w:left="0" w:firstLine="709"/>
      </w:pPr>
      <w:r w:rsidRPr="0056728E">
        <w:t xml:space="preserve"> </w:t>
      </w:r>
      <w:r>
        <w:t>Закон Краснодарского края от 12 марта 2007 №1204-КЗ «О д</w:t>
      </w:r>
      <w:r>
        <w:t>е</w:t>
      </w:r>
      <w:r>
        <w:t xml:space="preserve">нежном содержании государственных гражданских служащих» </w:t>
      </w:r>
      <w:r>
        <w:rPr>
          <w:lang w:val="en-US"/>
        </w:rPr>
        <w:t>URL</w:t>
      </w:r>
      <w:r w:rsidRPr="0056728E">
        <w:t>:</w:t>
      </w:r>
      <w:proofErr w:type="spellStart"/>
      <w:r w:rsidRPr="0056728E">
        <w:t>https</w:t>
      </w:r>
      <w:proofErr w:type="spellEnd"/>
      <w:r w:rsidRPr="0056728E">
        <w:t>://</w:t>
      </w:r>
      <w:proofErr w:type="spellStart"/>
      <w:r w:rsidRPr="0056728E">
        <w:t>krasnodarpravo.ru</w:t>
      </w:r>
      <w:proofErr w:type="spellEnd"/>
      <w:r w:rsidRPr="0056728E">
        <w:t>/</w:t>
      </w:r>
      <w:proofErr w:type="spellStart"/>
      <w:r w:rsidRPr="0056728E">
        <w:t>zakon</w:t>
      </w:r>
      <w:proofErr w:type="spellEnd"/>
      <w:r w:rsidRPr="0056728E">
        <w:t>/2007-03-12-n-1204-kz/</w:t>
      </w:r>
      <w:r>
        <w:t xml:space="preserve"> (дата обращ</w:t>
      </w:r>
      <w:r>
        <w:t>е</w:t>
      </w:r>
      <w:r>
        <w:t>ния 11</w:t>
      </w:r>
      <w:r w:rsidR="0091323B">
        <w:t>.05.2020)</w:t>
      </w:r>
    </w:p>
    <w:p w:rsidR="0091323B" w:rsidRDefault="0091323B" w:rsidP="00C60153">
      <w:pPr>
        <w:pStyle w:val="a9"/>
        <w:numPr>
          <w:ilvl w:val="0"/>
          <w:numId w:val="2"/>
        </w:numPr>
        <w:tabs>
          <w:tab w:val="left" w:pos="0"/>
        </w:tabs>
        <w:ind w:left="0" w:firstLine="709"/>
      </w:pPr>
      <w:r w:rsidRPr="0091323B">
        <w:t xml:space="preserve">     </w:t>
      </w:r>
      <w:r>
        <w:t>Областной закон Ростовской области от 10 декабря 2010 №538-ЗС «О денежном содержании государственных гражданских служ</w:t>
      </w:r>
      <w:r>
        <w:t>а</w:t>
      </w:r>
      <w:r>
        <w:t xml:space="preserve">щих» </w:t>
      </w:r>
      <w:r>
        <w:rPr>
          <w:lang w:val="en-US"/>
        </w:rPr>
        <w:t>URL</w:t>
      </w:r>
      <w:r w:rsidRPr="0091323B">
        <w:t>: https://base.garant.ru/9985911/</w:t>
      </w:r>
      <w:r w:rsidR="00F37E69">
        <w:t xml:space="preserve"> (дата обращения 13.05.2020)</w:t>
      </w:r>
    </w:p>
    <w:p w:rsidR="00104D69" w:rsidRPr="00104D69" w:rsidRDefault="00104D69" w:rsidP="00CA735C">
      <w:pPr>
        <w:pStyle w:val="a9"/>
        <w:ind w:left="2073"/>
      </w:pPr>
      <w:r w:rsidRPr="00104D69">
        <w:br/>
      </w:r>
    </w:p>
    <w:sectPr w:rsidR="00104D69" w:rsidRPr="00104D69" w:rsidSect="00A103D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3DA" w:rsidRDefault="00A103DA" w:rsidP="00822868">
      <w:pPr>
        <w:spacing w:line="240" w:lineRule="auto"/>
      </w:pPr>
      <w:r>
        <w:separator/>
      </w:r>
    </w:p>
  </w:endnote>
  <w:endnote w:type="continuationSeparator" w:id="0">
    <w:p w:rsidR="00A103DA" w:rsidRDefault="00A103DA" w:rsidP="00822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840720"/>
      <w:docPartObj>
        <w:docPartGallery w:val="Page Numbers (Bottom of Page)"/>
        <w:docPartUnique/>
      </w:docPartObj>
    </w:sdtPr>
    <w:sdtContent>
      <w:p w:rsidR="00A103DA" w:rsidRDefault="00A103DA">
        <w:pPr>
          <w:pStyle w:val="af"/>
          <w:jc w:val="center"/>
        </w:pPr>
        <w:fldSimple w:instr="PAGE   \* MERGEFORMAT">
          <w:r w:rsidR="00C60153">
            <w:rPr>
              <w:noProof/>
            </w:rPr>
            <w:t>2</w:t>
          </w:r>
        </w:fldSimple>
      </w:p>
    </w:sdtContent>
  </w:sdt>
  <w:p w:rsidR="00A103DA" w:rsidRDefault="00A103D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3DA" w:rsidRDefault="00A103DA" w:rsidP="00822868">
      <w:pPr>
        <w:spacing w:line="240" w:lineRule="auto"/>
      </w:pPr>
      <w:r>
        <w:separator/>
      </w:r>
    </w:p>
  </w:footnote>
  <w:footnote w:type="continuationSeparator" w:id="0">
    <w:p w:rsidR="00A103DA" w:rsidRDefault="00A103DA" w:rsidP="008228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5340"/>
    <w:multiLevelType w:val="hybridMultilevel"/>
    <w:tmpl w:val="0BAE4DDE"/>
    <w:lvl w:ilvl="0" w:tplc="A1AA9B6A">
      <w:start w:val="1"/>
      <w:numFmt w:val="bullet"/>
      <w:lvlText w:val="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2C724F4A"/>
    <w:multiLevelType w:val="hybridMultilevel"/>
    <w:tmpl w:val="06765FCC"/>
    <w:lvl w:ilvl="0" w:tplc="A1AA9B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883F72"/>
    <w:multiLevelType w:val="hybridMultilevel"/>
    <w:tmpl w:val="87C86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C55000"/>
    <w:multiLevelType w:val="hybridMultilevel"/>
    <w:tmpl w:val="C5247362"/>
    <w:lvl w:ilvl="0" w:tplc="4E9AFCC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D7B5502"/>
    <w:multiLevelType w:val="hybridMultilevel"/>
    <w:tmpl w:val="0AFA9B84"/>
    <w:lvl w:ilvl="0" w:tplc="A1AA9B6A">
      <w:start w:val="1"/>
      <w:numFmt w:val="bullet"/>
      <w:lvlText w:val="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4AE73A68"/>
    <w:multiLevelType w:val="hybridMultilevel"/>
    <w:tmpl w:val="DF8CBC8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D0333E2"/>
    <w:multiLevelType w:val="hybridMultilevel"/>
    <w:tmpl w:val="242622BC"/>
    <w:lvl w:ilvl="0" w:tplc="A1AA9B6A">
      <w:start w:val="1"/>
      <w:numFmt w:val="bullet"/>
      <w:lvlText w:val="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4EF540A1"/>
    <w:multiLevelType w:val="hybridMultilevel"/>
    <w:tmpl w:val="64D6F49E"/>
    <w:lvl w:ilvl="0" w:tplc="4E9AF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7444CE"/>
    <w:multiLevelType w:val="hybridMultilevel"/>
    <w:tmpl w:val="9E0005CA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>
    <w:nsid w:val="54FD321E"/>
    <w:multiLevelType w:val="hybridMultilevel"/>
    <w:tmpl w:val="CE3C5BE6"/>
    <w:lvl w:ilvl="0" w:tplc="A1AA9B6A">
      <w:start w:val="1"/>
      <w:numFmt w:val="bullet"/>
      <w:lvlText w:val="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5ECF62C2"/>
    <w:multiLevelType w:val="hybridMultilevel"/>
    <w:tmpl w:val="09A0BB8C"/>
    <w:lvl w:ilvl="0" w:tplc="A1AA9B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6C671C"/>
    <w:multiLevelType w:val="hybridMultilevel"/>
    <w:tmpl w:val="DD467E4C"/>
    <w:lvl w:ilvl="0" w:tplc="A1AA9B6A">
      <w:start w:val="1"/>
      <w:numFmt w:val="bullet"/>
      <w:lvlText w:val="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6BB8349B"/>
    <w:multiLevelType w:val="hybridMultilevel"/>
    <w:tmpl w:val="ABB25726"/>
    <w:lvl w:ilvl="0" w:tplc="A1AA9B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C30672"/>
    <w:multiLevelType w:val="hybridMultilevel"/>
    <w:tmpl w:val="C7F48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12"/>
  </w:num>
  <w:num w:numId="11">
    <w:abstractNumId w:val="11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E4A"/>
    <w:rsid w:val="000076F8"/>
    <w:rsid w:val="00013CE9"/>
    <w:rsid w:val="00054C65"/>
    <w:rsid w:val="000A2783"/>
    <w:rsid w:val="000A4B71"/>
    <w:rsid w:val="000C02CF"/>
    <w:rsid w:val="000C44A8"/>
    <w:rsid w:val="000D1E62"/>
    <w:rsid w:val="000E6800"/>
    <w:rsid w:val="00104D69"/>
    <w:rsid w:val="0012780D"/>
    <w:rsid w:val="00170A20"/>
    <w:rsid w:val="001779FD"/>
    <w:rsid w:val="001D5E79"/>
    <w:rsid w:val="0022510E"/>
    <w:rsid w:val="00243AF8"/>
    <w:rsid w:val="002551BB"/>
    <w:rsid w:val="00265BDC"/>
    <w:rsid w:val="00271FFB"/>
    <w:rsid w:val="002A4A53"/>
    <w:rsid w:val="002C7C1A"/>
    <w:rsid w:val="002D4BF9"/>
    <w:rsid w:val="002E07ED"/>
    <w:rsid w:val="00331395"/>
    <w:rsid w:val="003362A5"/>
    <w:rsid w:val="00350620"/>
    <w:rsid w:val="003C3A83"/>
    <w:rsid w:val="003F73E6"/>
    <w:rsid w:val="003F7CD4"/>
    <w:rsid w:val="00402A38"/>
    <w:rsid w:val="004054D4"/>
    <w:rsid w:val="0043643F"/>
    <w:rsid w:val="00442BE1"/>
    <w:rsid w:val="004B0B3E"/>
    <w:rsid w:val="005048A1"/>
    <w:rsid w:val="0051553E"/>
    <w:rsid w:val="00565509"/>
    <w:rsid w:val="0056728E"/>
    <w:rsid w:val="005D1339"/>
    <w:rsid w:val="0062213D"/>
    <w:rsid w:val="006428EE"/>
    <w:rsid w:val="006B04E8"/>
    <w:rsid w:val="0070102A"/>
    <w:rsid w:val="00714E4A"/>
    <w:rsid w:val="00790A2C"/>
    <w:rsid w:val="007A6960"/>
    <w:rsid w:val="007B60AE"/>
    <w:rsid w:val="007E0427"/>
    <w:rsid w:val="007E3DF3"/>
    <w:rsid w:val="008053AC"/>
    <w:rsid w:val="00822868"/>
    <w:rsid w:val="008260D5"/>
    <w:rsid w:val="00833A56"/>
    <w:rsid w:val="008374BB"/>
    <w:rsid w:val="008905C3"/>
    <w:rsid w:val="008D5C7D"/>
    <w:rsid w:val="008E45C5"/>
    <w:rsid w:val="008F50C7"/>
    <w:rsid w:val="0091323B"/>
    <w:rsid w:val="00914E8D"/>
    <w:rsid w:val="00982BC9"/>
    <w:rsid w:val="009B4457"/>
    <w:rsid w:val="009C1FB0"/>
    <w:rsid w:val="009C395E"/>
    <w:rsid w:val="009E1863"/>
    <w:rsid w:val="00A05139"/>
    <w:rsid w:val="00A103DA"/>
    <w:rsid w:val="00A2655A"/>
    <w:rsid w:val="00A43CD1"/>
    <w:rsid w:val="00A45652"/>
    <w:rsid w:val="00A518A7"/>
    <w:rsid w:val="00A56D50"/>
    <w:rsid w:val="00A70F1C"/>
    <w:rsid w:val="00A965A9"/>
    <w:rsid w:val="00AD0C4F"/>
    <w:rsid w:val="00AE287C"/>
    <w:rsid w:val="00AF5F30"/>
    <w:rsid w:val="00B076B2"/>
    <w:rsid w:val="00B6046F"/>
    <w:rsid w:val="00B60F22"/>
    <w:rsid w:val="00B610D6"/>
    <w:rsid w:val="00B64C1D"/>
    <w:rsid w:val="00BC1CBB"/>
    <w:rsid w:val="00C141DA"/>
    <w:rsid w:val="00C41AEB"/>
    <w:rsid w:val="00C5387F"/>
    <w:rsid w:val="00C60153"/>
    <w:rsid w:val="00C64034"/>
    <w:rsid w:val="00C83ABC"/>
    <w:rsid w:val="00CA3284"/>
    <w:rsid w:val="00CA735C"/>
    <w:rsid w:val="00CD2C62"/>
    <w:rsid w:val="00D152B1"/>
    <w:rsid w:val="00D72771"/>
    <w:rsid w:val="00D72E3B"/>
    <w:rsid w:val="00D923F3"/>
    <w:rsid w:val="00DA1D38"/>
    <w:rsid w:val="00DC2E16"/>
    <w:rsid w:val="00DF1B1F"/>
    <w:rsid w:val="00E03E99"/>
    <w:rsid w:val="00E2630D"/>
    <w:rsid w:val="00E44515"/>
    <w:rsid w:val="00E81651"/>
    <w:rsid w:val="00EA49A1"/>
    <w:rsid w:val="00EB796F"/>
    <w:rsid w:val="00EC590F"/>
    <w:rsid w:val="00ED28E4"/>
    <w:rsid w:val="00F37E69"/>
    <w:rsid w:val="00F47D63"/>
    <w:rsid w:val="00F514EA"/>
    <w:rsid w:val="00F76000"/>
    <w:rsid w:val="00F9614D"/>
    <w:rsid w:val="00FA7BE0"/>
    <w:rsid w:val="00FB5E27"/>
    <w:rsid w:val="00FE1BDB"/>
    <w:rsid w:val="00FE3C52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15"/>
    <w:pPr>
      <w:spacing w:after="0" w:line="360" w:lineRule="auto"/>
      <w:ind w:left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4A8"/>
    <w:pPr>
      <w:keepNext/>
      <w:keepLines/>
      <w:suppressAutoHyphens/>
      <w:spacing w:after="180"/>
      <w:ind w:left="993" w:hanging="284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04E8"/>
    <w:pPr>
      <w:keepNext/>
      <w:keepLines/>
      <w:suppressAutoHyphens/>
      <w:spacing w:before="180" w:after="180"/>
      <w:ind w:left="397" w:hanging="397"/>
      <w:jc w:val="left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Quote"/>
    <w:aliases w:val="текст после таблицы"/>
    <w:basedOn w:val="a"/>
    <w:next w:val="a"/>
    <w:link w:val="22"/>
    <w:uiPriority w:val="29"/>
    <w:qFormat/>
    <w:rsid w:val="00B610D6"/>
    <w:pPr>
      <w:spacing w:before="240"/>
      <w:ind w:firstLine="709"/>
    </w:pPr>
    <w:rPr>
      <w:iCs/>
      <w:color w:val="000000" w:themeColor="text1"/>
    </w:rPr>
  </w:style>
  <w:style w:type="character" w:customStyle="1" w:styleId="22">
    <w:name w:val="Цитата 2 Знак"/>
    <w:aliases w:val="текст после таблицы Знак"/>
    <w:basedOn w:val="a0"/>
    <w:link w:val="21"/>
    <w:uiPriority w:val="29"/>
    <w:rsid w:val="00B610D6"/>
    <w:rPr>
      <w:rFonts w:ascii="Times New Roman" w:hAnsi="Times New Roman"/>
      <w:iCs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6B04E8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0C44A8"/>
    <w:rPr>
      <w:rFonts w:ascii="Times New Roman" w:eastAsiaTheme="majorEastAsia" w:hAnsi="Times New Roman" w:cstheme="majorBidi"/>
      <w:bCs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013CE9"/>
    <w:pPr>
      <w:jc w:val="left"/>
      <w:outlineLvl w:val="9"/>
    </w:pPr>
    <w:rPr>
      <w:rFonts w:asciiTheme="majorHAnsi" w:hAnsiTheme="majorHAnsi"/>
      <w:b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905C3"/>
    <w:pPr>
      <w:tabs>
        <w:tab w:val="right" w:leader="dot" w:pos="9345"/>
      </w:tabs>
      <w:ind w:left="284" w:hanging="284"/>
    </w:pPr>
  </w:style>
  <w:style w:type="paragraph" w:styleId="23">
    <w:name w:val="toc 2"/>
    <w:basedOn w:val="a"/>
    <w:next w:val="a"/>
    <w:autoRedefine/>
    <w:uiPriority w:val="39"/>
    <w:unhideWhenUsed/>
    <w:rsid w:val="008905C3"/>
    <w:pPr>
      <w:tabs>
        <w:tab w:val="right" w:leader="dot" w:pos="9345"/>
      </w:tabs>
      <w:ind w:left="426" w:hanging="426"/>
    </w:pPr>
  </w:style>
  <w:style w:type="character" w:styleId="a4">
    <w:name w:val="Hyperlink"/>
    <w:basedOn w:val="a0"/>
    <w:uiPriority w:val="99"/>
    <w:unhideWhenUsed/>
    <w:rsid w:val="00013C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3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CE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D5E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D5E79"/>
    <w:rPr>
      <w:b/>
      <w:bCs/>
    </w:rPr>
  </w:style>
  <w:style w:type="paragraph" w:styleId="a9">
    <w:name w:val="List Paragraph"/>
    <w:basedOn w:val="a"/>
    <w:uiPriority w:val="34"/>
    <w:qFormat/>
    <w:rsid w:val="00104D69"/>
    <w:pPr>
      <w:ind w:left="720"/>
      <w:contextualSpacing/>
    </w:pPr>
  </w:style>
  <w:style w:type="table" w:styleId="aa">
    <w:name w:val="Table Grid"/>
    <w:basedOn w:val="a1"/>
    <w:uiPriority w:val="59"/>
    <w:rsid w:val="00EA4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unhideWhenUsed/>
    <w:qFormat/>
    <w:rsid w:val="00FE3C5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c">
    <w:name w:val="Placeholder Text"/>
    <w:basedOn w:val="a0"/>
    <w:uiPriority w:val="99"/>
    <w:semiHidden/>
    <w:rsid w:val="003362A5"/>
    <w:rPr>
      <w:color w:val="808080"/>
    </w:rPr>
  </w:style>
  <w:style w:type="paragraph" w:styleId="ad">
    <w:name w:val="header"/>
    <w:basedOn w:val="a"/>
    <w:link w:val="ae"/>
    <w:uiPriority w:val="99"/>
    <w:unhideWhenUsed/>
    <w:rsid w:val="0082286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22868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822868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2286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15"/>
    <w:pPr>
      <w:spacing w:after="0" w:line="360" w:lineRule="auto"/>
      <w:ind w:left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4A8"/>
    <w:pPr>
      <w:keepNext/>
      <w:keepLines/>
      <w:suppressAutoHyphens/>
      <w:spacing w:after="180"/>
      <w:ind w:left="993" w:hanging="284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04E8"/>
    <w:pPr>
      <w:keepNext/>
      <w:keepLines/>
      <w:suppressAutoHyphens/>
      <w:spacing w:before="180" w:after="180"/>
      <w:ind w:left="397" w:hanging="397"/>
      <w:jc w:val="left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Quote"/>
    <w:aliases w:val="текст после таблицы"/>
    <w:basedOn w:val="a"/>
    <w:next w:val="a"/>
    <w:link w:val="22"/>
    <w:uiPriority w:val="29"/>
    <w:qFormat/>
    <w:rsid w:val="00B610D6"/>
    <w:pPr>
      <w:spacing w:before="240"/>
      <w:ind w:firstLine="709"/>
    </w:pPr>
    <w:rPr>
      <w:iCs/>
      <w:color w:val="000000" w:themeColor="text1"/>
    </w:rPr>
  </w:style>
  <w:style w:type="character" w:customStyle="1" w:styleId="22">
    <w:name w:val="Цитата 2 Знак"/>
    <w:aliases w:val="текст после таблицы Знак"/>
    <w:basedOn w:val="a0"/>
    <w:link w:val="21"/>
    <w:uiPriority w:val="29"/>
    <w:rsid w:val="00B610D6"/>
    <w:rPr>
      <w:rFonts w:ascii="Times New Roman" w:hAnsi="Times New Roman"/>
      <w:iCs/>
      <w:color w:val="000000" w:themeColor="text1"/>
      <w:sz w:val="28"/>
    </w:rPr>
  </w:style>
  <w:style w:type="character" w:customStyle="1" w:styleId="20">
    <w:name w:val="Заголовок 2 Знак"/>
    <w:basedOn w:val="a0"/>
    <w:link w:val="2"/>
    <w:uiPriority w:val="9"/>
    <w:rsid w:val="006B04E8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0C44A8"/>
    <w:rPr>
      <w:rFonts w:ascii="Times New Roman" w:eastAsiaTheme="majorEastAsia" w:hAnsi="Times New Roman" w:cstheme="majorBidi"/>
      <w:bCs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013CE9"/>
    <w:pPr>
      <w:jc w:val="left"/>
      <w:outlineLvl w:val="9"/>
    </w:pPr>
    <w:rPr>
      <w:rFonts w:asciiTheme="majorHAnsi" w:hAnsiTheme="majorHAnsi"/>
      <w:b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905C3"/>
    <w:pPr>
      <w:tabs>
        <w:tab w:val="right" w:leader="dot" w:pos="9345"/>
      </w:tabs>
      <w:ind w:left="284" w:hanging="284"/>
    </w:pPr>
  </w:style>
  <w:style w:type="paragraph" w:styleId="23">
    <w:name w:val="toc 2"/>
    <w:basedOn w:val="a"/>
    <w:next w:val="a"/>
    <w:autoRedefine/>
    <w:uiPriority w:val="39"/>
    <w:unhideWhenUsed/>
    <w:rsid w:val="008905C3"/>
    <w:pPr>
      <w:tabs>
        <w:tab w:val="right" w:leader="dot" w:pos="9345"/>
      </w:tabs>
      <w:ind w:left="426" w:hanging="426"/>
    </w:pPr>
  </w:style>
  <w:style w:type="character" w:styleId="a4">
    <w:name w:val="Hyperlink"/>
    <w:basedOn w:val="a0"/>
    <w:uiPriority w:val="99"/>
    <w:unhideWhenUsed/>
    <w:rsid w:val="00013C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3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CE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D5E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D5E79"/>
    <w:rPr>
      <w:b/>
      <w:bCs/>
    </w:rPr>
  </w:style>
  <w:style w:type="paragraph" w:styleId="a9">
    <w:name w:val="List Paragraph"/>
    <w:basedOn w:val="a"/>
    <w:uiPriority w:val="34"/>
    <w:qFormat/>
    <w:rsid w:val="00104D69"/>
    <w:pPr>
      <w:ind w:left="720"/>
      <w:contextualSpacing/>
    </w:pPr>
  </w:style>
  <w:style w:type="table" w:styleId="aa">
    <w:name w:val="Table Grid"/>
    <w:basedOn w:val="a1"/>
    <w:uiPriority w:val="59"/>
    <w:rsid w:val="00EA4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unhideWhenUsed/>
    <w:qFormat/>
    <w:rsid w:val="00FE3C5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c">
    <w:name w:val="Placeholder Text"/>
    <w:basedOn w:val="a0"/>
    <w:uiPriority w:val="99"/>
    <w:semiHidden/>
    <w:rsid w:val="003362A5"/>
    <w:rPr>
      <w:color w:val="808080"/>
    </w:rPr>
  </w:style>
  <w:style w:type="paragraph" w:styleId="ad">
    <w:name w:val="header"/>
    <w:basedOn w:val="a"/>
    <w:link w:val="ae"/>
    <w:uiPriority w:val="99"/>
    <w:unhideWhenUsed/>
    <w:rsid w:val="0082286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22868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822868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2286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3562-B31D-472D-838A-9CCA4920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31</Pages>
  <Words>6940</Words>
  <Characters>39562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22</cp:revision>
  <dcterms:created xsi:type="dcterms:W3CDTF">2020-05-17T16:32:00Z</dcterms:created>
  <dcterms:modified xsi:type="dcterms:W3CDTF">2020-05-25T08:26:00Z</dcterms:modified>
</cp:coreProperties>
</file>