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2A83" w:rsidRPr="00CC2A83" w:rsidRDefault="00CC2A83" w:rsidP="00CC2A83">
      <w:pPr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5940425" cy="85013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69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Cs w:val="22"/>
          <w:lang w:eastAsia="en-US"/>
        </w:rPr>
        <w:id w:val="-327905865"/>
        <w:docPartObj>
          <w:docPartGallery w:val="Table of Contents"/>
          <w:docPartUnique/>
        </w:docPartObj>
      </w:sdtPr>
      <w:sdtEndPr/>
      <w:sdtContent>
        <w:p w:rsidR="00161975" w:rsidRPr="00161975" w:rsidRDefault="00161975" w:rsidP="00CC2A83">
          <w:pPr>
            <w:pStyle w:val="a4"/>
            <w:spacing w:before="0" w:after="240" w:line="360" w:lineRule="auto"/>
            <w:jc w:val="center"/>
            <w:rPr>
              <w:rFonts w:ascii="Times New Roman" w:hAnsi="Times New Roman" w:cs="Times New Roman"/>
              <w:color w:val="auto"/>
            </w:rPr>
          </w:pPr>
          <w:r w:rsidRPr="00161975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DF431E" w:rsidRDefault="00161975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8407719" w:history="1">
            <w:r w:rsidR="00DF431E" w:rsidRPr="00671DED">
              <w:rPr>
                <w:rStyle w:val="a5"/>
                <w:rFonts w:cs="Times New Roman"/>
                <w:noProof/>
              </w:rPr>
              <w:t>Введение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_Toc138407719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3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0" w:history="1">
            <w:r w:rsidR="00DF431E" w:rsidRPr="00671DED">
              <w:rPr>
                <w:rStyle w:val="a5"/>
                <w:rFonts w:cs="Times New Roman"/>
                <w:noProof/>
              </w:rPr>
              <w:t>1 Теоретические основы исследования механизма устойчивости коммерческого банка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_Toc138407720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5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1" w:history="1">
            <w:r w:rsidR="00DF431E" w:rsidRPr="00671DED">
              <w:rPr>
                <w:rStyle w:val="a5"/>
                <w:rFonts w:cs="Times New Roman"/>
                <w:noProof/>
              </w:rPr>
              <w:t>1.1 Устойчивость коммерческого банка: сущность и многообразие форм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_Toc138407721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5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2" w:history="1">
            <w:r w:rsidR="00DF431E" w:rsidRPr="00671DED">
              <w:rPr>
                <w:rStyle w:val="a5"/>
                <w:rFonts w:cs="Times New Roman"/>
                <w:noProof/>
              </w:rPr>
              <w:t>1.2 Факторы, определяющие финансовую устойчивость коммерческого банка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_Toc138407722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8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3" w:history="1">
            <w:r w:rsidR="00DF431E" w:rsidRPr="00671DED">
              <w:rPr>
                <w:rStyle w:val="a5"/>
                <w:rFonts w:eastAsia="Times New Roman" w:cs="Times New Roman"/>
                <w:noProof/>
                <w:lang w:eastAsia="ru-RU"/>
              </w:rPr>
              <w:t>1.3 «Методические подходы к формированию механизма обеспечения финансовой устойчивости коммерческого банка»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_Toc138407723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14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4" w:history="1">
            <w:r w:rsidR="00DF431E" w:rsidRPr="00671DED">
              <w:rPr>
                <w:rStyle w:val="a5"/>
                <w:rFonts w:cs="Times New Roman"/>
                <w:noProof/>
              </w:rPr>
              <w:t>2 Исследование обеспечения финансовой устойчивости кредитной организации НАО «Тинькофф»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_Toc138407724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15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5" w:history="1">
            <w:r w:rsidR="00DF431E" w:rsidRPr="00671DED">
              <w:rPr>
                <w:rStyle w:val="a5"/>
                <w:rFonts w:cs="Times New Roman"/>
                <w:noProof/>
              </w:rPr>
              <w:t>2.1 Анализ практики обеспечения финансовой устойчивости кредитной организации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_Toc138407725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15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6" w:history="1">
            <w:r w:rsidR="00DF431E" w:rsidRPr="00671DED">
              <w:rPr>
                <w:rStyle w:val="a5"/>
                <w:rFonts w:cs="Times New Roman"/>
                <w:noProof/>
              </w:rPr>
              <w:t>2.2 Направления по совершенствованию механизма устойчивости коммерческого банка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_Toc138407726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25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7" w:history="1">
            <w:r w:rsidR="00DF431E" w:rsidRPr="00671DED">
              <w:rPr>
                <w:rStyle w:val="a5"/>
                <w:rFonts w:cs="Times New Roman"/>
                <w:noProof/>
              </w:rPr>
              <w:t>ЗАКЛЮЧЕНИЕ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_Toc138407727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28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05096B">
          <w:pPr>
            <w:pStyle w:val="2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38407728" w:history="1">
            <w:r w:rsidR="00DF431E" w:rsidRPr="00671DED">
              <w:rPr>
                <w:rStyle w:val="a5"/>
                <w:rFonts w:cs="Times New Roman"/>
                <w:noProof/>
              </w:rPr>
              <w:t>СПИСОК ИСПОЛЬЗОВАННЫХ ИСТОЧНИКОВ</w:t>
            </w:r>
            <w:r w:rsidR="00DF431E">
              <w:rPr>
                <w:noProof/>
                <w:webHidden/>
              </w:rPr>
              <w:tab/>
            </w:r>
            <w:r w:rsidR="00DF431E">
              <w:rPr>
                <w:noProof/>
                <w:webHidden/>
              </w:rPr>
              <w:fldChar w:fldCharType="begin"/>
            </w:r>
            <w:r w:rsidR="00DF431E">
              <w:rPr>
                <w:noProof/>
                <w:webHidden/>
              </w:rPr>
              <w:instrText xml:space="preserve"> PAGEREF _Toc138407728 \h </w:instrText>
            </w:r>
            <w:r w:rsidR="00DF431E">
              <w:rPr>
                <w:noProof/>
                <w:webHidden/>
              </w:rPr>
            </w:r>
            <w:r w:rsidR="00DF431E">
              <w:rPr>
                <w:noProof/>
                <w:webHidden/>
              </w:rPr>
              <w:fldChar w:fldCharType="separate"/>
            </w:r>
            <w:r w:rsidR="00DF431E">
              <w:rPr>
                <w:noProof/>
                <w:webHidden/>
              </w:rPr>
              <w:t>30</w:t>
            </w:r>
            <w:r w:rsidR="00DF431E">
              <w:rPr>
                <w:noProof/>
                <w:webHidden/>
              </w:rPr>
              <w:fldChar w:fldCharType="end"/>
            </w:r>
          </w:hyperlink>
        </w:p>
        <w:p w:rsidR="00DF431E" w:rsidRDefault="00161975" w:rsidP="00DF431E">
          <w:r>
            <w:rPr>
              <w:b/>
              <w:bCs/>
            </w:rPr>
            <w:fldChar w:fldCharType="end"/>
          </w:r>
        </w:p>
      </w:sdtContent>
    </w:sdt>
    <w:p w:rsidR="00161975" w:rsidRPr="00DF431E" w:rsidRDefault="00161975" w:rsidP="00DF431E">
      <w:bookmarkStart w:id="0" w:name="_GoBack"/>
      <w:bookmarkEnd w:id="0"/>
      <w:r>
        <w:rPr>
          <w:rFonts w:cs="Times New Roman"/>
          <w:szCs w:val="28"/>
        </w:rPr>
        <w:br w:type="page"/>
      </w:r>
    </w:p>
    <w:p w:rsidR="002B6241" w:rsidRPr="00161975" w:rsidRDefault="00C41C49" w:rsidP="00C41C49">
      <w:pPr>
        <w:pStyle w:val="2"/>
        <w:spacing w:before="0" w:after="240" w:line="48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_Toc138407719"/>
      <w:r w:rsidRPr="00161975">
        <w:rPr>
          <w:rFonts w:ascii="Times New Roman" w:hAnsi="Times New Roman" w:cs="Times New Roman"/>
          <w:color w:val="auto"/>
          <w:sz w:val="28"/>
          <w:szCs w:val="28"/>
        </w:rPr>
        <w:t>ВВЕДЕНИЕ</w:t>
      </w:r>
      <w:bookmarkEnd w:id="1"/>
    </w:p>
    <w:p w:rsidR="004A6EDF" w:rsidRPr="00C41C49" w:rsidRDefault="004A6EDF" w:rsidP="00DC6E7A">
      <w:pPr>
        <w:spacing w:after="0" w:line="360" w:lineRule="auto"/>
        <w:ind w:firstLine="709"/>
      </w:pPr>
      <w:r w:rsidRPr="00C41C49">
        <w:t>В наше время состояние экономики Российской Федерации в значительной степени зависит от устойчивости банковской системы.</w:t>
      </w:r>
      <w:r w:rsidR="00346DF2" w:rsidRPr="00C41C49">
        <w:t xml:space="preserve"> В состоянии дестабилизации экономики в следствии специальной операции на Украине и последствиями пандемии </w:t>
      </w:r>
      <w:r w:rsidR="00346DF2" w:rsidRPr="00C41C49">
        <w:rPr>
          <w:lang w:val="en-US"/>
        </w:rPr>
        <w:t>COVID</w:t>
      </w:r>
      <w:r w:rsidR="00346DF2" w:rsidRPr="00C41C49">
        <w:t>- 2019, банковская система в целом имеет опасно высокий риск ликвидности. Не смотря на все осуществленные меры по поддержанию устойчивости и стабильности банковской системы, проблемы сохранения устойчивости коммерческих банков остаются актуальными.</w:t>
      </w:r>
    </w:p>
    <w:p w:rsidR="00DC6E7A" w:rsidRPr="00C41C49" w:rsidRDefault="00DC6E7A" w:rsidP="00DC6E7A">
      <w:pPr>
        <w:spacing w:after="0" w:line="360" w:lineRule="auto"/>
        <w:ind w:firstLine="709"/>
      </w:pPr>
      <w:r w:rsidRPr="00C41C49">
        <w:t xml:space="preserve">Актуальность темы исследования. Поскольку основными элементами банковской системы являются банки, следовательно, обеспечение </w:t>
      </w:r>
      <w:r w:rsidR="00346DF2" w:rsidRPr="00C41C49">
        <w:t>финансовой устойчивости</w:t>
      </w:r>
      <w:r w:rsidRPr="00C41C49">
        <w:t xml:space="preserve"> всей системы должно начинаться именно с банков. </w:t>
      </w:r>
      <w:r w:rsidR="004A6EDF" w:rsidRPr="00C41C49">
        <w:t xml:space="preserve">В связи с этим увеличивается значения анализа деятельности банковских организации, которые влияют на Центральный банк. </w:t>
      </w:r>
      <w:r w:rsidRPr="00C41C49">
        <w:t xml:space="preserve">Вместе с тем, </w:t>
      </w:r>
      <w:r w:rsidR="00346DF2" w:rsidRPr="00C41C49">
        <w:t xml:space="preserve">финансовая устойчивость </w:t>
      </w:r>
      <w:r w:rsidRPr="00C41C49">
        <w:t xml:space="preserve"> является одной из важнейших характеристик финансово-экономич</w:t>
      </w:r>
      <w:r w:rsidR="00973A73" w:rsidRPr="00C41C49">
        <w:t>еской деятельности банка.</w:t>
      </w:r>
      <w:r w:rsidR="004A6EDF" w:rsidRPr="00C41C49">
        <w:t xml:space="preserve"> В результате возникает необходимость в комплексном подходе для повышения устойчивости коммерческих банков.</w:t>
      </w:r>
    </w:p>
    <w:p w:rsidR="00DC6E7A" w:rsidRPr="00C41C49" w:rsidRDefault="00DC6E7A" w:rsidP="00DC6E7A">
      <w:pPr>
        <w:spacing w:after="0" w:line="360" w:lineRule="auto"/>
        <w:ind w:firstLine="709"/>
      </w:pPr>
      <w:r w:rsidRPr="00C41C49">
        <w:t xml:space="preserve">Несомненно, что для постоянного стабильного развития банка, обеспечения его </w:t>
      </w:r>
      <w:r w:rsidR="00346DF2" w:rsidRPr="00C41C49">
        <w:t>финансовой устойчивости</w:t>
      </w:r>
      <w:r w:rsidRPr="00C41C49">
        <w:t xml:space="preserve"> необходимо оценивать его финансовые показатели банка, что позволит, в свою очередь, повысить </w:t>
      </w:r>
      <w:r w:rsidR="00346DF2" w:rsidRPr="00C41C49">
        <w:t xml:space="preserve">финансовую устойчивость </w:t>
      </w:r>
      <w:r w:rsidRPr="00C41C49">
        <w:t xml:space="preserve"> коммерческого банка.</w:t>
      </w:r>
    </w:p>
    <w:p w:rsidR="00DC6E7A" w:rsidRPr="00C41C49" w:rsidRDefault="00DC6E7A" w:rsidP="00DC6E7A">
      <w:pPr>
        <w:spacing w:after="0" w:line="360" w:lineRule="auto"/>
        <w:ind w:firstLine="709"/>
      </w:pPr>
      <w:r w:rsidRPr="00C41C49">
        <w:t xml:space="preserve">Цель данного исследования </w:t>
      </w:r>
      <w:r w:rsidR="00795564" w:rsidRPr="00C41C49">
        <w:t xml:space="preserve">совершенствование </w:t>
      </w:r>
      <w:r w:rsidR="0092562E" w:rsidRPr="00C41C49">
        <w:t xml:space="preserve">теоретических положений и методических </w:t>
      </w:r>
      <w:r w:rsidR="00795564" w:rsidRPr="00C41C49">
        <w:t>подходов к</w:t>
      </w:r>
      <w:r w:rsidR="0092562E" w:rsidRPr="00C41C49">
        <w:t xml:space="preserve"> формировани</w:t>
      </w:r>
      <w:r w:rsidR="00795564" w:rsidRPr="00C41C49">
        <w:t>ю механизма устойчивости коммерческого банка</w:t>
      </w:r>
      <w:r w:rsidRPr="00C41C49">
        <w:t>.</w:t>
      </w:r>
    </w:p>
    <w:p w:rsidR="00DC6E7A" w:rsidRPr="00C41C49" w:rsidRDefault="00DC6E7A" w:rsidP="00DC6E7A">
      <w:pPr>
        <w:spacing w:after="0" w:line="360" w:lineRule="auto"/>
        <w:ind w:firstLine="709"/>
      </w:pPr>
      <w:r w:rsidRPr="00C41C49">
        <w:t>Цель исследования обусловила необходимость постановки следующих задач:</w:t>
      </w:r>
    </w:p>
    <w:p w:rsidR="00795564" w:rsidRPr="00C41C49" w:rsidRDefault="00795564" w:rsidP="00DC6E7A">
      <w:pPr>
        <w:pStyle w:val="a3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</w:pPr>
      <w:r w:rsidRPr="00C41C49">
        <w:t>раскрыть</w:t>
      </w:r>
      <w:r w:rsidR="00DC6E7A" w:rsidRPr="00C41C49">
        <w:t xml:space="preserve"> </w:t>
      </w:r>
      <w:r w:rsidRPr="00C41C49">
        <w:t xml:space="preserve">понятие и сущность </w:t>
      </w:r>
      <w:r w:rsidR="00973A73" w:rsidRPr="00C41C49">
        <w:t>устойчивост</w:t>
      </w:r>
      <w:r w:rsidRPr="00C41C49">
        <w:t xml:space="preserve">и </w:t>
      </w:r>
      <w:r w:rsidR="00DC6E7A" w:rsidRPr="00C41C49">
        <w:t>кредитной организации;</w:t>
      </w:r>
      <w:r w:rsidR="00DC6E7A" w:rsidRPr="00C41C49">
        <w:tab/>
      </w:r>
      <w:r w:rsidRPr="00C41C49">
        <w:t>выявить факторы, определяющие финансовую устойчивость коммерческого банка</w:t>
      </w:r>
    </w:p>
    <w:p w:rsidR="00795564" w:rsidRPr="00C41C49" w:rsidRDefault="00795564" w:rsidP="00DC6E7A">
      <w:pPr>
        <w:pStyle w:val="a3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</w:pPr>
      <w:r w:rsidRPr="00C41C49">
        <w:t>исследовать методические подходы к формированию механизма обеспечения финансовой устойчивости коммерческого банка</w:t>
      </w:r>
    </w:p>
    <w:p w:rsidR="00DC6E7A" w:rsidRPr="00C41C49" w:rsidRDefault="00DC6E7A" w:rsidP="00DC6E7A">
      <w:pPr>
        <w:pStyle w:val="a3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</w:pPr>
      <w:r w:rsidRPr="00C41C49">
        <w:t xml:space="preserve">проанализировать </w:t>
      </w:r>
      <w:r w:rsidR="00795564" w:rsidRPr="00C41C49">
        <w:t xml:space="preserve">практику обеспечения финансовой устойчивости кредитных организаций </w:t>
      </w:r>
      <w:r w:rsidRPr="00C41C49">
        <w:t>(на примере АО «Тинькофф»);</w:t>
      </w:r>
    </w:p>
    <w:p w:rsidR="00795564" w:rsidRPr="00C41C49" w:rsidRDefault="00795564" w:rsidP="00DC6E7A">
      <w:pPr>
        <w:spacing w:after="0" w:line="360" w:lineRule="auto"/>
        <w:ind w:firstLine="709"/>
      </w:pPr>
      <w:r w:rsidRPr="00C41C49">
        <w:t>– выявить возможные направления по совершенствованию механизма устойчивости коммерческого банка.</w:t>
      </w:r>
    </w:p>
    <w:p w:rsidR="00795564" w:rsidRPr="00C41C49" w:rsidRDefault="00795564" w:rsidP="00795564">
      <w:pPr>
        <w:spacing w:after="0" w:line="360" w:lineRule="auto"/>
        <w:ind w:firstLine="709"/>
      </w:pPr>
      <w:r w:rsidRPr="00C41C49">
        <w:t xml:space="preserve">Объектом исследования является </w:t>
      </w:r>
      <w:r w:rsidR="00197152" w:rsidRPr="00C41C49">
        <w:t>механизм устойчивости коммерческого банка</w:t>
      </w:r>
      <w:r w:rsidRPr="00C41C49">
        <w:t>.</w:t>
      </w:r>
    </w:p>
    <w:p w:rsidR="00795564" w:rsidRPr="00C41C49" w:rsidRDefault="00795564" w:rsidP="00795564">
      <w:pPr>
        <w:spacing w:after="0" w:line="360" w:lineRule="auto"/>
        <w:ind w:firstLine="709"/>
      </w:pPr>
      <w:r w:rsidRPr="00C41C49">
        <w:t>Предметом исследования являются экономические отношения, возникающие в процессе формирования механизма устойчивости коммерческого банка.</w:t>
      </w:r>
    </w:p>
    <w:p w:rsidR="00795564" w:rsidRPr="00C41C49" w:rsidRDefault="00795564" w:rsidP="00795564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Теоретической и метод</w:t>
      </w:r>
      <w:r w:rsidR="00973BEF" w:rsidRPr="00C41C49">
        <w:rPr>
          <w:rFonts w:eastAsia="Times New Roman" w:cs="Times New Roman"/>
          <w:szCs w:val="28"/>
          <w:lang w:eastAsia="ru-RU"/>
        </w:rPr>
        <w:t>ической</w:t>
      </w:r>
      <w:r w:rsidRPr="00C41C49">
        <w:rPr>
          <w:rFonts w:eastAsia="Times New Roman" w:cs="Times New Roman"/>
          <w:szCs w:val="28"/>
          <w:lang w:eastAsia="ru-RU"/>
        </w:rPr>
        <w:t xml:space="preserve"> основой исследования послужили </w:t>
      </w:r>
      <w:r w:rsidR="00973BEF" w:rsidRPr="00C41C49">
        <w:rPr>
          <w:rFonts w:eastAsia="Times New Roman" w:cs="Times New Roman"/>
          <w:szCs w:val="28"/>
          <w:lang w:eastAsia="ru-RU"/>
        </w:rPr>
        <w:t xml:space="preserve">научные исследования российских ученых-экономистов по вопросам </w:t>
      </w:r>
      <w:r w:rsidR="00973BEF" w:rsidRPr="00C41C49">
        <w:t>формированию механизма обеспечения финансовой устойчивости коммерческого банк</w:t>
      </w:r>
      <w:r w:rsidR="00197152" w:rsidRPr="00C41C49">
        <w:t>а</w:t>
      </w:r>
      <w:r w:rsidRPr="00C41C49">
        <w:rPr>
          <w:rFonts w:eastAsia="Times New Roman" w:cs="Times New Roman"/>
          <w:szCs w:val="28"/>
          <w:lang w:eastAsia="ru-RU"/>
        </w:rPr>
        <w:t>.</w:t>
      </w:r>
    </w:p>
    <w:p w:rsidR="00795564" w:rsidRPr="00C41C49" w:rsidRDefault="00795564" w:rsidP="00795564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 xml:space="preserve">Информационную базу составили </w:t>
      </w:r>
      <w:r w:rsidR="00973BEF" w:rsidRPr="00C41C49">
        <w:rPr>
          <w:rFonts w:eastAsia="Times New Roman" w:cs="Times New Roman"/>
          <w:szCs w:val="28"/>
          <w:lang w:eastAsia="ru-RU"/>
        </w:rPr>
        <w:t xml:space="preserve">данные </w:t>
      </w:r>
      <w:r w:rsidRPr="00C41C49">
        <w:rPr>
          <w:rFonts w:eastAsia="Times New Roman" w:cs="Times New Roman"/>
          <w:szCs w:val="28"/>
          <w:lang w:eastAsia="ru-RU"/>
        </w:rPr>
        <w:t>официальн</w:t>
      </w:r>
      <w:r w:rsidR="00973BEF" w:rsidRPr="00C41C49">
        <w:rPr>
          <w:rFonts w:eastAsia="Times New Roman" w:cs="Times New Roman"/>
          <w:szCs w:val="28"/>
          <w:lang w:eastAsia="ru-RU"/>
        </w:rPr>
        <w:t>ой</w:t>
      </w:r>
      <w:r w:rsidRPr="00C41C49">
        <w:rPr>
          <w:rFonts w:eastAsia="Times New Roman" w:cs="Times New Roman"/>
          <w:szCs w:val="28"/>
          <w:lang w:eastAsia="ru-RU"/>
        </w:rPr>
        <w:t xml:space="preserve"> статистической отчетности, нормативно-правовые акты, методические и справочные материалы, а также научная и специальная литература по проблемам темы исследования</w:t>
      </w:r>
      <w:r w:rsidR="00973BEF" w:rsidRPr="00C41C49">
        <w:rPr>
          <w:rFonts w:eastAsia="Times New Roman" w:cs="Times New Roman"/>
          <w:szCs w:val="28"/>
          <w:lang w:eastAsia="ru-RU"/>
        </w:rPr>
        <w:t>, данные публикуемой отчетности</w:t>
      </w:r>
      <w:r w:rsidR="00973BEF" w:rsidRPr="00C41C49">
        <w:t xml:space="preserve"> </w:t>
      </w:r>
      <w:r w:rsidR="00973BEF" w:rsidRPr="00C41C49">
        <w:rPr>
          <w:rFonts w:eastAsia="Times New Roman" w:cs="Times New Roman"/>
          <w:szCs w:val="28"/>
          <w:lang w:eastAsia="ru-RU"/>
        </w:rPr>
        <w:t>АО «Тинькофф»</w:t>
      </w:r>
      <w:r w:rsidRPr="00C41C49">
        <w:rPr>
          <w:rFonts w:eastAsia="Times New Roman" w:cs="Times New Roman"/>
          <w:szCs w:val="28"/>
          <w:lang w:eastAsia="ru-RU"/>
        </w:rPr>
        <w:t>.</w:t>
      </w:r>
    </w:p>
    <w:p w:rsidR="00DC6E7A" w:rsidRPr="00C41C49" w:rsidRDefault="00973BEF" w:rsidP="00795564">
      <w:pPr>
        <w:spacing w:after="0" w:line="360" w:lineRule="auto"/>
        <w:ind w:firstLine="709"/>
      </w:pPr>
      <w:r w:rsidRPr="00C41C49">
        <w:t>Методической основой исследования выступи</w:t>
      </w:r>
      <w:r w:rsidR="00197152" w:rsidRPr="00C41C49">
        <w:t>ли</w:t>
      </w:r>
      <w:r w:rsidR="00DC6E7A" w:rsidRPr="00C41C49">
        <w:t>: методы системного, причинно-следственного и логического анализа, аналогий и сравнения. В процессе исследования также применялись описательный метод, метод частичной выборки, сопоставительный метод, статистический анализ.</w:t>
      </w:r>
    </w:p>
    <w:p w:rsidR="00161975" w:rsidRPr="00C41C49" w:rsidRDefault="00DC6E7A" w:rsidP="00C41C49">
      <w:pPr>
        <w:spacing w:after="0" w:line="360" w:lineRule="auto"/>
        <w:ind w:firstLine="709"/>
      </w:pPr>
      <w:r w:rsidRPr="00C41C49">
        <w:t>Работа состоит из введения, двух глав, заключения и списка использованных источников. Структура работы обусловлена логикой достижения поставленных целей и задач.</w:t>
      </w:r>
      <w:r w:rsidR="00161975" w:rsidRPr="00C41C49">
        <w:rPr>
          <w:rFonts w:cs="Times New Roman"/>
          <w:szCs w:val="28"/>
        </w:rPr>
        <w:br w:type="page"/>
      </w:r>
    </w:p>
    <w:p w:rsidR="002B6241" w:rsidRPr="00C41C49" w:rsidRDefault="002B6241" w:rsidP="00852AD7">
      <w:pPr>
        <w:pStyle w:val="2"/>
        <w:spacing w:before="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" w:name="_Toc138407720"/>
      <w:r w:rsidRPr="00C41C49">
        <w:rPr>
          <w:rFonts w:ascii="Times New Roman" w:hAnsi="Times New Roman" w:cs="Times New Roman"/>
          <w:color w:val="auto"/>
          <w:sz w:val="28"/>
          <w:szCs w:val="28"/>
        </w:rPr>
        <w:t>1 Теоретические основы исследования механизма устойчивости коммерческого банка</w:t>
      </w:r>
      <w:bookmarkEnd w:id="2"/>
    </w:p>
    <w:p w:rsidR="002B6241" w:rsidRPr="00C41C49" w:rsidRDefault="00161975" w:rsidP="00852AD7">
      <w:pPr>
        <w:pStyle w:val="2"/>
        <w:spacing w:before="0" w:after="24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3" w:name="_Toc138407721"/>
      <w:r w:rsidRPr="00C41C49">
        <w:rPr>
          <w:rFonts w:ascii="Times New Roman" w:hAnsi="Times New Roman" w:cs="Times New Roman"/>
          <w:color w:val="auto"/>
          <w:sz w:val="28"/>
          <w:szCs w:val="28"/>
        </w:rPr>
        <w:t xml:space="preserve">1.1 </w:t>
      </w:r>
      <w:r w:rsidR="002B6241" w:rsidRPr="00C41C49">
        <w:rPr>
          <w:rFonts w:ascii="Times New Roman" w:hAnsi="Times New Roman" w:cs="Times New Roman"/>
          <w:color w:val="auto"/>
          <w:sz w:val="28"/>
          <w:szCs w:val="28"/>
        </w:rPr>
        <w:t>Устойчивость коммерческого банка: сущность и многообразие форм</w:t>
      </w:r>
      <w:bookmarkEnd w:id="3"/>
    </w:p>
    <w:p w:rsidR="00852AD7" w:rsidRPr="00C41C49" w:rsidRDefault="00852AD7" w:rsidP="00852AD7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Поскольку главной целью деятельности коммерческого банка является максимизация полученных доходов и минимизация рисков возможных потерь и банкротства, можно говорить о том, что банковская деятельность – это предпринимательская деятельность, которая имеет свою специфику и определенные, присущие только ей, отличительные черты.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В условиях рыночной экономики фин</w:t>
      </w:r>
      <w:r w:rsidR="00E165CD" w:rsidRPr="00C41C49">
        <w:rPr>
          <w:rFonts w:cs="Times New Roman"/>
          <w:szCs w:val="28"/>
        </w:rPr>
        <w:t xml:space="preserve">ансовая устойчивость – ключевое </w:t>
      </w:r>
      <w:r w:rsidRPr="00C41C49">
        <w:rPr>
          <w:rFonts w:cs="Times New Roman"/>
          <w:szCs w:val="28"/>
        </w:rPr>
        <w:t>понятие, применяемое при оценке деятельности коммерческого банка. В случае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если банк финансово устойчив, он обладает конкурентоспособностью перед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другими коммерческими банками, что позволяет привлекать дополнительные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ресурсы, преобладать в той или иной отр</w:t>
      </w:r>
      <w:r w:rsidR="00E165CD" w:rsidRPr="00C41C49">
        <w:rPr>
          <w:rFonts w:cs="Times New Roman"/>
          <w:szCs w:val="28"/>
        </w:rPr>
        <w:t>асли рынка[</w:t>
      </w:r>
      <w:r w:rsidR="00C016A3" w:rsidRPr="00C41C49">
        <w:rPr>
          <w:rFonts w:cs="Times New Roman"/>
          <w:szCs w:val="28"/>
        </w:rPr>
        <w:t>4</w:t>
      </w:r>
      <w:r w:rsidR="00E165CD" w:rsidRPr="00C41C49">
        <w:rPr>
          <w:rFonts w:cs="Times New Roman"/>
          <w:szCs w:val="28"/>
        </w:rPr>
        <w:t>]</w:t>
      </w:r>
      <w:r w:rsidRPr="00C41C49">
        <w:rPr>
          <w:rFonts w:cs="Times New Roman"/>
          <w:szCs w:val="28"/>
        </w:rPr>
        <w:t>.</w:t>
      </w:r>
    </w:p>
    <w:p w:rsidR="00B033D7" w:rsidRPr="00C41C49" w:rsidRDefault="00852AD7" w:rsidP="00E165CD">
      <w:pPr>
        <w:spacing w:after="0" w:line="360" w:lineRule="auto"/>
        <w:ind w:firstLine="709"/>
        <w:rPr>
          <w:rFonts w:cs="Times New Roman"/>
          <w:i/>
          <w:szCs w:val="28"/>
        </w:rPr>
      </w:pPr>
      <w:r w:rsidRPr="00C41C49">
        <w:rPr>
          <w:rFonts w:cs="Times New Roman"/>
          <w:szCs w:val="28"/>
        </w:rPr>
        <w:t>Финансовой устойчивость коммерческ</w:t>
      </w:r>
      <w:r w:rsidR="00E165CD" w:rsidRPr="00C41C49">
        <w:rPr>
          <w:rFonts w:cs="Times New Roman"/>
          <w:szCs w:val="28"/>
        </w:rPr>
        <w:t xml:space="preserve">ого банка является качественная </w:t>
      </w:r>
      <w:r w:rsidRPr="00C41C49">
        <w:rPr>
          <w:rFonts w:cs="Times New Roman"/>
          <w:szCs w:val="28"/>
        </w:rPr>
        <w:t>характеристика финансового состояния банка, отображающая оптимальный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баланс финансовых ресурсов, а также активов банка при условии, поддержки на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высоком уровне ликвидности и платежеспособности, минимизация рисков и</w:t>
      </w:r>
      <w:r w:rsidR="00E165CD" w:rsidRPr="00C41C49">
        <w:rPr>
          <w:rFonts w:cs="Times New Roman"/>
          <w:szCs w:val="28"/>
        </w:rPr>
        <w:t xml:space="preserve"> </w:t>
      </w:r>
      <w:r w:rsidR="00197152" w:rsidRPr="00C41C49">
        <w:rPr>
          <w:rFonts w:cs="Times New Roman"/>
          <w:szCs w:val="28"/>
        </w:rPr>
        <w:t>рост прибыли (А.В. Зубарев).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Поддержание финансовой усто</w:t>
      </w:r>
      <w:r w:rsidR="00E165CD" w:rsidRPr="00C41C49">
        <w:rPr>
          <w:rFonts w:cs="Times New Roman"/>
          <w:szCs w:val="28"/>
        </w:rPr>
        <w:t xml:space="preserve">йчивости банка является главным </w:t>
      </w:r>
      <w:r w:rsidRPr="00C41C49">
        <w:rPr>
          <w:rFonts w:cs="Times New Roman"/>
          <w:szCs w:val="28"/>
        </w:rPr>
        <w:t>критерием обеспечения непрерывной деятельности банка. Но несмотря на то,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что термин «финансовая устойчивость» довольно часто используется в научной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деятельности и официальных док</w:t>
      </w:r>
      <w:r w:rsidR="00E165CD" w:rsidRPr="00C41C49">
        <w:rPr>
          <w:rFonts w:cs="Times New Roman"/>
          <w:szCs w:val="28"/>
        </w:rPr>
        <w:t xml:space="preserve">ументах, которые регламентируют </w:t>
      </w:r>
      <w:r w:rsidRPr="00C41C49">
        <w:rPr>
          <w:rFonts w:cs="Times New Roman"/>
          <w:szCs w:val="28"/>
        </w:rPr>
        <w:t>деятельность банков, до сих пор нет однозначного определения данного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термина.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П.А. Шальпанов понимает фи</w:t>
      </w:r>
      <w:r w:rsidR="00E165CD" w:rsidRPr="00C41C49">
        <w:rPr>
          <w:rFonts w:cs="Times New Roman"/>
          <w:szCs w:val="28"/>
        </w:rPr>
        <w:t xml:space="preserve">нансовую устойчивость банка как </w:t>
      </w:r>
      <w:r w:rsidRPr="00C41C49">
        <w:rPr>
          <w:rFonts w:cs="Times New Roman"/>
          <w:szCs w:val="28"/>
        </w:rPr>
        <w:t>динамическую интегральную характеристику способности банка как системы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трансформирования ресурсов и рисков полноценно (с максимальной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 xml:space="preserve">эффективностью и минимальным </w:t>
      </w:r>
      <w:r w:rsidR="00E165CD" w:rsidRPr="00C41C49">
        <w:rPr>
          <w:rFonts w:cs="Times New Roman"/>
          <w:szCs w:val="28"/>
        </w:rPr>
        <w:t xml:space="preserve">риском) выполнять свои функции, </w:t>
      </w:r>
      <w:r w:rsidRPr="00C41C49">
        <w:rPr>
          <w:rFonts w:cs="Times New Roman"/>
          <w:szCs w:val="28"/>
        </w:rPr>
        <w:t>выдерживая влияние факторов</w:t>
      </w:r>
      <w:r w:rsidR="00E165CD" w:rsidRPr="00C41C49">
        <w:rPr>
          <w:rFonts w:cs="Times New Roman"/>
          <w:szCs w:val="28"/>
        </w:rPr>
        <w:t xml:space="preserve"> внешней и внутренней среды</w:t>
      </w:r>
      <w:r w:rsidRPr="00C41C49">
        <w:rPr>
          <w:rFonts w:cs="Times New Roman"/>
          <w:szCs w:val="28"/>
        </w:rPr>
        <w:t>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О. В. Горюкова пишет, что фин</w:t>
      </w:r>
      <w:r w:rsidR="00E165CD" w:rsidRPr="00C41C49">
        <w:rPr>
          <w:rFonts w:cs="Times New Roman"/>
          <w:szCs w:val="28"/>
        </w:rPr>
        <w:t xml:space="preserve">ансовая устойчивость является в </w:t>
      </w:r>
      <w:r w:rsidRPr="00C41C49">
        <w:rPr>
          <w:rFonts w:cs="Times New Roman"/>
          <w:szCs w:val="28"/>
        </w:rPr>
        <w:t>современных условиях одним из основных элементом финансового состояния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банка. Определение уровня устойчивости и надежнос</w:t>
      </w:r>
      <w:r w:rsidR="00E165CD" w:rsidRPr="00C41C49">
        <w:rPr>
          <w:rFonts w:cs="Times New Roman"/>
          <w:szCs w:val="28"/>
        </w:rPr>
        <w:t xml:space="preserve">ти банка требует </w:t>
      </w:r>
      <w:r w:rsidRPr="00C41C49">
        <w:rPr>
          <w:rFonts w:cs="Times New Roman"/>
          <w:szCs w:val="28"/>
        </w:rPr>
        <w:t>объективной оценки его финансового состояния, носящий системный характер.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Системный подход к диагностике финан</w:t>
      </w:r>
      <w:r w:rsidR="00E165CD" w:rsidRPr="00C41C49">
        <w:rPr>
          <w:rFonts w:cs="Times New Roman"/>
          <w:szCs w:val="28"/>
        </w:rPr>
        <w:t xml:space="preserve">сового положения банка включает </w:t>
      </w:r>
      <w:r w:rsidRPr="00C41C49">
        <w:rPr>
          <w:rFonts w:cs="Times New Roman"/>
          <w:szCs w:val="28"/>
        </w:rPr>
        <w:t xml:space="preserve">сбалансированную совокупность </w:t>
      </w:r>
      <w:r w:rsidR="00E165CD" w:rsidRPr="00C41C49">
        <w:rPr>
          <w:rFonts w:cs="Times New Roman"/>
          <w:szCs w:val="28"/>
        </w:rPr>
        <w:t xml:space="preserve">показателей, отражающих уровень </w:t>
      </w:r>
      <w:r w:rsidRPr="00C41C49">
        <w:rPr>
          <w:rFonts w:cs="Times New Roman"/>
          <w:szCs w:val="28"/>
        </w:rPr>
        <w:t>надежности и эффективности деятел</w:t>
      </w:r>
      <w:r w:rsidR="00E165CD" w:rsidRPr="00C41C49">
        <w:rPr>
          <w:rFonts w:cs="Times New Roman"/>
          <w:szCs w:val="28"/>
        </w:rPr>
        <w:t xml:space="preserve">ьности банка, а также угрозы </w:t>
      </w:r>
      <w:r w:rsidR="00C016A3" w:rsidRPr="00C41C49">
        <w:rPr>
          <w:rFonts w:cs="Times New Roman"/>
          <w:szCs w:val="28"/>
        </w:rPr>
        <w:t>возникновения банкротства [</w:t>
      </w:r>
      <w:r w:rsidRPr="00C41C49">
        <w:rPr>
          <w:rFonts w:cs="Times New Roman"/>
          <w:szCs w:val="28"/>
        </w:rPr>
        <w:t>9].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Некоторые авторы счита</w:t>
      </w:r>
      <w:r w:rsidR="00E165CD" w:rsidRPr="00C41C49">
        <w:rPr>
          <w:rFonts w:cs="Times New Roman"/>
          <w:szCs w:val="28"/>
        </w:rPr>
        <w:t xml:space="preserve">ют, что финансовая устойчивость </w:t>
      </w:r>
      <w:r w:rsidRPr="00C41C49">
        <w:rPr>
          <w:rFonts w:cs="Times New Roman"/>
          <w:szCs w:val="28"/>
        </w:rPr>
        <w:t>коммерческого банка проявляется только в том случае, когда наступают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неблагоприятные события, после которых банку необходимо восстановить свое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прежнее положение и продолжить работу. Другие указывают, что финансовая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устойчивость – это состояние банка, при котором выполняются условия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 xml:space="preserve">кредитоспособности и ликвидности, а также </w:t>
      </w:r>
      <w:r w:rsidR="00E165CD" w:rsidRPr="00C41C49">
        <w:rPr>
          <w:rFonts w:cs="Times New Roman"/>
          <w:szCs w:val="28"/>
        </w:rPr>
        <w:t xml:space="preserve">выполнение банком своих </w:t>
      </w:r>
      <w:r w:rsidRPr="00C41C49">
        <w:rPr>
          <w:rFonts w:cs="Times New Roman"/>
          <w:szCs w:val="28"/>
        </w:rPr>
        <w:t>функций трансформации сбер</w:t>
      </w:r>
      <w:r w:rsidR="00E165CD" w:rsidRPr="00C41C49">
        <w:rPr>
          <w:rFonts w:cs="Times New Roman"/>
          <w:szCs w:val="28"/>
        </w:rPr>
        <w:t xml:space="preserve">ежений в кредитные размещения и </w:t>
      </w:r>
      <w:r w:rsidRPr="00C41C49">
        <w:rPr>
          <w:rFonts w:cs="Times New Roman"/>
          <w:szCs w:val="28"/>
        </w:rPr>
        <w:t>незамедл</w:t>
      </w:r>
      <w:r w:rsidR="00E165CD" w:rsidRPr="00C41C49">
        <w:rPr>
          <w:rFonts w:cs="Times New Roman"/>
          <w:szCs w:val="28"/>
        </w:rPr>
        <w:t>ительное проведение расчетов[</w:t>
      </w:r>
      <w:r w:rsidR="00C016A3" w:rsidRPr="00C41C49">
        <w:rPr>
          <w:rFonts w:cs="Times New Roman"/>
          <w:szCs w:val="28"/>
        </w:rPr>
        <w:t>2</w:t>
      </w:r>
      <w:r w:rsidRPr="00C41C49">
        <w:rPr>
          <w:rFonts w:cs="Times New Roman"/>
          <w:szCs w:val="28"/>
        </w:rPr>
        <w:t>].</w:t>
      </w:r>
    </w:p>
    <w:p w:rsidR="00346DF2" w:rsidRPr="00C41C49" w:rsidRDefault="00346DF2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На наш взгляд,</w:t>
      </w:r>
      <w:r w:rsidR="008950E8" w:rsidRPr="00C41C49">
        <w:rPr>
          <w:rFonts w:cs="Times New Roman"/>
          <w:szCs w:val="28"/>
        </w:rPr>
        <w:t xml:space="preserve"> термин финансовая устойчивость – это возможность предприятия иметь необходимое экономическое положение, не смотря на действия различных факторов.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Рядом авторов финансовая ус</w:t>
      </w:r>
      <w:r w:rsidR="00E165CD" w:rsidRPr="00C41C49">
        <w:rPr>
          <w:rFonts w:cs="Times New Roman"/>
          <w:szCs w:val="28"/>
        </w:rPr>
        <w:t xml:space="preserve">тойчивость рассматривается, как </w:t>
      </w:r>
      <w:r w:rsidRPr="00C41C49">
        <w:rPr>
          <w:rFonts w:cs="Times New Roman"/>
          <w:szCs w:val="28"/>
        </w:rPr>
        <w:t>способность банка защищать своих акционеров и вкладчиков при наступлении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неблагоприятных событий, при этом ими формируется доверие к банку.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Финансовую устойчивость</w:t>
      </w:r>
      <w:r w:rsidR="00E165CD" w:rsidRPr="00C41C49">
        <w:rPr>
          <w:rFonts w:cs="Times New Roman"/>
          <w:szCs w:val="28"/>
        </w:rPr>
        <w:t xml:space="preserve"> коммерческого банка необходимо </w:t>
      </w:r>
      <w:r w:rsidRPr="00C41C49">
        <w:rPr>
          <w:rFonts w:cs="Times New Roman"/>
          <w:szCs w:val="28"/>
        </w:rPr>
        <w:t>рассматривать с нескольких точек зрения используя субъективный подход, и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 xml:space="preserve">рассматривать с точки зрения банка, </w:t>
      </w:r>
      <w:r w:rsidR="00E165CD" w:rsidRPr="00C41C49">
        <w:rPr>
          <w:rFonts w:cs="Times New Roman"/>
          <w:szCs w:val="28"/>
        </w:rPr>
        <w:t xml:space="preserve">клиентов, собственников банка и </w:t>
      </w:r>
      <w:r w:rsidRPr="00C41C49">
        <w:rPr>
          <w:rFonts w:cs="Times New Roman"/>
          <w:szCs w:val="28"/>
        </w:rPr>
        <w:t>Центрального банка.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При применении субъективного п</w:t>
      </w:r>
      <w:r w:rsidR="00E165CD" w:rsidRPr="00C41C49">
        <w:rPr>
          <w:rFonts w:cs="Times New Roman"/>
          <w:szCs w:val="28"/>
        </w:rPr>
        <w:t xml:space="preserve">одхода к понятию финансовой </w:t>
      </w:r>
      <w:r w:rsidRPr="00C41C49">
        <w:rPr>
          <w:rFonts w:cs="Times New Roman"/>
          <w:szCs w:val="28"/>
        </w:rPr>
        <w:t>устойчивости можно сказать, что финансовая устойчивость коммерческого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банка – это способность банка в любой момент времени оказывать полный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спектр финансовых услуг, сохранять и</w:t>
      </w:r>
      <w:r w:rsidR="00E165CD" w:rsidRPr="00C41C49">
        <w:rPr>
          <w:rFonts w:cs="Times New Roman"/>
          <w:szCs w:val="28"/>
        </w:rPr>
        <w:t xml:space="preserve"> наращивать капитал акционеров  </w:t>
      </w:r>
      <w:r w:rsidRPr="00C41C49">
        <w:rPr>
          <w:rFonts w:cs="Times New Roman"/>
          <w:szCs w:val="28"/>
        </w:rPr>
        <w:t>выполнять роль финансового посредника в банковской системе, выполняя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функции необходимые для поддержания экономики так, чтобы не нарушать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уверенности клиентов, собственников, менеджеров банка и регуляторов в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непрерывной и э</w:t>
      </w:r>
      <w:r w:rsidR="00C016A3" w:rsidRPr="00C41C49">
        <w:rPr>
          <w:rFonts w:cs="Times New Roman"/>
          <w:szCs w:val="28"/>
        </w:rPr>
        <w:t>ффективной деятельности банка [1</w:t>
      </w:r>
      <w:r w:rsidRPr="00C41C49">
        <w:rPr>
          <w:rFonts w:cs="Times New Roman"/>
          <w:szCs w:val="28"/>
        </w:rPr>
        <w:t>6].</w:t>
      </w:r>
    </w:p>
    <w:p w:rsidR="00852AD7" w:rsidRPr="00C41C49" w:rsidRDefault="00852AD7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Для того чтобы дать более достоверн</w:t>
      </w:r>
      <w:r w:rsidR="00E165CD" w:rsidRPr="00C41C49">
        <w:rPr>
          <w:rFonts w:cs="Times New Roman"/>
          <w:szCs w:val="28"/>
        </w:rPr>
        <w:t xml:space="preserve">ую комплексную оценку состояния </w:t>
      </w:r>
      <w:r w:rsidRPr="00C41C49">
        <w:rPr>
          <w:rFonts w:cs="Times New Roman"/>
          <w:szCs w:val="28"/>
        </w:rPr>
        <w:t>коммерческого банка, необходимо провести не только анализ баланса и другой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отчетности, но также необходимо дать характеристику экономическ</w:t>
      </w:r>
      <w:r w:rsidR="00E165CD" w:rsidRPr="00C41C49">
        <w:rPr>
          <w:rFonts w:cs="Times New Roman"/>
          <w:szCs w:val="28"/>
        </w:rPr>
        <w:t xml:space="preserve">ого </w:t>
      </w:r>
      <w:r w:rsidRPr="00C41C49">
        <w:rPr>
          <w:rFonts w:cs="Times New Roman"/>
          <w:szCs w:val="28"/>
        </w:rPr>
        <w:t>состояния клиентской базы банка, дать оценку всех конкурентов и провести</w:t>
      </w:r>
      <w:r w:rsidR="00E165CD" w:rsidRPr="00C41C49">
        <w:rPr>
          <w:rFonts w:cs="Times New Roman"/>
          <w:szCs w:val="28"/>
        </w:rPr>
        <w:t xml:space="preserve"> </w:t>
      </w:r>
      <w:r w:rsidRPr="00C41C49">
        <w:rPr>
          <w:rFonts w:cs="Times New Roman"/>
          <w:szCs w:val="28"/>
        </w:rPr>
        <w:t>маркетинговое исследование конъюнктуры рынка и т.д.</w:t>
      </w:r>
    </w:p>
    <w:p w:rsidR="00852AD7" w:rsidRPr="00C41C49" w:rsidRDefault="00852AD7" w:rsidP="00852AD7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При проведении финансового анализа в коммерческом банке следует</w:t>
      </w:r>
    </w:p>
    <w:p w:rsidR="00852AD7" w:rsidRPr="00C41C49" w:rsidRDefault="00852AD7" w:rsidP="00730C2D">
      <w:pPr>
        <w:spacing w:after="0" w:line="360" w:lineRule="auto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учитывать [10]:</w:t>
      </w:r>
    </w:p>
    <w:p w:rsidR="00852AD7" w:rsidRPr="00C41C49" w:rsidRDefault="00730C2D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 xml:space="preserve">- </w:t>
      </w:r>
      <w:r w:rsidR="00852AD7" w:rsidRPr="00C41C49">
        <w:rPr>
          <w:rFonts w:cs="Times New Roman"/>
          <w:szCs w:val="28"/>
        </w:rPr>
        <w:t>суть и значение количества показателей, харак</w:t>
      </w:r>
      <w:r w:rsidR="00E165CD" w:rsidRPr="00C41C49">
        <w:rPr>
          <w:rFonts w:cs="Times New Roman"/>
          <w:szCs w:val="28"/>
        </w:rPr>
        <w:t xml:space="preserve">теризующие </w:t>
      </w:r>
      <w:r w:rsidR="00852AD7" w:rsidRPr="00C41C49">
        <w:rPr>
          <w:rFonts w:cs="Times New Roman"/>
          <w:szCs w:val="28"/>
        </w:rPr>
        <w:t>ограничения, которые вводятся регулирующими органами для деятельности</w:t>
      </w:r>
      <w:r w:rsidR="00E165CD" w:rsidRPr="00C41C49">
        <w:rPr>
          <w:rFonts w:cs="Times New Roman"/>
          <w:szCs w:val="28"/>
        </w:rPr>
        <w:t xml:space="preserve"> </w:t>
      </w:r>
      <w:r w:rsidR="00852AD7" w:rsidRPr="00C41C49">
        <w:rPr>
          <w:rFonts w:cs="Times New Roman"/>
          <w:szCs w:val="28"/>
        </w:rPr>
        <w:t>коммерческих банков, могут отличаться и изменяться;</w:t>
      </w:r>
    </w:p>
    <w:p w:rsidR="00852AD7" w:rsidRPr="00C41C49" w:rsidRDefault="00730C2D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 xml:space="preserve">- </w:t>
      </w:r>
      <w:r w:rsidR="00852AD7" w:rsidRPr="00C41C49">
        <w:rPr>
          <w:rFonts w:cs="Times New Roman"/>
          <w:szCs w:val="28"/>
        </w:rPr>
        <w:t>кроме показателей, которые хара</w:t>
      </w:r>
      <w:r w:rsidR="00E165CD" w:rsidRPr="00C41C49">
        <w:rPr>
          <w:rFonts w:cs="Times New Roman"/>
          <w:szCs w:val="28"/>
        </w:rPr>
        <w:t xml:space="preserve">ктеризуют выполнение нормативов </w:t>
      </w:r>
      <w:r w:rsidR="00852AD7" w:rsidRPr="00C41C49">
        <w:rPr>
          <w:rFonts w:cs="Times New Roman"/>
          <w:szCs w:val="28"/>
        </w:rPr>
        <w:t>регулирующих органов, в финансовом анализе коммерческих банков могут</w:t>
      </w:r>
      <w:r w:rsidR="00E165CD" w:rsidRPr="00C41C49">
        <w:rPr>
          <w:rFonts w:cs="Times New Roman"/>
          <w:szCs w:val="28"/>
        </w:rPr>
        <w:t xml:space="preserve"> </w:t>
      </w:r>
      <w:r w:rsidR="00852AD7" w:rsidRPr="00C41C49">
        <w:rPr>
          <w:rFonts w:cs="Times New Roman"/>
          <w:szCs w:val="28"/>
        </w:rPr>
        <w:t>определяться и анализироваться различные дополнительные показатели и</w:t>
      </w:r>
      <w:r w:rsidR="00E165CD" w:rsidRPr="00C41C49">
        <w:rPr>
          <w:rFonts w:cs="Times New Roman"/>
          <w:szCs w:val="28"/>
        </w:rPr>
        <w:t xml:space="preserve"> </w:t>
      </w:r>
      <w:r w:rsidR="00852AD7" w:rsidRPr="00C41C49">
        <w:rPr>
          <w:rFonts w:cs="Times New Roman"/>
          <w:szCs w:val="28"/>
        </w:rPr>
        <w:t>нормативы. При финансовом анализе необходимо рассматривать только те</w:t>
      </w:r>
      <w:r w:rsidR="00E165CD" w:rsidRPr="00C41C49">
        <w:rPr>
          <w:rFonts w:cs="Times New Roman"/>
          <w:szCs w:val="28"/>
        </w:rPr>
        <w:t xml:space="preserve"> </w:t>
      </w:r>
      <w:r w:rsidR="00852AD7" w:rsidRPr="00C41C49">
        <w:rPr>
          <w:rFonts w:cs="Times New Roman"/>
          <w:szCs w:val="28"/>
        </w:rPr>
        <w:t>внутренние факторы, выбором которых можно управлять.</w:t>
      </w:r>
    </w:p>
    <w:p w:rsidR="00E165CD" w:rsidRPr="00C41C49" w:rsidRDefault="00E165CD" w:rsidP="00E165CD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Таким образом, существуют различные подходы, где авторы рассматривают финансовую устойчивость как обязательное соответствие банком отдельных параметров деятельности нормативным значениям, которые установлены Банком России.</w:t>
      </w:r>
    </w:p>
    <w:p w:rsidR="00B033D7" w:rsidRPr="00C41C49" w:rsidRDefault="00B033D7" w:rsidP="00E165CD">
      <w:pPr>
        <w:spacing w:after="0" w:line="360" w:lineRule="auto"/>
        <w:ind w:firstLine="709"/>
        <w:rPr>
          <w:rFonts w:cs="Times New Roman"/>
          <w:szCs w:val="28"/>
        </w:rPr>
      </w:pPr>
    </w:p>
    <w:p w:rsidR="00B033D7" w:rsidRPr="00C41C49" w:rsidRDefault="00161975" w:rsidP="008950E8">
      <w:pPr>
        <w:pStyle w:val="2"/>
        <w:spacing w:before="0" w:after="24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4" w:name="_Toc138407722"/>
      <w:r w:rsidRPr="00C41C49">
        <w:rPr>
          <w:rFonts w:ascii="Times New Roman" w:hAnsi="Times New Roman" w:cs="Times New Roman"/>
          <w:color w:val="auto"/>
          <w:sz w:val="28"/>
          <w:szCs w:val="28"/>
        </w:rPr>
        <w:t xml:space="preserve">1.2 </w:t>
      </w:r>
      <w:r w:rsidR="002B6241" w:rsidRPr="00C41C49">
        <w:rPr>
          <w:rFonts w:ascii="Times New Roman" w:hAnsi="Times New Roman" w:cs="Times New Roman"/>
          <w:color w:val="auto"/>
          <w:sz w:val="28"/>
          <w:szCs w:val="28"/>
        </w:rPr>
        <w:t>Факторы, определяющие финансовую устойчивость коммерческого банка</w:t>
      </w:r>
      <w:bookmarkEnd w:id="4"/>
    </w:p>
    <w:p w:rsidR="003721C6" w:rsidRDefault="003721C6" w:rsidP="003721C6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>Одной из основных проблем устойчивости экономики страны и ее секторов является их нестабильность. На деятельность каждого банка влияет большое количество факторов, которые могут оказывать как положительное, так и отрицательное воздействие. Из-за этого каждый банк вынужден менять свои стратегии на финансовых рынках. Если говорить о факторах устойчивости коммерческого банка, то можно выделить несколько категорий, которые представлены в таблице 1:</w:t>
      </w:r>
    </w:p>
    <w:p w:rsidR="00C41C49" w:rsidRPr="00C41C49" w:rsidRDefault="00C41C49" w:rsidP="00C41C49">
      <w:pPr>
        <w:spacing w:after="0" w:line="360" w:lineRule="auto"/>
        <w:rPr>
          <w:rFonts w:cs="Times New Roman"/>
        </w:rPr>
      </w:pPr>
      <w:r>
        <w:rPr>
          <w:rFonts w:cs="Times New Roman"/>
        </w:rPr>
        <w:t xml:space="preserve">Таблица 1 – классификация </w:t>
      </w:r>
      <w:r w:rsidR="003721C6">
        <w:rPr>
          <w:rFonts w:cs="Times New Roman"/>
        </w:rPr>
        <w:t>факторов, определяющих финансовую устойчивость коммерческого банка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Признаки классификации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Факторы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 способу возникновения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Внутренние и внешние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 времени действия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Постоянные и форс-мажорные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 xml:space="preserve">По степени важности результата 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Второстепенные и основные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 структуре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Сложные и простые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 направлению влияния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Отрицательные и положительные</w:t>
            </w:r>
          </w:p>
        </w:tc>
      </w:tr>
      <w:tr w:rsidR="00ED0069" w:rsidRPr="00C41C49" w:rsidTr="00ED0069">
        <w:tc>
          <w:tcPr>
            <w:tcW w:w="4785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 содержанию</w:t>
            </w:r>
          </w:p>
        </w:tc>
        <w:tc>
          <w:tcPr>
            <w:tcW w:w="4786" w:type="dxa"/>
          </w:tcPr>
          <w:p w:rsidR="00ED0069" w:rsidRPr="003721C6" w:rsidRDefault="00ED0069" w:rsidP="00ED0069">
            <w:pPr>
              <w:spacing w:line="360" w:lineRule="auto"/>
              <w:rPr>
                <w:rFonts w:cs="Times New Roman"/>
              </w:rPr>
            </w:pPr>
            <w:r w:rsidRPr="003721C6">
              <w:rPr>
                <w:rFonts w:cs="Times New Roman"/>
              </w:rPr>
              <w:t>Политические, организационные, экономические, социальные</w:t>
            </w:r>
          </w:p>
        </w:tc>
      </w:tr>
    </w:tbl>
    <w:p w:rsidR="00ED0069" w:rsidRPr="00C41C49" w:rsidRDefault="00ED0069" w:rsidP="00ED0069">
      <w:pPr>
        <w:spacing w:after="0" w:line="360" w:lineRule="auto"/>
        <w:ind w:firstLine="709"/>
        <w:rPr>
          <w:rFonts w:cs="Times New Roman"/>
          <w:i/>
          <w:highlight w:val="yellow"/>
        </w:rPr>
      </w:pP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Давайте рассмотрим классификацию факторов, влияющих на деятельность банка, подробнее. Обычно все факторы можно разделить на две категории: внутренние и внешние. Внутренние факторы отражают эффективность работы банка, а внешние не связаны напрямую с его деятельностью. </w:t>
      </w: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Наибольшее влияние на банковскую систему оказывают экономические факторы. Это может быть потенциал реального сектора экономики, конкурентоспособность производителей товаров, сальдо платежного баланса страны и ВВП. Стабильность экономики является основой устойчивости банков и банковской системы в целом. Кризисы в экономике серьезно влияют на устойчивость и деятельность коммерческого банка. </w:t>
      </w: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Политические факторы также оказывают значительное влияние на устойчивость банковской системы и каждого банка в отдельности. Стабильность политической ситуации в государстве зависит от устойчивости существующего правительства, его политики, влияния оппозиции, стабильности и социальной напряженности в регионах Российской Федерации. </w:t>
      </w: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Стабильность в политике является важным условием позитивного развития банковского сектора и коммерческих банков в отдельности. Кроме того, также существуют другие факторы, которые могут влиять на деятельность банка, например, технологические, социальные, экологические и демографические. Важно учитывать все эти факторы при проведении анализа банковской системы и принятии решений. </w:t>
      </w: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Технологические факторы могут быть связаны с изменением технологий в производстве товаров или услуг, которые влияют на спрос на банковские услуги. Социальные факторы могут включать в себя изменения в образе жизни, поведении потребителей и их потребностях. </w:t>
      </w:r>
    </w:p>
    <w:p w:rsidR="003721C6" w:rsidRDefault="003721C6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>Таким образом, при анализе банковской системы необходимо учитывать множество факторов, которые могут влиять на ее устойчивость и эффективность. Каждый из этих факторов имеет свои особенности и может быть важен в разных ситуациях. Поэтому важно проводить комплексный анализ банковской системы, чтобы учитывать все эти факторы и принимать правильные решения для ее развития и устойчивости.</w:t>
      </w:r>
    </w:p>
    <w:p w:rsidR="00D11D40" w:rsidRPr="003721C6" w:rsidRDefault="00776CB2" w:rsidP="00776CB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 xml:space="preserve">Стоит отметить, что основным органом регулирования всех банков является Центральный Банк Российской Федерации. Большое количество операций в банке проходит под строгим контролем ЦБ РФ. </w:t>
      </w:r>
      <w:r w:rsidR="00D11D40" w:rsidRPr="003721C6">
        <w:rPr>
          <w:rFonts w:cs="Times New Roman"/>
        </w:rPr>
        <w:t>Проводятся</w:t>
      </w:r>
      <w:r w:rsidRPr="003721C6">
        <w:rPr>
          <w:rFonts w:cs="Times New Roman"/>
        </w:rPr>
        <w:t xml:space="preserve"> проверки по предоставлению всей документации и отчетности. </w:t>
      </w:r>
    </w:p>
    <w:p w:rsidR="003721C6" w:rsidRPr="003721C6" w:rsidRDefault="003721C6" w:rsidP="00866432">
      <w:pPr>
        <w:spacing w:after="0" w:line="360" w:lineRule="auto"/>
        <w:ind w:firstLine="709"/>
        <w:rPr>
          <w:rFonts w:cs="Times New Roman"/>
        </w:rPr>
      </w:pPr>
      <w:r>
        <w:rPr>
          <w:rFonts w:cs="Times New Roman"/>
        </w:rPr>
        <w:t xml:space="preserve">На наш </w:t>
      </w:r>
      <w:r w:rsidRPr="003721C6">
        <w:rPr>
          <w:rFonts w:cs="Times New Roman"/>
        </w:rPr>
        <w:t>взгляд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,задача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государства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должна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заключаться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ликвидации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банков, которые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работают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законно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или нарушают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требования,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установленные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ЦБ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РФ.</w:t>
      </w:r>
    </w:p>
    <w:p w:rsidR="003721C6" w:rsidRPr="003721C6" w:rsidRDefault="003721C6" w:rsidP="0086643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>Несущественных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форс-мажорных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факторов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существует.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Форс-мажор,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как 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любой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другой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фактор,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влияет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стабильность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коммерческих банков.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Форс-мажор-это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фактор,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который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может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препятствовать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деятельности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банка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результате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стихийного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бедствия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или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непредсказуемого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события.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качестве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примера</w:t>
      </w:r>
      <w:r>
        <w:rPr>
          <w:rFonts w:cs="Times New Roman"/>
        </w:rPr>
        <w:t xml:space="preserve">  </w:t>
      </w:r>
      <w:r w:rsidRPr="003721C6">
        <w:rPr>
          <w:rFonts w:cs="Times New Roman"/>
        </w:rPr>
        <w:t>можно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привести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давние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наводнения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различных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регионах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Российской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Федерации.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Форс-мажорные обстоятельства могут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ограничить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способность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банка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полной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мере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предоставлять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свои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услуги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определенный</w:t>
      </w:r>
      <w:r>
        <w:rPr>
          <w:rFonts w:cs="Times New Roman"/>
        </w:rPr>
        <w:t xml:space="preserve"> срок.</w:t>
      </w:r>
    </w:p>
    <w:p w:rsidR="003721C6" w:rsidRPr="003721C6" w:rsidRDefault="003721C6" w:rsidP="00866432">
      <w:pPr>
        <w:spacing w:after="0" w:line="360" w:lineRule="auto"/>
        <w:ind w:firstLine="709"/>
        <w:rPr>
          <w:rFonts w:cs="Times New Roman"/>
        </w:rPr>
      </w:pPr>
      <w:r w:rsidRPr="003721C6">
        <w:rPr>
          <w:rFonts w:cs="Times New Roman"/>
        </w:rPr>
        <w:t>Таким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образом,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внешние факторы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оказывают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большее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влияние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на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стабильность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коммерческих банков,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но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устранить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их последствия в несколько раз сложнее, чем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внутренние</w:t>
      </w:r>
      <w:r>
        <w:rPr>
          <w:rFonts w:cs="Times New Roman"/>
        </w:rPr>
        <w:t xml:space="preserve"> факторы.</w:t>
      </w:r>
    </w:p>
    <w:p w:rsidR="00F748E5" w:rsidRPr="00C41C49" w:rsidRDefault="003721C6" w:rsidP="00866432">
      <w:pPr>
        <w:spacing w:after="0" w:line="360" w:lineRule="auto"/>
        <w:ind w:firstLine="709"/>
        <w:rPr>
          <w:rFonts w:cs="Times New Roman"/>
          <w:highlight w:val="yellow"/>
        </w:rPr>
      </w:pPr>
      <w:r w:rsidRPr="003721C6">
        <w:rPr>
          <w:rFonts w:cs="Times New Roman"/>
        </w:rPr>
        <w:t>Внутренние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факторы играют важную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роль в устойчивости коммерческих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банков,</w:t>
      </w:r>
      <w:r>
        <w:rPr>
          <w:rFonts w:cs="Times New Roman"/>
        </w:rPr>
        <w:t xml:space="preserve"> </w:t>
      </w:r>
      <w:r w:rsidRPr="003721C6">
        <w:rPr>
          <w:rFonts w:cs="Times New Roman"/>
        </w:rPr>
        <w:t>если</w:t>
      </w:r>
      <w:r>
        <w:rPr>
          <w:rFonts w:cs="Times New Roman"/>
        </w:rPr>
        <w:t xml:space="preserve"> </w:t>
      </w:r>
      <w:r w:rsidR="00866432">
        <w:rPr>
          <w:rFonts w:cs="Times New Roman"/>
        </w:rPr>
        <w:t>социально-</w:t>
      </w:r>
      <w:r w:rsidRPr="003721C6">
        <w:rPr>
          <w:rFonts w:cs="Times New Roman"/>
        </w:rPr>
        <w:t>экономическая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и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политическая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ситуация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стабильна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и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отсутствуют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форс-мажорные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обстоятельства.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К внутренним факторам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относятся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проблемы,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формируемые</w:t>
      </w:r>
      <w:r w:rsidR="00866432">
        <w:rPr>
          <w:rFonts w:cs="Times New Roman"/>
        </w:rPr>
        <w:t xml:space="preserve"> </w:t>
      </w:r>
      <w:r w:rsidRPr="003721C6">
        <w:rPr>
          <w:rFonts w:cs="Times New Roman"/>
        </w:rPr>
        <w:t>самими коммерческими банками.</w:t>
      </w:r>
    </w:p>
    <w:p w:rsidR="00F748E5" w:rsidRPr="00866432" w:rsidRDefault="00866432" w:rsidP="00776CB2">
      <w:pPr>
        <w:spacing w:after="0" w:line="360" w:lineRule="auto"/>
        <w:ind w:firstLine="709"/>
        <w:rPr>
          <w:rFonts w:cs="Times New Roman"/>
        </w:rPr>
      </w:pPr>
      <w:r w:rsidRPr="00866432">
        <w:rPr>
          <w:rFonts w:cs="Times New Roman"/>
        </w:rPr>
        <w:t>На работу любого банка влияют внутренние и внешние факторы, они влияют на устойчивость коммерческого банка.  Но эти факторы индивидуальны для каждого банка и организации.</w:t>
      </w:r>
      <w:r>
        <w:rPr>
          <w:rFonts w:cs="Times New Roman"/>
        </w:rPr>
        <w:t xml:space="preserve"> </w:t>
      </w:r>
      <w:r w:rsidR="00776CB2" w:rsidRPr="00866432">
        <w:rPr>
          <w:rFonts w:cs="Times New Roman"/>
        </w:rPr>
        <w:t>Внутренние факторы устойчивости банка можно р</w:t>
      </w:r>
      <w:r w:rsidR="00F748E5" w:rsidRPr="00866432">
        <w:rPr>
          <w:rFonts w:cs="Times New Roman"/>
        </w:rPr>
        <w:t>азделить на три группы:</w:t>
      </w:r>
      <w:r w:rsidR="00776CB2" w:rsidRPr="00866432">
        <w:rPr>
          <w:rFonts w:cs="Times New Roman"/>
        </w:rPr>
        <w:t xml:space="preserve"> </w:t>
      </w:r>
    </w:p>
    <w:p w:rsidR="00F748E5" w:rsidRPr="00866432" w:rsidRDefault="00776CB2" w:rsidP="00F748E5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cs="Times New Roman"/>
        </w:rPr>
      </w:pPr>
      <w:r w:rsidRPr="00866432">
        <w:rPr>
          <w:rFonts w:cs="Times New Roman"/>
        </w:rPr>
        <w:t>организационные факторы</w:t>
      </w:r>
      <w:r w:rsidR="00175AFE" w:rsidRPr="00866432">
        <w:rPr>
          <w:rFonts w:cs="Times New Roman"/>
        </w:rPr>
        <w:t xml:space="preserve"> (стратегии банков, квалификация кадров, уровень управления, внутренняя политика банка, внутренняя политика банка)</w:t>
      </w:r>
      <w:r w:rsidR="00F748E5" w:rsidRPr="00866432">
        <w:rPr>
          <w:rFonts w:cs="Times New Roman"/>
        </w:rPr>
        <w:t>;</w:t>
      </w:r>
    </w:p>
    <w:p w:rsidR="00F748E5" w:rsidRPr="00866432" w:rsidRDefault="00F748E5" w:rsidP="00866432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cs="Times New Roman"/>
        </w:rPr>
      </w:pPr>
      <w:r w:rsidRPr="00866432">
        <w:rPr>
          <w:rFonts w:cs="Times New Roman"/>
        </w:rPr>
        <w:t>технологические факторы</w:t>
      </w:r>
      <w:r w:rsidR="00175AFE" w:rsidRPr="00866432">
        <w:rPr>
          <w:rFonts w:cs="Times New Roman"/>
        </w:rPr>
        <w:t xml:space="preserve"> (ориентация банка на развитие банковских технологий, потребности рынка в новых банковских продуктах и услугах)</w:t>
      </w:r>
      <w:r w:rsidRPr="00866432">
        <w:rPr>
          <w:rFonts w:cs="Times New Roman"/>
        </w:rPr>
        <w:t>;</w:t>
      </w:r>
    </w:p>
    <w:p w:rsidR="00175AFE" w:rsidRPr="00866432" w:rsidRDefault="00776CB2" w:rsidP="00866432">
      <w:pPr>
        <w:pStyle w:val="a3"/>
        <w:numPr>
          <w:ilvl w:val="0"/>
          <w:numId w:val="10"/>
        </w:numPr>
        <w:spacing w:after="0" w:line="360" w:lineRule="auto"/>
        <w:ind w:left="0" w:firstLine="709"/>
        <w:rPr>
          <w:rFonts w:cs="Times New Roman"/>
        </w:rPr>
      </w:pPr>
      <w:r w:rsidRPr="00866432">
        <w:rPr>
          <w:rFonts w:cs="Times New Roman"/>
        </w:rPr>
        <w:t>финансово-экономические факторы</w:t>
      </w:r>
      <w:r w:rsidR="00175AFE" w:rsidRPr="00866432">
        <w:rPr>
          <w:rFonts w:cs="Times New Roman"/>
        </w:rPr>
        <w:t xml:space="preserve"> (уровень доходов, объем и структура собственных средств, расход и прибыль, структура, источники поступления средств)</w:t>
      </w:r>
      <w:r w:rsidRPr="00866432">
        <w:rPr>
          <w:rFonts w:cs="Times New Roman"/>
        </w:rPr>
        <w:t xml:space="preserve">. </w:t>
      </w:r>
    </w:p>
    <w:p w:rsidR="00866432" w:rsidRDefault="00866432" w:rsidP="00866432">
      <w:pPr>
        <w:spacing w:after="0" w:line="360" w:lineRule="auto"/>
        <w:ind w:firstLine="709"/>
        <w:rPr>
          <w:rFonts w:cs="Times New Roman"/>
        </w:rPr>
      </w:pPr>
      <w:r w:rsidRPr="00866432">
        <w:rPr>
          <w:rFonts w:cs="Times New Roman"/>
        </w:rPr>
        <w:t>Все факторы будут иметь результат только в увязке друг с другом, а значит, необходимо рассматривать эти факторы в комплексе.  Все рассмотренные внутренние и внешние факторы могут повлиять на устойчивость коммерческого банка.. Воздействие очень индивидуально и зависит от особенностей организации, содержания работы каждого отдельного банка.  Нельзя сказать, что в современную эпоху наибольшее влияние оказывают внешние факторы.. Внешние факторы устанавливают определенные параметры, не зависящие от самих банков.  Но также нельзя не учитывать и внутрибанковские факторы, постоянно улучшающие качество работы и, следовательно, влияющие на устойчивость коммерческих банков.</w:t>
      </w:r>
    </w:p>
    <w:p w:rsidR="00866432" w:rsidRDefault="00866432" w:rsidP="00866432">
      <w:pPr>
        <w:pStyle w:val="2"/>
        <w:spacing w:before="0" w:line="360" w:lineRule="auto"/>
        <w:ind w:firstLine="709"/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</w:pPr>
      <w:bookmarkStart w:id="5" w:name="_Toc138407723"/>
      <w:r w:rsidRPr="00866432"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>Можно сделать вывод, что устойчивость коммерческого банка представляет собой сложную общеэкономическую категорию, работающую только при соблюдении всех ее правил, но тре</w:t>
      </w:r>
      <w:r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>бующую постоянного контроля</w:t>
      </w:r>
      <w:r w:rsidRPr="00866432"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 xml:space="preserve">. </w:t>
      </w:r>
    </w:p>
    <w:p w:rsidR="00E92DF6" w:rsidRPr="00C41C49" w:rsidRDefault="00866432" w:rsidP="00866432">
      <w:pPr>
        <w:pStyle w:val="2"/>
        <w:spacing w:before="0" w:line="360" w:lineRule="auto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866432"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>Таким образом, финансовая устойчивость коммерческого банка обеспечивает устойчивость финансового положения в долгосрочной перспективе, а если быть более точным, то это состояние финансовых ресурсов, при котором коммерческий банк способен за счет эфф</w:t>
      </w:r>
      <w:r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 xml:space="preserve">ективного использования средств, предоставлять </w:t>
      </w:r>
      <w:r w:rsidRPr="00866432"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2"/>
        </w:rPr>
        <w:t xml:space="preserve"> непрерывный процесс осуществления своей экономической деятельности.</w:t>
      </w:r>
    </w:p>
    <w:p w:rsidR="00866432" w:rsidRPr="00C41C49" w:rsidRDefault="00866432" w:rsidP="00A05EB8">
      <w:pPr>
        <w:rPr>
          <w:lang w:eastAsia="ru-RU"/>
        </w:rPr>
      </w:pPr>
    </w:p>
    <w:p w:rsidR="00395989" w:rsidRPr="00C41C49" w:rsidRDefault="00DF431E" w:rsidP="00DF431E">
      <w:pPr>
        <w:pStyle w:val="2"/>
        <w:spacing w:before="0" w:after="240" w:line="480" w:lineRule="auto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C41C4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1.3 «Методические подходы к формированию механизма обеспечения финансовой устойчивости коммерческого банка»</w:t>
      </w:r>
      <w:bookmarkEnd w:id="5"/>
    </w:p>
    <w:p w:rsidR="00866432" w:rsidRPr="00C41C49" w:rsidRDefault="00866432" w:rsidP="0012131C">
      <w:pPr>
        <w:spacing w:after="0" w:line="360" w:lineRule="auto"/>
        <w:ind w:firstLine="709"/>
        <w:rPr>
          <w:highlight w:val="yellow"/>
          <w:lang w:eastAsia="ru-RU"/>
        </w:rPr>
      </w:pPr>
      <w:r w:rsidRPr="00866432">
        <w:rPr>
          <w:lang w:eastAsia="ru-RU"/>
        </w:rPr>
        <w:t xml:space="preserve">На современном этапе важен вопрос укрепления финансовой устойчивости рынка.  Решение этой проблемы обеспечивается построением эффективного механизма, гарантирующего финансовую устойчивость банка.. Теоретико-методологическим аспектам финансовой устойчивости банков, механизму ее обеспечения уделялось значительное внимание таких отечественных ученых, как Г.С. Панова, Ю.С.  С. Масленченков, О. Б. Ширинская и многие другие.. Некоторые вопросы работы механизма обеспечения финансовой устойчивости банка в современных условиях показаны в работах Н.П.  Казаренкова, А.П.  </w:t>
      </w:r>
      <w:r>
        <w:rPr>
          <w:lang w:eastAsia="ru-RU"/>
        </w:rPr>
        <w:t>Бондаря.</w:t>
      </w:r>
    </w:p>
    <w:p w:rsidR="00753679" w:rsidRPr="00C41C49" w:rsidRDefault="00753679" w:rsidP="0012131C">
      <w:pPr>
        <w:shd w:val="clear" w:color="auto" w:fill="FFFFFF"/>
        <w:spacing w:after="0" w:line="360" w:lineRule="auto"/>
        <w:jc w:val="center"/>
        <w:rPr>
          <w:rFonts w:eastAsia="Times New Roman" w:cs="Times New Roman"/>
          <w:szCs w:val="28"/>
          <w:highlight w:val="yellow"/>
          <w:lang w:eastAsia="ru-RU"/>
        </w:rPr>
      </w:pPr>
      <w:r w:rsidRPr="00C41C49">
        <w:rPr>
          <w:rFonts w:eastAsia="Times New Roman" w:cs="Times New Roman"/>
          <w:noProof/>
          <w:szCs w:val="28"/>
          <w:highlight w:val="yellow"/>
          <w:lang w:eastAsia="ru-RU"/>
        </w:rPr>
        <w:drawing>
          <wp:inline distT="0" distB="0" distL="0" distR="0" wp14:anchorId="6011EEF0" wp14:editId="2B085F01">
            <wp:extent cx="5761060" cy="3143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5223" cy="314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679" w:rsidRPr="00866432" w:rsidRDefault="0012131C" w:rsidP="0012131C">
      <w:pPr>
        <w:shd w:val="clear" w:color="auto" w:fill="FFFFFF"/>
        <w:spacing w:after="0" w:line="360" w:lineRule="auto"/>
        <w:jc w:val="center"/>
        <w:rPr>
          <w:rFonts w:eastAsia="Times New Roman" w:cs="Times New Roman"/>
          <w:szCs w:val="28"/>
          <w:lang w:eastAsia="ru-RU"/>
        </w:rPr>
      </w:pPr>
      <w:r w:rsidRPr="00866432">
        <w:rPr>
          <w:rFonts w:eastAsia="Times New Roman" w:cs="Times New Roman"/>
          <w:szCs w:val="28"/>
          <w:lang w:eastAsia="ru-RU"/>
        </w:rPr>
        <w:t xml:space="preserve">Схема 1 - </w:t>
      </w:r>
      <w:r w:rsidR="00753679" w:rsidRPr="00866432">
        <w:rPr>
          <w:rFonts w:eastAsia="Times New Roman" w:cs="Times New Roman"/>
          <w:szCs w:val="28"/>
          <w:lang w:eastAsia="ru-RU"/>
        </w:rPr>
        <w:t>Механизм обеспечения финансовой устойчивости коммерческого банка</w:t>
      </w:r>
    </w:p>
    <w:p w:rsidR="00866432" w:rsidRDefault="00866432" w:rsidP="00866432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866432">
        <w:rPr>
          <w:rFonts w:eastAsia="Times New Roman" w:cs="Times New Roman"/>
          <w:szCs w:val="28"/>
          <w:lang w:eastAsia="ru-RU"/>
        </w:rPr>
        <w:t>Выбор подхода является необходимым элементом обеспечения механизма финансовой устойчивости кредитной организации.  Критерием устойчивости организации является признак или сумма признаков, по которым можно сделать выво</w:t>
      </w:r>
      <w:r>
        <w:rPr>
          <w:rFonts w:eastAsia="Times New Roman" w:cs="Times New Roman"/>
          <w:szCs w:val="28"/>
          <w:lang w:eastAsia="ru-RU"/>
        </w:rPr>
        <w:t>д, устойчива компания или нет.</w:t>
      </w:r>
    </w:p>
    <w:p w:rsidR="00866432" w:rsidRDefault="00866432" w:rsidP="00866432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866432">
        <w:rPr>
          <w:rFonts w:eastAsia="Times New Roman" w:cs="Times New Roman"/>
          <w:szCs w:val="28"/>
          <w:lang w:eastAsia="ru-RU"/>
        </w:rPr>
        <w:t>Методический подход к формированию механизма обеспечения финансовой устойчивости должен не только указывать на наличие финансовой устойчивости предприя</w:t>
      </w:r>
      <w:r>
        <w:rPr>
          <w:rFonts w:eastAsia="Times New Roman" w:cs="Times New Roman"/>
          <w:szCs w:val="28"/>
          <w:lang w:eastAsia="ru-RU"/>
        </w:rPr>
        <w:t>тия, но и оценивать ее уровень.</w:t>
      </w:r>
      <w:r w:rsidRPr="00866432">
        <w:rPr>
          <w:rFonts w:eastAsia="Times New Roman" w:cs="Times New Roman"/>
          <w:szCs w:val="28"/>
          <w:lang w:eastAsia="ru-RU"/>
        </w:rPr>
        <w:t xml:space="preserve"> Количественная оценка уровня устойчивости должна быть получена с использованием показателей, которые используются в учете и анализе компании, что является обязательным условием практического использования этой оценки.</w:t>
      </w:r>
    </w:p>
    <w:p w:rsidR="00866432" w:rsidRPr="00866432" w:rsidRDefault="00866432" w:rsidP="003E2DFB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>Для этого целесообразно исследовать баланс и ликвидность компании.  Так, известен индикаторный подход, при котором уровень финансовой устойчивости определяется с помощью так называемых индикаторов.. Показателями считаются пороговые значения показателей, характеризующих деятельность компании в различных функциональных областях, соответствующих определенному уровню устойчивости. Оценка финансовой устойчивости компании устанавливается по результатам сопоставления (абсолютного или относительного) фактической деятельности компании с показателями.</w:t>
      </w:r>
    </w:p>
    <w:p w:rsidR="00866432" w:rsidRPr="00866432" w:rsidRDefault="00866432" w:rsidP="003E2DFB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>В случае безоговорочного определения значения показателей уровень финансовой устойчивости коммерческого банка может быть определен неверно, что может привести к принятию управленческих решений, не соответствующих реальному состоянию вещей. Индикаторный подход вполне оправдан на макроуровне, где значения индикатора более стабильны.</w:t>
      </w:r>
    </w:p>
    <w:p w:rsidR="00866432" w:rsidRPr="00866432" w:rsidRDefault="00866432" w:rsidP="00866432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 xml:space="preserve">Существует и иной подход к оценке уровня финансовой устойчивости предприятия, который может быть назван ресурсно-функциональным. В соответствии с этим подходом оценка уровня состояния предприятия осуществляется на основе оценки состояния использования корпоративных ресурсов по специальным критериям. В соответствии с ресурсно-функциональным подходом наиболее эффективное использование корпоративных ресурсов, необходимое для выполнения целей данного бизнеса, достигается путем предотвращения угроз негативных воздействий на финансовую устойчивость предприятия и достижения функциональных целей предприятия. </w:t>
      </w:r>
    </w:p>
    <w:p w:rsidR="00866432" w:rsidRPr="00866432" w:rsidRDefault="00866432" w:rsidP="00866432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>Чтобы постоянно следить за финансовой устойчивостью предприятия, руководству необходимы индикаторы, позволяющие быстро определить изменения. В кредитной организации могут использоваться показатели (коэффициенты) используемые для целей надзора, контроля и стресс-тестирования в банковской системе (таблица 1).</w:t>
      </w:r>
    </w:p>
    <w:p w:rsidR="003E2DFB" w:rsidRPr="00866432" w:rsidRDefault="003E2DFB" w:rsidP="00866432">
      <w:pPr>
        <w:shd w:val="clear" w:color="auto" w:fill="FFFFFF"/>
        <w:spacing w:after="0" w:line="360" w:lineRule="auto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>Таблица 1 - Индикаторы - параметры устойчивости банковской системы</w:t>
      </w:r>
    </w:p>
    <w:tbl>
      <w:tblPr>
        <w:tblStyle w:val="ac"/>
        <w:tblW w:w="9606" w:type="dxa"/>
        <w:tblLook w:val="04A0" w:firstRow="1" w:lastRow="0" w:firstColumn="1" w:lastColumn="0" w:noHBand="0" w:noVBand="1"/>
      </w:tblPr>
      <w:tblGrid>
        <w:gridCol w:w="3227"/>
        <w:gridCol w:w="6379"/>
      </w:tblGrid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Индикаторы по основным направлениям деятельности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Содержание показателя (индикатора)</w:t>
            </w: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1.Сфера денежно-валютного обращения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1.1. Коэффициент монетизации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1.2. Коэффициент наличных денег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1.3. Коэффициент «долларизации»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совокупного денежного агрегата к величине ВВП за отчетный период (в текущих ценах)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наличных денег в обращении (на определенную дату) к совокупному денежному агрегату (на ту же дату)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используемой иностранной валюты к общему объему денежной массы в обращении</w:t>
            </w: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2. Сфера платежей и расчетов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2.1. Коэффициент притока денежных средств по межрегиональным расчетам (для регионов)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2.2. Коэффициент неплатежеспособности банков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притока денежных средств в регионе по межрегиональным расчетам к оттоку денежных средств из региона по межрегиональным расчетам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суммарной стоимости расчетных документов клиентов, не оплаченных банками из-за отсутствия средств (на определенную дату) к величине средств на корреспондентских счетах банков (на ту же дату)</w:t>
            </w: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3.Сфера кредитования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3.1. Коэффициент кредитования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3.2. Коэффициент просроченных ссуд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общей величины задолженности по кредитам, предоставленным банкам, к сумме ресурсов, привлеченных банками (на определенную дату)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Отношение величины просроченной задолженности по ссудам (выданным на определенную дату) к общей величине задолженности по кредитам</w:t>
            </w: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4.Обобщающие показатели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4.1. Коэффициент рентабельности активов</w:t>
            </w:r>
          </w:p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4.2. Коэффициент рентабельности капитала</w:t>
            </w:r>
          </w:p>
        </w:tc>
        <w:tc>
          <w:tcPr>
            <w:tcW w:w="6379" w:type="dxa"/>
            <w:hideMark/>
          </w:tcPr>
          <w:p w:rsidR="003E2DFB" w:rsidRPr="00866432" w:rsidRDefault="003E2DFB" w:rsidP="00A05EB8">
            <w:pPr>
              <w:rPr>
                <w:rFonts w:eastAsia="Times New Roman" w:cs="Times New Roman"/>
                <w:szCs w:val="24"/>
                <w:highlight w:val="yellow"/>
                <w:lang w:eastAsia="ru-RU"/>
              </w:rPr>
            </w:pPr>
            <w:r w:rsidRPr="00866432">
              <w:rPr>
                <w:rFonts w:eastAsia="Times New Roman" w:cs="Times New Roman"/>
                <w:szCs w:val="24"/>
                <w:highlight w:val="yellow"/>
                <w:lang w:eastAsia="ru-RU"/>
              </w:rPr>
              <w:t>Отношения между этими коэффициентами определяется умножением их на коэффициент достаточности капитала, характеризующий надежность банка</w:t>
            </w:r>
          </w:p>
        </w:tc>
      </w:tr>
      <w:tr w:rsidR="003E2DFB" w:rsidRPr="00866432" w:rsidTr="0049045A">
        <w:tc>
          <w:tcPr>
            <w:tcW w:w="3227" w:type="dxa"/>
            <w:hideMark/>
          </w:tcPr>
          <w:p w:rsidR="003E2DFB" w:rsidRPr="00866432" w:rsidRDefault="003E2DFB" w:rsidP="0049045A">
            <w:pPr>
              <w:spacing w:line="360" w:lineRule="auto"/>
              <w:ind w:firstLine="709"/>
              <w:rPr>
                <w:rFonts w:eastAsia="Times New Roman" w:cs="Times New Roman"/>
                <w:szCs w:val="28"/>
                <w:highlight w:val="yellow"/>
                <w:lang w:eastAsia="ru-RU"/>
              </w:rPr>
            </w:pPr>
          </w:p>
        </w:tc>
        <w:tc>
          <w:tcPr>
            <w:tcW w:w="6379" w:type="dxa"/>
            <w:hideMark/>
          </w:tcPr>
          <w:p w:rsidR="003E2DFB" w:rsidRPr="00866432" w:rsidRDefault="003E2DFB" w:rsidP="0049045A">
            <w:pPr>
              <w:spacing w:line="360" w:lineRule="auto"/>
              <w:ind w:firstLine="709"/>
              <w:rPr>
                <w:rFonts w:eastAsia="Times New Roman" w:cs="Times New Roman"/>
                <w:szCs w:val="28"/>
                <w:highlight w:val="yellow"/>
                <w:lang w:eastAsia="ru-RU"/>
              </w:rPr>
            </w:pPr>
          </w:p>
        </w:tc>
      </w:tr>
    </w:tbl>
    <w:p w:rsidR="003E2DFB" w:rsidRPr="00866432" w:rsidRDefault="003E2DFB" w:rsidP="003E2DFB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</w:p>
    <w:p w:rsidR="00866432" w:rsidRPr="00866432" w:rsidRDefault="00866432" w:rsidP="00A05EB8">
      <w:pPr>
        <w:tabs>
          <w:tab w:val="left" w:pos="993"/>
        </w:tabs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 xml:space="preserve">Что касается обоснования пороговых значений показателей устойчивости кредитной организации, то они могут рассчитываться исходя из уровня средних показателей, оптимальных уровней для развивающихся стран и т.п. </w:t>
      </w:r>
    </w:p>
    <w:p w:rsidR="00866432" w:rsidRPr="00866432" w:rsidRDefault="00866432" w:rsidP="00A05EB8">
      <w:pPr>
        <w:tabs>
          <w:tab w:val="left" w:pos="993"/>
        </w:tabs>
        <w:spacing w:after="0" w:line="360" w:lineRule="auto"/>
        <w:ind w:firstLine="709"/>
        <w:rPr>
          <w:rFonts w:eastAsia="Times New Roman" w:cs="Times New Roman"/>
          <w:szCs w:val="28"/>
          <w:highlight w:val="yellow"/>
          <w:lang w:eastAsia="ru-RU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 xml:space="preserve">Следовательно, можно сделать вывод, что за пределами пороговых значений Банк теряет способность к устойчивому, динамичному саморазвитию, конкурентоспособности на внешнем и внутреннем рынках, становится объектом недружественного поглощения. </w:t>
      </w:r>
    </w:p>
    <w:p w:rsidR="00DC6E7A" w:rsidRPr="00C41C49" w:rsidRDefault="00866432" w:rsidP="00A05EB8">
      <w:pPr>
        <w:tabs>
          <w:tab w:val="left" w:pos="993"/>
        </w:tabs>
        <w:spacing w:after="0" w:line="360" w:lineRule="auto"/>
        <w:ind w:firstLine="709"/>
        <w:rPr>
          <w:rFonts w:eastAsiaTheme="majorEastAsia" w:cs="Times New Roman"/>
          <w:bCs/>
          <w:szCs w:val="28"/>
        </w:rPr>
      </w:pPr>
      <w:r w:rsidRPr="00866432">
        <w:rPr>
          <w:rFonts w:eastAsia="Times New Roman" w:cs="Times New Roman"/>
          <w:szCs w:val="28"/>
          <w:highlight w:val="yellow"/>
          <w:lang w:eastAsia="ru-RU"/>
        </w:rPr>
        <w:t>Таким образом, механизм обеспечения финансовой устойчивости банка представляет собой совокупность средств и методов, направленных на повышение уровня его финансовой устойчивости. Эффективная работа этого механизма гарантирует достижение тактических и стратегических целей по поддержанию высокого уровня банковской устойчивости.</w:t>
      </w:r>
      <w:r w:rsidR="00DC6E7A" w:rsidRPr="00C41C49">
        <w:rPr>
          <w:rFonts w:cs="Times New Roman"/>
          <w:szCs w:val="28"/>
        </w:rPr>
        <w:br w:type="page"/>
      </w:r>
    </w:p>
    <w:p w:rsidR="00395989" w:rsidRPr="00C41C49" w:rsidRDefault="00161975" w:rsidP="00F01F16">
      <w:pPr>
        <w:pStyle w:val="2"/>
        <w:spacing w:before="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138407724"/>
      <w:r w:rsidRPr="00C41C49">
        <w:rPr>
          <w:rFonts w:ascii="Times New Roman" w:hAnsi="Times New Roman" w:cs="Times New Roman"/>
          <w:color w:val="auto"/>
          <w:sz w:val="28"/>
          <w:szCs w:val="28"/>
        </w:rPr>
        <w:t xml:space="preserve">2 </w:t>
      </w:r>
      <w:r w:rsidR="002B6241" w:rsidRPr="00C41C49">
        <w:rPr>
          <w:rFonts w:ascii="Times New Roman" w:hAnsi="Times New Roman" w:cs="Times New Roman"/>
          <w:color w:val="auto"/>
          <w:sz w:val="28"/>
          <w:szCs w:val="28"/>
        </w:rPr>
        <w:t>Исследование обеспечения финансовой устойчивости кредитной организации НАО «Тинькофф»</w:t>
      </w:r>
      <w:bookmarkEnd w:id="6"/>
    </w:p>
    <w:p w:rsidR="002B6241" w:rsidRPr="00C41C49" w:rsidRDefault="00161975" w:rsidP="00852AD7">
      <w:pPr>
        <w:pStyle w:val="2"/>
        <w:spacing w:before="0" w:after="24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7" w:name="_Toc138407725"/>
      <w:r w:rsidRPr="00C41C49">
        <w:rPr>
          <w:rFonts w:ascii="Times New Roman" w:hAnsi="Times New Roman" w:cs="Times New Roman"/>
          <w:color w:val="auto"/>
          <w:sz w:val="28"/>
          <w:szCs w:val="28"/>
        </w:rPr>
        <w:t xml:space="preserve">2.1 </w:t>
      </w:r>
      <w:r w:rsidR="002B6241" w:rsidRPr="00C41C49">
        <w:rPr>
          <w:rFonts w:ascii="Times New Roman" w:hAnsi="Times New Roman" w:cs="Times New Roman"/>
          <w:color w:val="auto"/>
          <w:sz w:val="28"/>
          <w:szCs w:val="28"/>
        </w:rPr>
        <w:t>Анализ практики обеспечения финансовой устойчивости кредитной организации</w:t>
      </w:r>
      <w:bookmarkEnd w:id="7"/>
    </w:p>
    <w:p w:rsidR="00A05EB8" w:rsidRPr="00C41C49" w:rsidRDefault="00A05EB8" w:rsidP="00DC6E7A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 xml:space="preserve">Для проведения анализа обеспечения финансовой устойчивости кредитной организации в данной работе выбран банк НАО «Тинькофф». </w:t>
      </w:r>
    </w:p>
    <w:p w:rsidR="00A20E26" w:rsidRPr="00C41C49" w:rsidRDefault="002830A0" w:rsidP="00A20E26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>Данный банк выделяется среди остальным, тем что использует дистанционную работу с клиентами, благодаря современным каналам связи, а так же через своих представителей.</w:t>
      </w:r>
      <w:r w:rsidR="00A20E26" w:rsidRPr="00C41C49">
        <w:rPr>
          <w:rFonts w:eastAsia="Times New Roman" w:cs="Times New Roman"/>
        </w:rPr>
        <w:t xml:space="preserve"> Из-за отсутствия офисов и филиалов банк все взаимодействия осуществляет при помощи трех основных каналов связи:</w:t>
      </w:r>
    </w:p>
    <w:p w:rsidR="00A20E26" w:rsidRPr="00C41C49" w:rsidRDefault="00A20E26" w:rsidP="00A20E26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>- приложение «Тинькофф Банк»;</w:t>
      </w:r>
    </w:p>
    <w:p w:rsidR="00A20E26" w:rsidRPr="00C41C49" w:rsidRDefault="00A20E26" w:rsidP="00A20E26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>- сайт «Тинькофф Банк»;</w:t>
      </w:r>
    </w:p>
    <w:p w:rsidR="00A20E26" w:rsidRPr="00C41C49" w:rsidRDefault="00A20E26" w:rsidP="00A20E26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 xml:space="preserve">- </w:t>
      </w:r>
      <w:r w:rsidRPr="00C41C49">
        <w:rPr>
          <w:rFonts w:eastAsia="Times New Roman" w:cs="Times New Roman"/>
          <w:lang w:val="en-US"/>
        </w:rPr>
        <w:t>call</w:t>
      </w:r>
      <w:r w:rsidRPr="00C41C49">
        <w:rPr>
          <w:rFonts w:eastAsia="Times New Roman" w:cs="Times New Roman"/>
        </w:rPr>
        <w:t>-центры.</w:t>
      </w:r>
    </w:p>
    <w:p w:rsidR="002830A0" w:rsidRPr="00C41C49" w:rsidRDefault="002830A0" w:rsidP="00A20E26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>НАО «Тинькофф» банк предоставляет различным услуги</w:t>
      </w:r>
      <w:r w:rsidR="00A20E26" w:rsidRPr="00C41C49">
        <w:rPr>
          <w:rFonts w:eastAsia="Times New Roman" w:cs="Times New Roman"/>
        </w:rPr>
        <w:t xml:space="preserve"> своим клиентам, имеет 9 учрежденных организации.</w:t>
      </w:r>
    </w:p>
    <w:p w:rsidR="00A20E26" w:rsidRPr="00C41C49" w:rsidRDefault="00A20E26" w:rsidP="002830A0">
      <w:pPr>
        <w:spacing w:after="0" w:line="360" w:lineRule="auto"/>
        <w:ind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>Стоит отметить, рассматриваемый банк занимает третье место в России по востребованности использования клиентами в розничном сегменте среди 30 банков по исследованиям АО «Делойт и Туш СНГ».</w:t>
      </w:r>
    </w:p>
    <w:p w:rsidR="00A57FE4" w:rsidRPr="00C41C49" w:rsidRDefault="00A57FE4" w:rsidP="00A57FE4">
      <w:pPr>
        <w:spacing w:line="276" w:lineRule="auto"/>
        <w:ind w:firstLine="709"/>
        <w:rPr>
          <w:rFonts w:cs="Times New Roman"/>
        </w:rPr>
      </w:pPr>
      <w:r w:rsidRPr="00C41C49">
        <w:rPr>
          <w:rFonts w:cs="Times New Roman"/>
        </w:rPr>
        <w:t xml:space="preserve">Для проведения анализа финансовой устойчивости деятельности кредитной организации НАО «Тинькофф», необходимо изучить и проанализировать финансовую отчетность 2019-2021 гг. </w:t>
      </w:r>
    </w:p>
    <w:p w:rsidR="00A57FE4" w:rsidRPr="00C41C49" w:rsidRDefault="00A57FE4" w:rsidP="00A57FE4">
      <w:pPr>
        <w:spacing w:line="276" w:lineRule="auto"/>
        <w:jc w:val="left"/>
        <w:rPr>
          <w:rFonts w:cs="Times New Roman"/>
          <w:lang w:val="en-US"/>
        </w:rPr>
      </w:pPr>
      <w:r w:rsidRPr="00C41C49">
        <w:rPr>
          <w:rFonts w:cs="Times New Roman"/>
        </w:rPr>
        <w:t>Таблица  2 - Бухгалтерский баланс НАО «Тинькофф» за 2019-2021 гг., млн. руб.</w:t>
      </w:r>
      <w:r w:rsidR="00C016A3" w:rsidRPr="00C41C49">
        <w:rPr>
          <w:rFonts w:cs="Times New Roman"/>
        </w:rPr>
        <w:t xml:space="preserve"> [</w:t>
      </w:r>
      <w:r w:rsidR="00C016A3" w:rsidRPr="00C41C49">
        <w:rPr>
          <w:rFonts w:cs="Times New Roman"/>
          <w:lang w:val="en-US"/>
        </w:rPr>
        <w:t>9]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1559"/>
        <w:gridCol w:w="1560"/>
        <w:gridCol w:w="1559"/>
      </w:tblGrid>
      <w:tr w:rsidR="00507B7F" w:rsidRPr="00C41C49" w:rsidTr="00234672">
        <w:tc>
          <w:tcPr>
            <w:tcW w:w="4786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Наименование статьи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Данные за</w:t>
            </w:r>
          </w:p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2019 год, млн..  руб.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Данные за</w:t>
            </w:r>
          </w:p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2020, млн. руб.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Данные за</w:t>
            </w:r>
          </w:p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2021, млн. руб.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Денежные средства и их эквиваленты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53 752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134 933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187 091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Обязательные резервы на счетах в ЦБ РФ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3 448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5 379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7 387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Инвестиции в ценные бумаги (долговые и долевые)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132 740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233 241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215 296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Дебиторская задолженность по договорам РЕПО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29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Кредиты и авансы клиентам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328 301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372 227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550 609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Производные финансовые инструменты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390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5 028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5 324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Гарантийные депозиты в платежных системах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8 877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</w:p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15 475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14 983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Дебиторская задолженность по брокерским операциям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2 799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</w:p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24 064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43 536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Предоплата текущих обязательств по налогу на прибыль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723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3 073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129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Отложенный налоговый актив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1 606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931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2 354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Основные средства и активы в форме права пользования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10 424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10 357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12 818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Нематериальные активы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4 532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6 194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8 028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Активы, предназначенные для продажи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125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Прочие финансовые активы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20 254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30 033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25 835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Прочие нефинансовые активы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2 071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3 753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4 528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 xml:space="preserve">ИТОГО АКТИВЫ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570 167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844 717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1 078 043</w:t>
            </w:r>
          </w:p>
        </w:tc>
      </w:tr>
      <w:tr w:rsidR="00507B7F" w:rsidRPr="00C41C49" w:rsidTr="00234672">
        <w:tc>
          <w:tcPr>
            <w:tcW w:w="9464" w:type="dxa"/>
            <w:gridSpan w:val="4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II. ОБЯЗАТЕЛЬСТВА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Средства других банков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23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4 819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5 563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Средства клиентов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420 081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634 431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780 426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Выпущенные долговые ценные бумаги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23 618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23 925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21 286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Прочие заемные средства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5 733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Производные финансовые инструменты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590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109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59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Кредиторская задолженность по брокерским операциям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1 207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9 206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9 622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Текущие обязательства по налогу на прибыль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-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63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Субординированный заем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18 487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20 755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62 088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Прочие финансовые обязательства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14 515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34 588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35 193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Прочие нефинансовые обязательства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4 056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5 697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11 679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ИТОГО ОБЯЗАТЕЛЬСТВА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482 586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733 530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931 712</w:t>
            </w:r>
          </w:p>
        </w:tc>
      </w:tr>
      <w:tr w:rsidR="00507B7F" w:rsidRPr="00C41C49" w:rsidTr="00234672">
        <w:tc>
          <w:tcPr>
            <w:tcW w:w="9464" w:type="dxa"/>
            <w:gridSpan w:val="4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III. КАПИТАЛ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Акционерный капитал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6 816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6 816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6 816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Резерв выплат по акциям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1 039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1 548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2 958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Нераспределенная прибыль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72 673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97 467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139 451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Резерв по переоценке ценных бумаг, оцениваемых по справедливой стоимости через прочий совокупный доход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4 214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2 157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(7 326)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Итого капитал, принадлежащий акционеру Банка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84 742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107 988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141899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Неконтролирующая доля участия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2 839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3 199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4 432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 xml:space="preserve">ИТОГО КАПИТАЛ 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87 581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111 187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szCs w:val="28"/>
              </w:rPr>
            </w:pPr>
            <w:r w:rsidRPr="00C41C49">
              <w:rPr>
                <w:rFonts w:cs="Times New Roman"/>
                <w:szCs w:val="28"/>
              </w:rPr>
              <w:t>146 331</w:t>
            </w:r>
          </w:p>
        </w:tc>
      </w:tr>
      <w:tr w:rsidR="00507B7F" w:rsidRPr="00C41C49" w:rsidTr="00234672">
        <w:tc>
          <w:tcPr>
            <w:tcW w:w="4786" w:type="dxa"/>
          </w:tcPr>
          <w:p w:rsidR="00507B7F" w:rsidRPr="00C41C49" w:rsidRDefault="00507B7F" w:rsidP="0006726A">
            <w:pPr>
              <w:jc w:val="left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ИТОГО ОБЯЗАТЕЛЬСТВА И КАПИТАЛ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570 167</w:t>
            </w:r>
          </w:p>
        </w:tc>
        <w:tc>
          <w:tcPr>
            <w:tcW w:w="1560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844 717</w:t>
            </w:r>
          </w:p>
        </w:tc>
        <w:tc>
          <w:tcPr>
            <w:tcW w:w="1559" w:type="dxa"/>
            <w:vAlign w:val="center"/>
          </w:tcPr>
          <w:p w:rsidR="00507B7F" w:rsidRPr="00C41C49" w:rsidRDefault="00507B7F" w:rsidP="0006726A">
            <w:pPr>
              <w:jc w:val="center"/>
              <w:rPr>
                <w:rFonts w:cs="Times New Roman"/>
                <w:b/>
                <w:szCs w:val="28"/>
              </w:rPr>
            </w:pPr>
            <w:r w:rsidRPr="00C41C49">
              <w:rPr>
                <w:rFonts w:cs="Times New Roman"/>
                <w:b/>
                <w:szCs w:val="28"/>
              </w:rPr>
              <w:t>1 078 043</w:t>
            </w:r>
          </w:p>
        </w:tc>
      </w:tr>
    </w:tbl>
    <w:p w:rsidR="00A57FE4" w:rsidRPr="00C41C49" w:rsidRDefault="00A57FE4" w:rsidP="00A57FE4">
      <w:pPr>
        <w:spacing w:line="276" w:lineRule="auto"/>
        <w:jc w:val="left"/>
        <w:rPr>
          <w:rFonts w:cs="Times New Roman"/>
        </w:rPr>
      </w:pPr>
    </w:p>
    <w:p w:rsidR="00A57FE4" w:rsidRPr="00C41C49" w:rsidRDefault="00A57FE4" w:rsidP="00A57FE4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Таким образом, мы можем сделать вывод, что все показатели активов имеют тенденцию к росту. Стоит также отметить, что в пассиве финансовой отчетности заемных средств (обязательств) больше, что собственного капитала, это показывает зависимость предприятия от других.</w:t>
      </w:r>
    </w:p>
    <w:p w:rsidR="00507B7F" w:rsidRPr="00C41C49" w:rsidRDefault="00DC6E7A" w:rsidP="0006726A">
      <w:pPr>
        <w:pStyle w:val="a3"/>
        <w:spacing w:after="0" w:line="360" w:lineRule="auto"/>
        <w:ind w:left="0" w:firstLine="709"/>
        <w:rPr>
          <w:rFonts w:eastAsia="Times New Roman" w:cs="Times New Roman"/>
        </w:rPr>
      </w:pPr>
      <w:r w:rsidRPr="00C41C49">
        <w:rPr>
          <w:rFonts w:eastAsia="Times New Roman" w:cs="Times New Roman"/>
        </w:rPr>
        <w:t xml:space="preserve">Для </w:t>
      </w:r>
      <w:r w:rsidR="00A36313" w:rsidRPr="00C41C49">
        <w:rPr>
          <w:rFonts w:eastAsia="Times New Roman" w:cs="Times New Roman"/>
        </w:rPr>
        <w:t>анализа практики обеспечения финансовой устойчивости</w:t>
      </w:r>
      <w:r w:rsidRPr="00C41C49">
        <w:rPr>
          <w:rFonts w:eastAsia="Times New Roman" w:cs="Times New Roman"/>
        </w:rPr>
        <w:t xml:space="preserve"> НАО «Тинькофф», рассмотрим отчет о финансовых результатах предприятия</w:t>
      </w:r>
      <w:r w:rsidR="00A36313" w:rsidRPr="00C41C49">
        <w:rPr>
          <w:rFonts w:eastAsia="Times New Roman" w:cs="Times New Roman"/>
        </w:rPr>
        <w:t xml:space="preserve"> согласно ФНС и Росстата за 2021</w:t>
      </w:r>
      <w:r w:rsidRPr="00C41C49">
        <w:rPr>
          <w:rFonts w:eastAsia="Times New Roman" w:cs="Times New Roman"/>
        </w:rPr>
        <w:t>-2022</w:t>
      </w:r>
      <w:r w:rsidR="00A57FE4" w:rsidRPr="00C41C49">
        <w:rPr>
          <w:rFonts w:eastAsia="Times New Roman" w:cs="Times New Roman"/>
        </w:rPr>
        <w:t xml:space="preserve"> гг. (Таблица 3</w:t>
      </w:r>
      <w:r w:rsidRPr="00C41C49">
        <w:rPr>
          <w:rFonts w:eastAsia="Times New Roman" w:cs="Times New Roman"/>
        </w:rPr>
        <w:t>)</w:t>
      </w:r>
      <w:r w:rsidR="0006726A" w:rsidRPr="00C41C49">
        <w:rPr>
          <w:rFonts w:eastAsia="Times New Roman" w:cs="Times New Roman"/>
        </w:rPr>
        <w:t>.</w:t>
      </w:r>
    </w:p>
    <w:p w:rsidR="00DC6E7A" w:rsidRPr="00C41C49" w:rsidRDefault="00DC6E7A" w:rsidP="00DC6E7A">
      <w:pPr>
        <w:spacing w:after="0" w:line="360" w:lineRule="auto"/>
        <w:rPr>
          <w:rFonts w:eastAsia="Times New Roman" w:cs="Times New Roman"/>
        </w:rPr>
      </w:pPr>
      <w:r w:rsidRPr="00C41C49">
        <w:rPr>
          <w:rFonts w:eastAsia="Times New Roman" w:cs="Times New Roman"/>
        </w:rPr>
        <w:t xml:space="preserve">Таблица </w:t>
      </w:r>
      <w:r w:rsidR="00A57FE4" w:rsidRPr="00C41C49">
        <w:rPr>
          <w:rFonts w:eastAsia="Times New Roman" w:cs="Times New Roman"/>
        </w:rPr>
        <w:t>3</w:t>
      </w:r>
      <w:r w:rsidRPr="00C41C49">
        <w:rPr>
          <w:rFonts w:eastAsia="Times New Roman" w:cs="Times New Roman"/>
        </w:rPr>
        <w:t xml:space="preserve"> - Отчет о финансовых результатах НАО « Тинькофф» за 2020-2022 год, тыс. руб.</w:t>
      </w:r>
      <w:r w:rsidR="00C016A3" w:rsidRPr="00C41C49">
        <w:rPr>
          <w:rFonts w:eastAsia="Times New Roman" w:cs="Times New Roman"/>
        </w:rPr>
        <w:t xml:space="preserve"> [14]</w:t>
      </w:r>
    </w:p>
    <w:tbl>
      <w:tblPr>
        <w:tblStyle w:val="ac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59"/>
        <w:gridCol w:w="4995"/>
        <w:gridCol w:w="1701"/>
        <w:gridCol w:w="1701"/>
      </w:tblGrid>
      <w:tr w:rsidR="00507B7F" w:rsidRPr="00C41C49" w:rsidTr="0006726A">
        <w:tc>
          <w:tcPr>
            <w:tcW w:w="959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№ строк</w:t>
            </w:r>
          </w:p>
        </w:tc>
        <w:tc>
          <w:tcPr>
            <w:tcW w:w="4995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Наименование статьи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Данные за 2021 год, тыс. руб.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Данные за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2022 год, тыс. руб.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Процентные доходы, всего, в том числе: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135 445 576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179 775 990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1.1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от размещения средств в кредитных организациях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564 709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16 357 644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1.2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от ссуд, предоставленных клиентам, не являющимся</w:t>
            </w:r>
          </w:p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 xml:space="preserve">кредитными организациями 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122 128 488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148 625 036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1.3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от вложений в ценные бумаги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12 752 379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14 793 310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Процентные расходы, всего, в том числе: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22 086 063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52 564 804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2.1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по привлеченным средствам кредитных организаций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658 923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1 168 394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2.2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по привлеченным средствам клиентов, не являющихся кредитными организациями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19 514 955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50 423 912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2.3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по выпущенным ценным бумагам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1 912 185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972 498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3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процентные доходы (отрицательная процентная маржа)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113 359 513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127 211 186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4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Изменение резерва на возможные потери и оценочного резерва под ожидаемые кредитные убытки по ссудам, ссудной и приравненной к ней задолженности, средствам, размещенным на корреспондентских счетах, а также начисленным процентным доходам, всего, в том числе: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-28 597 100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-58 361 034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4.1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изменение резерва на возможные потери и оценочного резерва под ожидаемые кредитные убытки по начисленным процентным доходам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-439 599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-1 339 501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5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процентные доходы (отрицательная процентная маржа) после создания резерва на возможные потери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84 762 413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68 850 152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6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финансовыми активами, оцениваемыми по справедливой стоимости через прибыль или убыток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-541 096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-2 523 158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7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финансовыми обязательствами, оцениваемыми по справедливой стоимости через прибыль или убыток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8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ценными бумагами, оцениваемыми по справедливой стоимости через прочий совокупный доход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7 739 610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2 109 483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9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ценными бумагами,</w:t>
            </w:r>
          </w:p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оцениваемыми по амортизированной стоимости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10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иностранной валютой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переоценки иностранной валюты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12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от операций с драгоценными металлами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-3 708 988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13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Доходы от участия в капитале других юридических лиц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Х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14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Комиссионные доходы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136 604 628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161 065 414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15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Комиссионные расходы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91 937 518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90 084 126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16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Изменение резерва на возможные потери и оценочного резерва под ожидаемые кредитные убытки по ценным бумагам, оцениваемым по справедливой стоимости через прочий совокупный доход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43 090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-1 275 359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17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Изменение резерва на возможные потери и оценочного резерва под ожидаемые кредитные убытки по ценным бумагам, оцениваемым по амортизированной стоимости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-225</w:t>
            </w:r>
          </w:p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-335 308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18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Изменение резерва по прочим потерям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-2 722 486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-7 205 966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19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Прочие операционные доходы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16 980 743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8 982 699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20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Чистые доходы (расходы)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160 776 398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157 347 968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21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Операционные расходы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102 944 928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138 875 774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22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Прибыль (убыток) до налогообложения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57 831 470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18 472 194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23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Возмещение (расход) по налогу на прибыль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9 920 728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3 854 496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24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Прибыль (убыток) от продолжающейся деятельности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47 910 742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14 617 698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25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Прибыль (убыток) от прекращенной деятельности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0</w:t>
            </w:r>
          </w:p>
        </w:tc>
      </w:tr>
      <w:tr w:rsidR="00507B7F" w:rsidRPr="00C41C49" w:rsidTr="0006726A">
        <w:tc>
          <w:tcPr>
            <w:tcW w:w="959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26</w:t>
            </w:r>
          </w:p>
        </w:tc>
        <w:tc>
          <w:tcPr>
            <w:tcW w:w="4995" w:type="dxa"/>
          </w:tcPr>
          <w:p w:rsidR="00507B7F" w:rsidRPr="00C41C49" w:rsidRDefault="00507B7F" w:rsidP="0006726A">
            <w:pPr>
              <w:spacing w:line="276" w:lineRule="auto"/>
              <w:jc w:val="left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Прибыль (убыток) за отчетный период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47 910 742</w:t>
            </w:r>
          </w:p>
        </w:tc>
        <w:tc>
          <w:tcPr>
            <w:tcW w:w="1701" w:type="dxa"/>
            <w:vAlign w:val="center"/>
          </w:tcPr>
          <w:p w:rsidR="00507B7F" w:rsidRPr="00C41C49" w:rsidRDefault="00507B7F" w:rsidP="0006726A">
            <w:pPr>
              <w:spacing w:line="276" w:lineRule="auto"/>
              <w:jc w:val="center"/>
              <w:rPr>
                <w:rFonts w:eastAsia="Times New Roman" w:cs="Times New Roman"/>
                <w:szCs w:val="28"/>
              </w:rPr>
            </w:pPr>
            <w:r w:rsidRPr="00C41C49">
              <w:rPr>
                <w:rFonts w:eastAsia="Times New Roman" w:cs="Times New Roman"/>
                <w:szCs w:val="28"/>
              </w:rPr>
              <w:t>14 617 698</w:t>
            </w:r>
          </w:p>
        </w:tc>
      </w:tr>
    </w:tbl>
    <w:p w:rsidR="00A57FE4" w:rsidRPr="00C41C49" w:rsidRDefault="00A57FE4" w:rsidP="00DC6E7A">
      <w:pPr>
        <w:spacing w:line="276" w:lineRule="auto"/>
        <w:jc w:val="left"/>
        <w:rPr>
          <w:rFonts w:cs="Times New Roman"/>
        </w:rPr>
      </w:pPr>
    </w:p>
    <w:p w:rsidR="00DC6E7A" w:rsidRPr="00C41C49" w:rsidRDefault="00A57FE4" w:rsidP="00DC6E7A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Так можем сделать вывод</w:t>
      </w:r>
      <w:r w:rsidR="00DC6E7A" w:rsidRPr="00C41C49">
        <w:rPr>
          <w:rFonts w:cs="Times New Roman"/>
        </w:rPr>
        <w:t xml:space="preserve">, что за анализируемый период финансовые показатели в итоговом значении прибыль (убыток) за отчетный период сократился в 3,27 раза. </w:t>
      </w:r>
    </w:p>
    <w:p w:rsidR="00DC6E7A" w:rsidRPr="00C41C49" w:rsidRDefault="00DC6E7A" w:rsidP="00DC6E7A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Как видно из анализа динамики и структуры баланса Банка имеется тенденция к снижению процентных доходов и расходов. Так же следует отметить, что операционные расходы растут меньше чем операционные доходы.</w:t>
      </w:r>
    </w:p>
    <w:p w:rsidR="00DC6E7A" w:rsidRPr="00C41C49" w:rsidRDefault="00DC6E7A" w:rsidP="00DC6E7A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 xml:space="preserve">Для дальнейшего разбора основных показателей банка по активам, стоит рассмотреть соблюдение нормативов банком за последние пять лет, в период с 2018 по 2022 годы (таблица </w:t>
      </w:r>
      <w:r w:rsidR="00A57FE4" w:rsidRPr="00C41C49">
        <w:rPr>
          <w:rFonts w:eastAsia="Times New Roman" w:cs="Times New Roman"/>
          <w:szCs w:val="28"/>
          <w:lang w:eastAsia="ru-RU"/>
        </w:rPr>
        <w:t>4</w:t>
      </w:r>
      <w:r w:rsidRPr="00C41C49">
        <w:rPr>
          <w:rFonts w:eastAsia="Times New Roman" w:cs="Times New Roman"/>
          <w:szCs w:val="28"/>
          <w:lang w:eastAsia="ru-RU"/>
        </w:rPr>
        <w:t>).</w:t>
      </w:r>
    </w:p>
    <w:p w:rsidR="00DC6E7A" w:rsidRPr="00C41C49" w:rsidRDefault="00A57FE4" w:rsidP="00DC6E7A">
      <w:pPr>
        <w:shd w:val="clear" w:color="auto" w:fill="FFFFFF"/>
        <w:spacing w:after="0" w:line="360" w:lineRule="auto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Таблица 4</w:t>
      </w:r>
      <w:r w:rsidR="00DC6E7A" w:rsidRPr="00C41C49">
        <w:rPr>
          <w:rFonts w:eastAsia="Times New Roman" w:cs="Times New Roman"/>
          <w:szCs w:val="28"/>
          <w:lang w:eastAsia="ru-RU"/>
        </w:rPr>
        <w:t xml:space="preserve"> – Соблюдение Нормативов, связанных с активами и капиталом с 2018 по 2022 годы., %</w:t>
      </w:r>
      <w:r w:rsidR="00C016A3" w:rsidRPr="00C41C49">
        <w:rPr>
          <w:rFonts w:eastAsia="Times New Roman" w:cs="Times New Roman"/>
          <w:szCs w:val="28"/>
          <w:lang w:eastAsia="ru-RU"/>
        </w:rPr>
        <w:t>[10]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595"/>
        <w:gridCol w:w="1595"/>
        <w:gridCol w:w="1595"/>
        <w:gridCol w:w="1595"/>
        <w:gridCol w:w="1595"/>
        <w:gridCol w:w="1596"/>
      </w:tblGrid>
      <w:tr w:rsidR="00DC6E7A" w:rsidRPr="00C41C49" w:rsidTr="00DC6E7A"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 xml:space="preserve">Норматив 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2018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2019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2020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2021</w:t>
            </w:r>
          </w:p>
        </w:tc>
        <w:tc>
          <w:tcPr>
            <w:tcW w:w="1596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2022</w:t>
            </w:r>
          </w:p>
        </w:tc>
      </w:tr>
      <w:tr w:rsidR="00DC6E7A" w:rsidRPr="00C41C49" w:rsidTr="00DC6E7A"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Н1.0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16,27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13,92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12,12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13,07</w:t>
            </w:r>
          </w:p>
        </w:tc>
        <w:tc>
          <w:tcPr>
            <w:tcW w:w="1596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15,27</w:t>
            </w:r>
          </w:p>
        </w:tc>
      </w:tr>
      <w:tr w:rsidR="00DC6E7A" w:rsidRPr="00C41C49" w:rsidTr="00DC6E7A"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Н2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48,02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44,84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76,78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72,92</w:t>
            </w:r>
          </w:p>
        </w:tc>
        <w:tc>
          <w:tcPr>
            <w:tcW w:w="1596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36,36</w:t>
            </w:r>
          </w:p>
        </w:tc>
      </w:tr>
      <w:tr w:rsidR="00DC6E7A" w:rsidRPr="00C41C49" w:rsidTr="00DC6E7A"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Н3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159,18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129,74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146,38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127,22</w:t>
            </w:r>
          </w:p>
        </w:tc>
        <w:tc>
          <w:tcPr>
            <w:tcW w:w="1596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97,24</w:t>
            </w:r>
          </w:p>
        </w:tc>
      </w:tr>
      <w:tr w:rsidR="00DC6E7A" w:rsidRPr="00C41C49" w:rsidTr="00DC6E7A">
        <w:tc>
          <w:tcPr>
            <w:tcW w:w="1595" w:type="dxa"/>
          </w:tcPr>
          <w:p w:rsidR="00DC6E7A" w:rsidRPr="00C41C49" w:rsidRDefault="00DC6E7A" w:rsidP="0006726A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Н4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5,25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15,03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19,93</w:t>
            </w:r>
          </w:p>
        </w:tc>
        <w:tc>
          <w:tcPr>
            <w:tcW w:w="1595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18,81</w:t>
            </w:r>
          </w:p>
        </w:tc>
        <w:tc>
          <w:tcPr>
            <w:tcW w:w="1596" w:type="dxa"/>
          </w:tcPr>
          <w:p w:rsidR="00DC6E7A" w:rsidRPr="00C41C49" w:rsidRDefault="00DC6E7A" w:rsidP="0006726A">
            <w:pPr>
              <w:shd w:val="clear" w:color="auto" w:fill="FFFFFF"/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27,29</w:t>
            </w:r>
          </w:p>
        </w:tc>
      </w:tr>
    </w:tbl>
    <w:p w:rsidR="00DC6E7A" w:rsidRPr="00C41C49" w:rsidRDefault="00DC6E7A" w:rsidP="00DC6E7A">
      <w:pPr>
        <w:shd w:val="clear" w:color="auto" w:fill="FFFFFF"/>
        <w:spacing w:after="0" w:line="360" w:lineRule="auto"/>
        <w:rPr>
          <w:rFonts w:eastAsia="Times New Roman" w:cs="Times New Roman"/>
          <w:szCs w:val="28"/>
          <w:lang w:eastAsia="ru-RU"/>
        </w:rPr>
      </w:pPr>
    </w:p>
    <w:p w:rsidR="00DC6E7A" w:rsidRPr="00C41C49" w:rsidRDefault="00DC6E7A" w:rsidP="00DC6E7A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 xml:space="preserve">Если обратиться к нормативу капитала (Н1.0), то самые низкое значение за последние годы наблюдается в 2020 году, но при этом стоит отметить, что разница между пороговым значением и показателем банка составляет более 2%, это в действительности говорит о тщательном контроле соотношения капитала, резервов и рискам по активам. При этом банк обладает действительно очень высокой ликвидностью, что в краткосрочном периоде, так и в среднесрочном. </w:t>
      </w:r>
    </w:p>
    <w:p w:rsidR="00DC6E7A" w:rsidRPr="00C41C49" w:rsidRDefault="00DC6E7A" w:rsidP="00DC6E7A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Норматив Н2, за последние годы имеет отрицательную тенденцию, до 2020 года имел тенденцию к росту, свидетельствовало о довольно качественном соотношении высоколиквидных активов, которыми обладает банк.</w:t>
      </w:r>
    </w:p>
    <w:p w:rsidR="00DC6E7A" w:rsidRPr="00C41C49" w:rsidRDefault="00DC6E7A" w:rsidP="00A57FE4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Норматив Н3 за рассматриваемый период не сильно изменялся, что позволяет говорить о стабильности именно в данном направлении. В теории именно в эту группу входят кредитные средства по картам. Именно кредитные карты являются для банка основополагающим продуктом кредитной политики.</w:t>
      </w:r>
    </w:p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Так мы можем, выделить индикаторы и инструменты повышения уровня финансовой устойчивости НАО «Тинькофф», давать оценку их эффективности (таблица 5).</w:t>
      </w:r>
    </w:p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</w:p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</w:p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Таблица 5 – индикаторы финансовой устойчивости НАО «Тинькофф»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15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Индикатор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Пороговое значение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Фактическое значение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Коэффициент финансовой независимости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0,12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-0,11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Достаточность собственных средств (капитала)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0,08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-2,5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Коэффициент покрытия инвестиций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0,22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0,64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Текущая ликвидность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1,18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0,88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Абсолютная ликвидность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0,08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</w:t>
            </w:r>
          </w:p>
        </w:tc>
      </w:tr>
      <w:tr w:rsidR="0006726A" w:rsidRPr="00C41C49" w:rsidTr="0006726A"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Рентабельность активов</w:t>
            </w:r>
          </w:p>
        </w:tc>
        <w:tc>
          <w:tcPr>
            <w:tcW w:w="3190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5,22</w:t>
            </w:r>
          </w:p>
        </w:tc>
        <w:tc>
          <w:tcPr>
            <w:tcW w:w="3191" w:type="dxa"/>
          </w:tcPr>
          <w:p w:rsidR="0006726A" w:rsidRPr="00C41C49" w:rsidRDefault="0006726A" w:rsidP="0006726A">
            <w:pPr>
              <w:pStyle w:val="ad"/>
              <w:spacing w:before="0" w:beforeAutospacing="0" w:after="0" w:afterAutospacing="0"/>
              <w:jc w:val="center"/>
              <w:rPr>
                <w:rFonts w:ascii="Open Sans" w:hAnsi="Open Sans" w:cs="Segoe UI"/>
                <w:sz w:val="28"/>
                <w:szCs w:val="28"/>
              </w:rPr>
            </w:pPr>
            <w:r w:rsidRPr="00C41C49">
              <w:rPr>
                <w:sz w:val="28"/>
                <w:szCs w:val="28"/>
              </w:rPr>
              <w:t>0,64</w:t>
            </w:r>
          </w:p>
        </w:tc>
      </w:tr>
    </w:tbl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</w:p>
    <w:p w:rsidR="0006726A" w:rsidRPr="00C41C49" w:rsidRDefault="0006726A" w:rsidP="00A57FE4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Предприятие находится в неустойчивом положении, так как почти все средства компании являются заемными. Однако коэффициент покрытия инвестиций показывает, что большая часть активов финансируется за счет устойчивых источников.</w:t>
      </w:r>
    </w:p>
    <w:p w:rsidR="00DC6E7A" w:rsidRPr="00C41C49" w:rsidRDefault="00DC6E7A" w:rsidP="00A57FE4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Таким образом, можем сделать вывод что все основные показатели НАО «Тинькофф» имеют тенденцию к росту на протяжении всего рассмат</w:t>
      </w:r>
      <w:r w:rsidR="00A57FE4" w:rsidRPr="00C41C49">
        <w:rPr>
          <w:rFonts w:cs="Times New Roman"/>
        </w:rPr>
        <w:t xml:space="preserve">риваемого периода: </w:t>
      </w:r>
      <w:r w:rsidRPr="00C41C49">
        <w:rPr>
          <w:rFonts w:cs="Times New Roman"/>
        </w:rPr>
        <w:t>прирост активов – 89,07, обязательств – 93,07, капитала – 67,08 %. Стоит заметить, что обязательства растут быстрее, что может являться в будущем плохими последствиями в виде сильной зависимости от других предприятии, фирм и т.д.</w:t>
      </w:r>
    </w:p>
    <w:p w:rsidR="00DC6E7A" w:rsidRPr="00C41C49" w:rsidRDefault="00DC6E7A" w:rsidP="00DC6E7A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 xml:space="preserve">Мы можем сделать вывод, что НАО «Тинькофф» имеет большие обороты основных средств, ее финансово-хозяйственное состояние деятельности находится в пределах нормы. Но стоит обращать внимание на слишком большую массу обязательств, хоть это и характерно для банковских организации, но это все равно несет угрозу для </w:t>
      </w:r>
      <w:r w:rsidR="00A57FE4" w:rsidRPr="00C41C49">
        <w:rPr>
          <w:rFonts w:cs="Times New Roman"/>
        </w:rPr>
        <w:t>финансовой устойчивости</w:t>
      </w:r>
      <w:r w:rsidRPr="00C41C49">
        <w:rPr>
          <w:rFonts w:cs="Times New Roman"/>
        </w:rPr>
        <w:t xml:space="preserve"> предприятия.</w:t>
      </w:r>
    </w:p>
    <w:p w:rsidR="00161975" w:rsidRPr="00C41C49" w:rsidRDefault="00A57FE4" w:rsidP="0006726A">
      <w:pPr>
        <w:shd w:val="clear" w:color="auto" w:fill="FFFFFF"/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eastAsia="Times New Roman" w:cs="Times New Roman"/>
          <w:szCs w:val="28"/>
          <w:lang w:eastAsia="ru-RU"/>
        </w:rPr>
        <w:t>Таким образом, мы провели общеэкономический анализ НАО «Тинькофф», и можем сказать, что НАО «Тинькофф» является уникальным на фоне своих конкурентов. Ведь они предлагают потребителям то, чего нет у других. Анализ основных показателей банка показал, что за последние годы прибыль уменьшилась, что может быть связанно с санкционными ограничениями, а</w:t>
      </w:r>
      <w:r w:rsidR="0006726A" w:rsidRPr="00C41C49">
        <w:rPr>
          <w:rFonts w:eastAsia="Times New Roman" w:cs="Times New Roman"/>
          <w:szCs w:val="28"/>
          <w:lang w:eastAsia="ru-RU"/>
        </w:rPr>
        <w:t xml:space="preserve"> так же последствиями пандемии.</w:t>
      </w:r>
    </w:p>
    <w:p w:rsidR="0006726A" w:rsidRPr="00C41C49" w:rsidRDefault="0006726A" w:rsidP="0006726A">
      <w:pPr>
        <w:shd w:val="clear" w:color="auto" w:fill="FFFFFF"/>
        <w:spacing w:after="0" w:line="360" w:lineRule="auto"/>
        <w:ind w:firstLine="709"/>
        <w:rPr>
          <w:rFonts w:cs="Times New Roman"/>
          <w:szCs w:val="28"/>
        </w:rPr>
      </w:pPr>
    </w:p>
    <w:p w:rsidR="0006726A" w:rsidRPr="00C41C49" w:rsidRDefault="0006726A" w:rsidP="0006726A">
      <w:pPr>
        <w:shd w:val="clear" w:color="auto" w:fill="FFFFFF"/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2B6241" w:rsidRPr="00C41C49" w:rsidRDefault="00161975" w:rsidP="00852AD7">
      <w:pPr>
        <w:pStyle w:val="2"/>
        <w:spacing w:before="0" w:after="240" w:line="48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8" w:name="_Toc138407726"/>
      <w:r w:rsidRPr="00C41C49">
        <w:rPr>
          <w:rFonts w:ascii="Times New Roman" w:hAnsi="Times New Roman" w:cs="Times New Roman"/>
          <w:color w:val="auto"/>
          <w:sz w:val="28"/>
          <w:szCs w:val="28"/>
        </w:rPr>
        <w:t xml:space="preserve">2.2 </w:t>
      </w:r>
      <w:r w:rsidR="002B6241" w:rsidRPr="00C41C49">
        <w:rPr>
          <w:rFonts w:ascii="Times New Roman" w:hAnsi="Times New Roman" w:cs="Times New Roman"/>
          <w:color w:val="auto"/>
          <w:sz w:val="28"/>
          <w:szCs w:val="28"/>
        </w:rPr>
        <w:t>Направления по совершенствованию механизма устойчивости коммерческого банка</w:t>
      </w:r>
      <w:bookmarkEnd w:id="8"/>
    </w:p>
    <w:p w:rsidR="00DC6E7A" w:rsidRPr="00C41C49" w:rsidRDefault="006B6086" w:rsidP="00DC6E7A">
      <w:pPr>
        <w:spacing w:after="0" w:line="360" w:lineRule="auto"/>
        <w:ind w:firstLine="709"/>
        <w:rPr>
          <w:rFonts w:cs="Times New Roman"/>
        </w:rPr>
      </w:pPr>
      <w:r w:rsidRPr="00C41C49">
        <w:rPr>
          <w:rFonts w:cs="Times New Roman"/>
        </w:rPr>
        <w:t>П</w:t>
      </w:r>
      <w:r w:rsidR="00DC6E7A" w:rsidRPr="00C41C49">
        <w:rPr>
          <w:rFonts w:cs="Times New Roman"/>
        </w:rPr>
        <w:t>роведем оценку рисков финансовой устойчивости НАО «Тинькофф», что б определить уровень</w:t>
      </w:r>
      <w:r w:rsidRPr="00C41C49">
        <w:rPr>
          <w:rFonts w:cs="Times New Roman"/>
        </w:rPr>
        <w:t xml:space="preserve"> благосостояния предприятия</w:t>
      </w:r>
      <w:r w:rsidR="00DC6E7A" w:rsidRPr="00C41C49">
        <w:rPr>
          <w:rFonts w:cs="Times New Roman"/>
        </w:rPr>
        <w:t>.</w:t>
      </w:r>
    </w:p>
    <w:p w:rsidR="00DC6E7A" w:rsidRPr="00C41C49" w:rsidRDefault="00DC6E7A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Актуальное состояние счетов организации отражает финансовую устойчивость. Финансовая устойчивость – ключевой показатель развития и стабильного состояния организации, высокой экономической безопасности. Финансовое состояние предприятия оценивается как долгосрочно, так и краткосрочно. Для долгосрочной перспективы учитывается финансовая устойчивость организации, для краткосрочной – платежеспособность.</w:t>
      </w:r>
    </w:p>
    <w:p w:rsidR="00DC6E7A" w:rsidRPr="00C41C49" w:rsidRDefault="00DC6E7A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Другими словами, финансовая устойчивость – это способность организации поддерживать свое существование и бесперебойную работу, благодаря наличию определенных свободных средств и сбалансированности финансовых потоков, а так же решать проблемы возникновения угроз безопасности. Далее проведем оценку финансовой устойчивости на примере НАО «Тинькофф».</w:t>
      </w:r>
    </w:p>
    <w:p w:rsidR="000D1496" w:rsidRPr="00C41C49" w:rsidRDefault="00667216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 xml:space="preserve">Как говорилось выше, </w:t>
      </w:r>
      <w:r w:rsidR="000D1496" w:rsidRPr="00C41C49">
        <w:rPr>
          <w:rFonts w:eastAsia="Times New Roman" w:cs="Times New Roman"/>
          <w:szCs w:val="28"/>
          <w:lang w:eastAsia="ru-RU"/>
        </w:rPr>
        <w:t xml:space="preserve">механизм устойчивости данного коммерческого банка </w:t>
      </w:r>
      <w:r w:rsidRPr="00C41C49">
        <w:rPr>
          <w:rFonts w:eastAsia="Times New Roman" w:cs="Times New Roman"/>
          <w:szCs w:val="28"/>
          <w:lang w:eastAsia="ru-RU"/>
        </w:rPr>
        <w:t>состоит в ликвидности и обязательствах банка, рассмотрим их далее.</w:t>
      </w:r>
    </w:p>
    <w:p w:rsidR="00667216" w:rsidRPr="00C41C49" w:rsidRDefault="00667216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Таблица 6 – структура высоколиквидных активов</w:t>
      </w:r>
    </w:p>
    <w:tbl>
      <w:tblPr>
        <w:tblStyle w:val="ac"/>
        <w:tblW w:w="9534" w:type="dxa"/>
        <w:tblLook w:val="04A0" w:firstRow="1" w:lastRow="0" w:firstColumn="1" w:lastColumn="0" w:noHBand="0" w:noVBand="1"/>
      </w:tblPr>
      <w:tblGrid>
        <w:gridCol w:w="3510"/>
        <w:gridCol w:w="1559"/>
        <w:gridCol w:w="1323"/>
        <w:gridCol w:w="1512"/>
        <w:gridCol w:w="1630"/>
      </w:tblGrid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2882" w:type="dxa"/>
            <w:gridSpan w:val="2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01.01.2021г., тыс. руб.</w:t>
            </w:r>
          </w:p>
        </w:tc>
        <w:tc>
          <w:tcPr>
            <w:tcW w:w="3142" w:type="dxa"/>
            <w:gridSpan w:val="2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01.01.2022 г., тыс. руб.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средств в кассе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13 842 799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5%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28 170 828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9,47%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szCs w:val="24"/>
                <w:shd w:val="clear" w:color="auto" w:fill="FFFFFF"/>
              </w:rPr>
              <w:t>средств на счетах в Банке России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38 646 126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13,95%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51 007 759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17,15%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szCs w:val="24"/>
                <w:shd w:val="clear" w:color="auto" w:fill="FFFFFF"/>
              </w:rPr>
              <w:t>корсчетов НОСТРО в банках (чистых)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31 538 887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11,38%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47 997 636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16,13%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szCs w:val="24"/>
                <w:shd w:val="clear" w:color="auto" w:fill="FFFFFF"/>
              </w:rPr>
              <w:t>межбанковских кредитов, размещенных на срок до 30 дней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52 860 778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19,08%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141 041 061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47,41%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szCs w:val="24"/>
                <w:shd w:val="clear" w:color="auto" w:fill="FFFFFF"/>
              </w:rPr>
              <w:t>высоколиквидных ценных бумаг РФ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132 951 248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47,99%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24 980 566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8,4%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szCs w:val="24"/>
                <w:shd w:val="clear" w:color="auto" w:fill="FFFFFF"/>
              </w:rPr>
              <w:t>высоколиквидных ценных бумаг банков и государств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8 096 409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2,92%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4 445 126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1,49%</w:t>
            </w:r>
          </w:p>
        </w:tc>
      </w:tr>
      <w:tr w:rsidR="0049045A" w:rsidRPr="00C41C49" w:rsidTr="0049045A">
        <w:tc>
          <w:tcPr>
            <w:tcW w:w="351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cs="Times New Roman"/>
                <w:iCs/>
                <w:szCs w:val="24"/>
              </w:rPr>
              <w:t>высоколиквидных активов с учетом дисконтов и корректировок (на основе Указания №3269-У от 31.05.2014)</w:t>
            </w:r>
          </w:p>
        </w:tc>
        <w:tc>
          <w:tcPr>
            <w:tcW w:w="1559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277 047 833</w:t>
            </w:r>
          </w:p>
        </w:tc>
        <w:tc>
          <w:tcPr>
            <w:tcW w:w="1323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100%</w:t>
            </w:r>
          </w:p>
        </w:tc>
        <w:tc>
          <w:tcPr>
            <w:tcW w:w="1512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4 445 126</w:t>
            </w:r>
          </w:p>
        </w:tc>
        <w:tc>
          <w:tcPr>
            <w:tcW w:w="1630" w:type="dxa"/>
            <w:shd w:val="clear" w:color="auto" w:fill="auto"/>
          </w:tcPr>
          <w:p w:rsidR="0049045A" w:rsidRPr="00C41C49" w:rsidRDefault="0049045A" w:rsidP="0049045A">
            <w:pPr>
              <w:spacing w:line="360" w:lineRule="auto"/>
              <w:rPr>
                <w:rFonts w:eastAsia="Times New Roman" w:cs="Times New Roman"/>
                <w:szCs w:val="24"/>
                <w:lang w:eastAsia="ru-RU"/>
              </w:rPr>
            </w:pPr>
            <w:r w:rsidRPr="00C41C49">
              <w:rPr>
                <w:rFonts w:eastAsia="Times New Roman" w:cs="Times New Roman"/>
                <w:szCs w:val="24"/>
                <w:lang w:eastAsia="ru-RU"/>
              </w:rPr>
              <w:t>100%</w:t>
            </w:r>
          </w:p>
        </w:tc>
      </w:tr>
    </w:tbl>
    <w:p w:rsidR="00667216" w:rsidRPr="00C41C49" w:rsidRDefault="00667216" w:rsidP="00DC6E7A">
      <w:pPr>
        <w:spacing w:after="0" w:line="360" w:lineRule="auto"/>
        <w:ind w:firstLine="709"/>
        <w:rPr>
          <w:rFonts w:eastAsia="Times New Roman" w:cs="Times New Roman"/>
          <w:i/>
          <w:szCs w:val="28"/>
          <w:lang w:eastAsia="ru-RU"/>
        </w:rPr>
      </w:pPr>
    </w:p>
    <w:p w:rsidR="0049045A" w:rsidRPr="00C41C49" w:rsidRDefault="0049045A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Из таблицы ликвидных активов мы видим, что увеличились суммы средств на счетах в Банке России, сильно увеличились суммы средств в кассе, корсчетов НОСТРО в банках (чистых), межбанковских кредитов, размещенных на срок до 30 дней, сильно уменьшились суммы высоколиквидных ценных бумаг РФ, высоколиквидных ценных бумаг банков и государств, при этом объем высоколиквидных активов с учетом дисконтов и корректировок (на основе Указания №3269-У от 31.05.2014) вырос за год с 277.05 до 297.48 млрд.руб.</w:t>
      </w:r>
    </w:p>
    <w:p w:rsidR="0049045A" w:rsidRPr="00C41C49" w:rsidRDefault="0049045A" w:rsidP="00024537">
      <w:pPr>
        <w:spacing w:after="0" w:line="360" w:lineRule="auto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Таблица 7 – структура текущих обязательств</w:t>
      </w:r>
    </w:p>
    <w:tbl>
      <w:tblPr>
        <w:tblStyle w:val="ac"/>
        <w:tblW w:w="9436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1276"/>
        <w:gridCol w:w="1843"/>
        <w:gridCol w:w="1247"/>
      </w:tblGrid>
      <w:tr w:rsidR="00C41C49" w:rsidRPr="00C41C49" w:rsidTr="00024537">
        <w:tc>
          <w:tcPr>
            <w:tcW w:w="3369" w:type="dxa"/>
            <w:shd w:val="clear" w:color="auto" w:fill="auto"/>
          </w:tcPr>
          <w:p w:rsidR="0049045A" w:rsidRPr="00C41C49" w:rsidRDefault="00024537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iCs/>
                <w:szCs w:val="28"/>
              </w:rPr>
              <w:t>Наименование показателя</w:t>
            </w:r>
          </w:p>
        </w:tc>
        <w:tc>
          <w:tcPr>
            <w:tcW w:w="2977" w:type="dxa"/>
            <w:gridSpan w:val="2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01.01.2021г., тыс. руб.</w:t>
            </w:r>
          </w:p>
        </w:tc>
        <w:tc>
          <w:tcPr>
            <w:tcW w:w="3090" w:type="dxa"/>
            <w:gridSpan w:val="2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01.01.2022 г., тыс. руб.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вкладов физ.лиц со сроком свыше года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11 608 845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1,80%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11 754 000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1,19%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остальных вкладов физ.лиц (в т.ч. ИП) (сроком до 1 года)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448 956 581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69,69%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679 669 695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68,76%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депозитов и прочих средств юр.лиц (сроком до 1 года)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163 144 401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25,32%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253 476 515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25,64%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в т.ч. текущих средств юр.лиц (без ИП)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157 307 494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24,42%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242 979 918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24,58%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корсчетов ЛОРО банков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0,00%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10 321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0,00%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межбанковских кредитов, полученных на срок до 30 дней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11 749 658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1,82%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18 662 707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1,89%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собственных ценных бумаг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0,00%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0,00%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обязательств по уплате процентов, просрочка, кредиторская и прочая задолженность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8 744 442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1,36%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24 872 356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2,52%</w:t>
            </w:r>
          </w:p>
        </w:tc>
      </w:tr>
      <w:tr w:rsidR="00C41C49" w:rsidRPr="00C41C49" w:rsidTr="00024537">
        <w:tc>
          <w:tcPr>
            <w:tcW w:w="3369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szCs w:val="28"/>
                <w:shd w:val="clear" w:color="auto" w:fill="FFFFFF"/>
              </w:rPr>
              <w:t>ожидаемый отток денежных средств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131 227 965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20,37%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213 490 661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21,60%</w:t>
            </w:r>
          </w:p>
        </w:tc>
      </w:tr>
      <w:tr w:rsidR="00C41C49" w:rsidRPr="00C41C49" w:rsidTr="00024537">
        <w:trPr>
          <w:trHeight w:val="254"/>
        </w:trPr>
        <w:tc>
          <w:tcPr>
            <w:tcW w:w="3369" w:type="dxa"/>
            <w:shd w:val="clear" w:color="auto" w:fill="auto"/>
          </w:tcPr>
          <w:p w:rsidR="0049045A" w:rsidRPr="00C41C49" w:rsidRDefault="00024537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cs="Times New Roman"/>
                <w:iCs/>
                <w:szCs w:val="28"/>
              </w:rPr>
              <w:t>Текущих обязательств</w:t>
            </w:r>
          </w:p>
        </w:tc>
        <w:tc>
          <w:tcPr>
            <w:tcW w:w="1701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644 203 931</w:t>
            </w:r>
          </w:p>
        </w:tc>
        <w:tc>
          <w:tcPr>
            <w:tcW w:w="1276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100%</w:t>
            </w:r>
          </w:p>
        </w:tc>
        <w:tc>
          <w:tcPr>
            <w:tcW w:w="1843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988 445 595</w:t>
            </w:r>
          </w:p>
        </w:tc>
        <w:tc>
          <w:tcPr>
            <w:tcW w:w="1247" w:type="dxa"/>
          </w:tcPr>
          <w:p w:rsidR="0049045A" w:rsidRPr="00C41C49" w:rsidRDefault="0049045A" w:rsidP="00024537">
            <w:pPr>
              <w:spacing w:line="360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C41C49">
              <w:rPr>
                <w:rFonts w:eastAsia="Times New Roman" w:cs="Times New Roman"/>
                <w:szCs w:val="28"/>
                <w:lang w:eastAsia="ru-RU"/>
              </w:rPr>
              <w:t>100%</w:t>
            </w:r>
          </w:p>
        </w:tc>
      </w:tr>
    </w:tbl>
    <w:p w:rsidR="0049045A" w:rsidRPr="00C41C49" w:rsidRDefault="0049045A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024537" w:rsidRPr="00C41C49" w:rsidRDefault="00024537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За рассматриваемый период с ресурсной базой произошло то, что незначительно изменились суммы вкладов физ.лиц со сроком свыше года, сильно увеличились суммы остальных вкладов физ.лиц (в т.ч. ИП) (сроком до 1 года), депозитов и прочих средств юр.лиц (сроком до 1 года),  в т.ч. текущих средств юр.лиц (без ИП), корсчетов ЛОРО банков, межбанковских кредитов, полученных на срок до 30 дней, собственных ценных бумаг, обязательств по уплате процентов, просрочка, кредиторская и прочая задолженность, при этом ожидаемый отток денежных средств увеличился за год с 131.23 до 213.49 млрд.руб.</w:t>
      </w:r>
    </w:p>
    <w:p w:rsidR="00DC6E7A" w:rsidRPr="00C41C49" w:rsidRDefault="00DC6E7A" w:rsidP="00DC6E7A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 xml:space="preserve">Таким образом, можно сделать вывод, что «Тинькофф» характеризуется удовлетворительным состоянием управления рисками финансовой устойчивости. Банку необходимо подобрать индивидуальные способы координирования системой рисков. </w:t>
      </w:r>
    </w:p>
    <w:p w:rsidR="00161975" w:rsidRPr="00C41C49" w:rsidRDefault="00DC6E7A" w:rsidP="00F01F16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Значимость данных мероприятий обозначается эффективностью распределения ресурсов всей страны, а также развитием экономики. Дефицит устойчивости НАО «Тинькофф» влияет не только на данную организацию, но и другие экономические субъекты.</w:t>
      </w:r>
      <w:r w:rsidRPr="00C41C49">
        <w:rPr>
          <w:rFonts w:cs="Times New Roman"/>
          <w:szCs w:val="28"/>
        </w:rPr>
        <w:br w:type="page"/>
      </w:r>
    </w:p>
    <w:p w:rsidR="002B6241" w:rsidRPr="00C41C49" w:rsidRDefault="00852AD7" w:rsidP="00852AD7">
      <w:pPr>
        <w:pStyle w:val="2"/>
        <w:spacing w:before="0" w:after="240" w:line="48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9" w:name="_Toc138407727"/>
      <w:r w:rsidRPr="00C41C49">
        <w:rPr>
          <w:rFonts w:ascii="Times New Roman" w:hAnsi="Times New Roman" w:cs="Times New Roman"/>
          <w:color w:val="auto"/>
          <w:sz w:val="28"/>
          <w:szCs w:val="28"/>
        </w:rPr>
        <w:t>ЗАКЛЮЧЕНИЕ</w:t>
      </w:r>
      <w:bookmarkEnd w:id="9"/>
    </w:p>
    <w:p w:rsidR="00024537" w:rsidRPr="00C41C49" w:rsidRDefault="00024537" w:rsidP="00024537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Поскольку основными элементами банковской системы являются банки, следовательно, обеспечение финансовой устойчивости всей системы должно начинаться именно с банков. В связи с этим увеличивается значения анализа деятельности банковских организации, которые влияют на Центральный банк. Вместе с тем, финансовая устойчивость  является одной из важнейших характеристик финансово-экономической деятельности банка. В результате возникает необходимость в комплексном подходе для повышения устойчивости коммерческих банков.</w:t>
      </w:r>
    </w:p>
    <w:p w:rsidR="00024537" w:rsidRPr="00C41C49" w:rsidRDefault="00024537" w:rsidP="00024537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Несомненно, что для постоянного стабильного развития банка, обеспечения его финансовой устойчивости необходимо оценивать его финансовые показатели банка, что позволит, в свою очередь, повысить финансовую устойчивость  коммерческого банка.</w:t>
      </w:r>
    </w:p>
    <w:p w:rsidR="00024537" w:rsidRPr="00C41C49" w:rsidRDefault="00024537" w:rsidP="00024537">
      <w:pPr>
        <w:spacing w:after="0" w:line="360" w:lineRule="auto"/>
        <w:ind w:firstLine="709"/>
        <w:rPr>
          <w:rFonts w:cs="Times New Roman"/>
          <w:szCs w:val="28"/>
        </w:rPr>
      </w:pPr>
      <w:r w:rsidRPr="00C41C49">
        <w:rPr>
          <w:rFonts w:cs="Times New Roman"/>
          <w:szCs w:val="28"/>
        </w:rPr>
        <w:t>В процессе работы мы:</w:t>
      </w:r>
    </w:p>
    <w:p w:rsidR="00024537" w:rsidRPr="00C41C49" w:rsidRDefault="00024537" w:rsidP="00024537">
      <w:pPr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contextualSpacing/>
      </w:pPr>
      <w:r w:rsidRPr="00C41C49">
        <w:t>раскрыли</w:t>
      </w:r>
      <w:r w:rsidRPr="00024537">
        <w:t xml:space="preserve"> понятие и сущность устойчивости </w:t>
      </w:r>
      <w:r w:rsidRPr="00C41C49">
        <w:t>кредитной организации;</w:t>
      </w:r>
    </w:p>
    <w:p w:rsidR="00024537" w:rsidRPr="00024537" w:rsidRDefault="00024537" w:rsidP="00024537">
      <w:pPr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contextualSpacing/>
      </w:pPr>
      <w:r w:rsidRPr="00C41C49">
        <w:t>выявили</w:t>
      </w:r>
      <w:r w:rsidRPr="00024537">
        <w:t xml:space="preserve"> факторы, определяющие финансовую устойчивость коммерческого банка</w:t>
      </w:r>
      <w:r w:rsidRPr="00C41C49">
        <w:t xml:space="preserve"> и проанализировали их</w:t>
      </w:r>
    </w:p>
    <w:p w:rsidR="00024537" w:rsidRPr="00024537" w:rsidRDefault="00024537" w:rsidP="00024537">
      <w:pPr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contextualSpacing/>
      </w:pPr>
      <w:r w:rsidRPr="00C41C49">
        <w:t>исследовали</w:t>
      </w:r>
      <w:r w:rsidRPr="00024537">
        <w:t xml:space="preserve"> методические подходы к формированию механизма обеспечения финансовой устойчивости коммерческого банка</w:t>
      </w:r>
    </w:p>
    <w:p w:rsidR="00024537" w:rsidRPr="00024537" w:rsidRDefault="00024537" w:rsidP="00024537">
      <w:pPr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contextualSpacing/>
      </w:pPr>
      <w:r w:rsidRPr="00C41C49">
        <w:t>проанализировали</w:t>
      </w:r>
      <w:r w:rsidRPr="00024537">
        <w:t xml:space="preserve"> практику обеспечения финансовой устойчивости кредитных организаций </w:t>
      </w:r>
      <w:r w:rsidRPr="00C41C49">
        <w:t>на примере НАО «Тинькофф»</w:t>
      </w:r>
      <w:r w:rsidRPr="00024537">
        <w:t>;</w:t>
      </w:r>
    </w:p>
    <w:p w:rsidR="00024537" w:rsidRPr="00C41C49" w:rsidRDefault="00024537" w:rsidP="00024537">
      <w:pPr>
        <w:spacing w:after="0" w:line="360" w:lineRule="auto"/>
        <w:ind w:firstLine="709"/>
      </w:pPr>
      <w:r w:rsidRPr="00C41C49">
        <w:t>– выявили</w:t>
      </w:r>
      <w:r w:rsidRPr="00024537">
        <w:t xml:space="preserve"> возможные направления по совершенствованию механизма устойчивости коммерческого банка.</w:t>
      </w:r>
    </w:p>
    <w:p w:rsidR="006B6086" w:rsidRPr="00C41C49" w:rsidRDefault="00024537" w:rsidP="006B6086">
      <w:pPr>
        <w:spacing w:after="0" w:line="360" w:lineRule="auto"/>
        <w:ind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В результате анализа рассматриваемого предприятия д</w:t>
      </w:r>
      <w:r w:rsidR="006B6086" w:rsidRPr="00C41C49">
        <w:rPr>
          <w:rFonts w:eastAsiaTheme="majorEastAsia" w:cs="Times New Roman"/>
          <w:bCs/>
          <w:szCs w:val="28"/>
        </w:rPr>
        <w:t>ля обеспечения финансовой устойчивости  банка в современных условиях (например, в период пандемии COVID-19 и при других кризисных явлениях) необходима реализация следующих мер:</w:t>
      </w:r>
    </w:p>
    <w:p w:rsidR="006B6086" w:rsidRPr="00C41C49" w:rsidRDefault="006B6086" w:rsidP="006B6086">
      <w:pPr>
        <w:pStyle w:val="a3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повышение эффективности бизнес-моделей банков за счет современных технологий;</w:t>
      </w:r>
    </w:p>
    <w:p w:rsidR="006B6086" w:rsidRPr="00C41C49" w:rsidRDefault="006B6086" w:rsidP="006B6086">
      <w:pPr>
        <w:pStyle w:val="a3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обеспечение управления кредитными, рыночными и операционными рисками и рисками прерывания деятельности, надлежащее обеспечение систем внутреннего контроля, управления рисками, реализация кадровой политики, IT- стратегии, политики информационной безопасности, противодействия коррупции и прочим ненадлежащим практикам в финансовой сфере и экономике;</w:t>
      </w:r>
    </w:p>
    <w:p w:rsidR="006B6086" w:rsidRPr="00C41C49" w:rsidRDefault="006B6086" w:rsidP="006B6086">
      <w:pPr>
        <w:pStyle w:val="a3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обеспечение эффективного управления качеством кредитного портфеля;</w:t>
      </w:r>
    </w:p>
    <w:p w:rsidR="006B6086" w:rsidRPr="00C41C49" w:rsidRDefault="006B6086" w:rsidP="006B6086">
      <w:pPr>
        <w:pStyle w:val="a3"/>
        <w:numPr>
          <w:ilvl w:val="0"/>
          <w:numId w:val="6"/>
        </w:numPr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формирование системы прогнозирования рисков и угроз, основанной на анализе внутренней и внешней среды в условиях пандемии COVID-19, а также на разработке стратегий согласно возможным сценариям развития событий: как позитивных, так и негативных.</w:t>
      </w:r>
    </w:p>
    <w:p w:rsidR="006B6086" w:rsidRPr="00C41C49" w:rsidRDefault="006B6086" w:rsidP="006B6086">
      <w:pPr>
        <w:pStyle w:val="a3"/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Все основные показатели НАО «Тинькофф» имеют тенденцию к росту на протяжении всего рассматриваемого периода</w:t>
      </w:r>
      <w:r w:rsidR="00C016A3" w:rsidRPr="00C41C49">
        <w:rPr>
          <w:rFonts w:eastAsiaTheme="majorEastAsia" w:cs="Times New Roman"/>
          <w:bCs/>
          <w:szCs w:val="28"/>
        </w:rPr>
        <w:t>(2020-2022 гг.)</w:t>
      </w:r>
      <w:r w:rsidRPr="00C41C49">
        <w:rPr>
          <w:rFonts w:eastAsiaTheme="majorEastAsia" w:cs="Times New Roman"/>
          <w:bCs/>
          <w:szCs w:val="28"/>
        </w:rPr>
        <w:t>: прирост активов – 89,07, обязательств – 93,07, капитала – 67,08 %. Стоит заметить, что обязательства растут быстрее, что может являться в будущем плохими последствиями в виде сильной зависимости от других предприятии, фирм и т.д.</w:t>
      </w:r>
    </w:p>
    <w:p w:rsidR="00024537" w:rsidRPr="00C41C49" w:rsidRDefault="00024537" w:rsidP="006B6086">
      <w:pPr>
        <w:pStyle w:val="a3"/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Анализ финансовой деятельности и статистические данные за прошедший год кредитной организации Акционерное общество «Тинькофф Банк» свидетельствуют об отсутствии негативных тенденций, способных повлиять на финансовую устойчивость банка в перспективе.</w:t>
      </w:r>
    </w:p>
    <w:p w:rsidR="006B6086" w:rsidRPr="00C41C49" w:rsidRDefault="006B6086" w:rsidP="006B6086">
      <w:pPr>
        <w:pStyle w:val="a3"/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НАО «Тинькофф» имеет большие обороты основных средств, ее финансово-хозяйственное состояние деятельности находится в пределах нормы. Но стоит обращать внимание на слишком большую массу обязательств, хоть это и характерно для банковских организации, но это все равно несет угрозу для финансовой устойчивости предприятия.</w:t>
      </w:r>
    </w:p>
    <w:p w:rsidR="006B6086" w:rsidRPr="00C41C49" w:rsidRDefault="00C016A3" w:rsidP="006B6086">
      <w:pPr>
        <w:pStyle w:val="a3"/>
        <w:tabs>
          <w:tab w:val="left" w:pos="993"/>
        </w:tabs>
        <w:spacing w:after="0" w:line="360" w:lineRule="auto"/>
        <w:ind w:left="0" w:firstLine="709"/>
        <w:rPr>
          <w:rFonts w:eastAsiaTheme="majorEastAsia" w:cs="Times New Roman"/>
          <w:bCs/>
          <w:szCs w:val="28"/>
        </w:rPr>
      </w:pPr>
      <w:r w:rsidRPr="00C41C49">
        <w:rPr>
          <w:rFonts w:eastAsiaTheme="majorEastAsia" w:cs="Times New Roman"/>
          <w:bCs/>
          <w:szCs w:val="28"/>
        </w:rPr>
        <w:t>М</w:t>
      </w:r>
      <w:r w:rsidR="006B6086" w:rsidRPr="00C41C49">
        <w:rPr>
          <w:rFonts w:eastAsiaTheme="majorEastAsia" w:cs="Times New Roman"/>
          <w:bCs/>
          <w:szCs w:val="28"/>
        </w:rPr>
        <w:t>ы провели общеэкономический анализ НАО «Тинькофф», и можем сказать, что НАО «Тинькофф» является уникальным на фоне своих конкурентов. Ведь они предлагают потребителям то, чего нет у других. Анализ основных показателей банка показал, что за последние годы прибыль уменьшилась, что может быть связанно с санкционными ограничениями, а так же последствиями пандемии.</w:t>
      </w:r>
    </w:p>
    <w:p w:rsidR="00611F52" w:rsidRPr="00C41C49" w:rsidRDefault="006B6086" w:rsidP="00024537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  <w:r w:rsidRPr="00C41C49">
        <w:rPr>
          <w:rFonts w:eastAsia="Times New Roman" w:cs="Times New Roman"/>
          <w:szCs w:val="28"/>
          <w:lang w:eastAsia="ru-RU"/>
        </w:rPr>
        <w:t>Значимость данных мероприятий обозначается эффективностью распределения ресурсов всей страны, а также развитием экономики. Дефицит устойчивости НАО «Тинькофф» влияет не только на данную организацию, но и другие экономические субъекты.</w:t>
      </w:r>
    </w:p>
    <w:p w:rsidR="000D1496" w:rsidRPr="00C41C49" w:rsidRDefault="000D1496" w:rsidP="006B6086">
      <w:pPr>
        <w:spacing w:after="0" w:line="360" w:lineRule="auto"/>
        <w:ind w:firstLine="709"/>
        <w:rPr>
          <w:rFonts w:eastAsia="Times New Roman" w:cs="Times New Roman"/>
          <w:szCs w:val="28"/>
          <w:lang w:eastAsia="ru-RU"/>
        </w:rPr>
      </w:pPr>
    </w:p>
    <w:p w:rsidR="00161975" w:rsidRDefault="00161975">
      <w:pPr>
        <w:spacing w:line="276" w:lineRule="auto"/>
        <w:jc w:val="left"/>
        <w:rPr>
          <w:rFonts w:eastAsiaTheme="majorEastAsia" w:cs="Times New Roman"/>
          <w:b/>
          <w:bCs/>
          <w:szCs w:val="28"/>
        </w:rPr>
      </w:pPr>
      <w:r>
        <w:rPr>
          <w:rFonts w:cs="Times New Roman"/>
          <w:szCs w:val="28"/>
        </w:rPr>
        <w:br w:type="page"/>
      </w:r>
    </w:p>
    <w:p w:rsidR="00DC6E7A" w:rsidRPr="00852AD7" w:rsidRDefault="00852AD7" w:rsidP="00852AD7">
      <w:pPr>
        <w:pStyle w:val="2"/>
        <w:spacing w:before="0" w:after="240" w:line="48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0" w:name="_Toc138407728"/>
      <w:r w:rsidRPr="00161975">
        <w:rPr>
          <w:rFonts w:ascii="Times New Roman" w:hAnsi="Times New Roman" w:cs="Times New Roman"/>
          <w:color w:val="auto"/>
          <w:sz w:val="28"/>
          <w:szCs w:val="28"/>
        </w:rPr>
        <w:t>СПИСОК ИСПОЛЬЗОВАННЫХ ИСТОЧНИКОВ</w:t>
      </w:r>
      <w:bookmarkEnd w:id="10"/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Аганбегян, А. Г. Финансы, бюджет и банки в новой России / А.Г. Аганбегян. – Москва : Издательский дом «Дело» РАНХиГС, 2019. – 400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Аджиева, А.Ю. Совершенствование методики финансового анализа в условиях финансовой неустойчивости  [Текст] / А.Ю. Аджиева, Д.М. Дохкильгова // Известия Кабардино-Балкарского научного центра РАН. – 2018. – № 6 (86). – С. 62-67.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 xml:space="preserve">Анализ финансовой устойчивости [Электронный ресурс]. – Режим доступа: </w:t>
      </w:r>
      <w:r w:rsidRPr="00024537">
        <w:rPr>
          <w:rFonts w:eastAsia="Times New Roman" w:cs="Times New Roman"/>
          <w:szCs w:val="28"/>
          <w:lang w:val="en-US" w:eastAsia="ru-RU"/>
        </w:rPr>
        <w:t>https</w:t>
      </w:r>
      <w:r w:rsidRPr="00024537">
        <w:rPr>
          <w:rFonts w:eastAsia="Times New Roman" w:cs="Times New Roman"/>
          <w:szCs w:val="28"/>
          <w:lang w:eastAsia="ru-RU"/>
        </w:rPr>
        <w:t>://</w:t>
      </w:r>
      <w:r w:rsidRPr="00024537">
        <w:rPr>
          <w:rFonts w:eastAsia="Times New Roman" w:cs="Times New Roman"/>
          <w:szCs w:val="28"/>
          <w:lang w:val="en-US" w:eastAsia="ru-RU"/>
        </w:rPr>
        <w:t>kontur</w:t>
      </w:r>
      <w:r w:rsidRPr="00024537">
        <w:rPr>
          <w:rFonts w:eastAsia="Times New Roman" w:cs="Times New Roman"/>
          <w:szCs w:val="28"/>
          <w:lang w:eastAsia="ru-RU"/>
        </w:rPr>
        <w:t>.</w:t>
      </w:r>
      <w:r w:rsidRPr="00024537">
        <w:rPr>
          <w:rFonts w:eastAsia="Times New Roman" w:cs="Times New Roman"/>
          <w:szCs w:val="28"/>
          <w:lang w:val="en-US" w:eastAsia="ru-RU"/>
        </w:rPr>
        <w:t>ru</w:t>
      </w:r>
      <w:r w:rsidRPr="00024537">
        <w:rPr>
          <w:rFonts w:eastAsia="Times New Roman" w:cs="Times New Roman"/>
          <w:szCs w:val="28"/>
          <w:lang w:eastAsia="ru-RU"/>
        </w:rPr>
        <w:t>/.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Андрющенко Е.Р. История возникновения, сущность, функции и виды банков / Е.Р. Андрющенко // Сборник статей Международной научно-практической конференции. — 2018. — С. 9-11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Балясова, А. А. Анализ и оценка рисков финансовой устойчивости банка (на примере ПАО «Сбербанк») // Контентус. – 2018. – №11 (76). – С. 1-10.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>Банк Росси Официальный сайт</w:t>
      </w:r>
      <w:r w:rsidR="00C41C49"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="00C41C49" w:rsidRPr="00024537">
        <w:t xml:space="preserve"> </w:t>
      </w:r>
      <w:r>
        <w:t xml:space="preserve"> </w:t>
      </w:r>
      <w:hyperlink r:id="rId10" w:history="1">
        <w:r w:rsidRPr="006A0A6D">
          <w:rPr>
            <w:rStyle w:val="a5"/>
          </w:rPr>
          <w:t>https://cbr.ru/finorg/foinfo/?ogrn=1027739642281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Банки и банковские операции : учебник и практикум для вузов / В. В. Иванов [и др.] ; под редакцией Б. И. Соколова. – Москва : Издательство Юрайт, 2021. – 189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Банковский менеджмент : учебник / Я.Ю. Радюкова, О.Н. Чернышова, А.Ю. Федорова [и др.]. – Москва : ИНФРА-М, 2020. – 379 с.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Белоброва, А. А. Операционные риски в условиях диджитализации банковской деятельности / А. А. Белоброва. – Текст : непосредственный // Молодой ученый. – 2021. – № 49 (235). – С. 337-339.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Бондарева, Т.Н. Организация бухгалтерского учета в кредитных организациях / Т.Н. Бондарева. - М.: Феникс, 2020. - 346 c.</w:t>
      </w:r>
    </w:p>
    <w:p w:rsidR="00711A71" w:rsidRPr="00C41C49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Style w:val="a5"/>
          <w:rFonts w:eastAsia="Times New Roman" w:cs="Times New Roman"/>
          <w:color w:val="auto"/>
          <w:szCs w:val="28"/>
          <w:u w:val="none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 xml:space="preserve">Бондарь Александр Петрович, Мочалина Ольга Сергеевна, Сецко Екатерина Валерьевна Механизм обеспечения финансовой устойчивости банка // Вестник Науки и Творчества. </w:t>
      </w:r>
      <w:r w:rsidR="00C41C49">
        <w:rPr>
          <w:rFonts w:eastAsia="Times New Roman" w:cs="Times New Roman"/>
          <w:szCs w:val="28"/>
          <w:lang w:val="en-US" w:eastAsia="ru-RU"/>
        </w:rPr>
        <w:t xml:space="preserve">2016. </w:t>
      </w:r>
      <w:r w:rsidR="00C41C49" w:rsidRPr="00C41C49">
        <w:rPr>
          <w:rFonts w:eastAsia="Times New Roman" w:cs="Times New Roman"/>
          <w:szCs w:val="28"/>
          <w:lang w:eastAsia="ru-RU"/>
        </w:rPr>
        <w:t xml:space="preserve">№3 (3).  </w:t>
      </w:r>
      <w:r w:rsidR="00C41C49"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Pr="00C41C49">
        <w:rPr>
          <w:rFonts w:eastAsia="Times New Roman" w:cs="Times New Roman"/>
          <w:szCs w:val="28"/>
          <w:lang w:eastAsia="ru-RU"/>
        </w:rPr>
        <w:t xml:space="preserve"> </w:t>
      </w:r>
      <w:hyperlink r:id="rId11" w:history="1"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https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://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cyberleninka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.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ru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/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article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/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n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/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mehanizm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-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obespecheniya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-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finansovoy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-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ustoychivosti</w:t>
        </w:r>
        <w:r w:rsidRPr="00C41C49">
          <w:rPr>
            <w:rStyle w:val="a5"/>
            <w:rFonts w:eastAsia="Times New Roman" w:cs="Times New Roman"/>
            <w:color w:val="auto"/>
            <w:szCs w:val="28"/>
            <w:lang w:eastAsia="ru-RU"/>
          </w:rPr>
          <w:t>-</w:t>
        </w:r>
        <w:r w:rsidRPr="00024537">
          <w:rPr>
            <w:rStyle w:val="a5"/>
            <w:rFonts w:eastAsia="Times New Roman" w:cs="Times New Roman"/>
            <w:color w:val="auto"/>
            <w:szCs w:val="28"/>
            <w:lang w:val="en-US" w:eastAsia="ru-RU"/>
          </w:rPr>
          <w:t>banka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Бочарова, М.В. Зависимость финансовой устойчивости от соотношения собственных и заемных финансовых ресурсов [Текст] / М.В. Бочарова // Вектор экономики. — 2020. — № 5 (47). — С. 92.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 xml:space="preserve">Бутракова А.А. </w:t>
      </w:r>
      <w:r>
        <w:t>Финансовая устойчивость</w:t>
      </w:r>
      <w:r w:rsidRPr="00C40A94">
        <w:t xml:space="preserve"> банковской системы РФ / А.А. Бутракова // Форум молодых ученых. — 2019. — № 1-1 (29). — С. 648-651.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Вайн, С. Оптимизация ресурсов современного банка / Саймон Вайн. – 2-е изд., доп. и перераб. – Москва : Альпина Паблишер, 2020. – 196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Ванюшова, Е.Н. Повышение финансовой устойчивости предприятия [Текст] / Е.Н. Ванюшова // Вестник ГГУ. — 2021. — № 4. — С. 77-82.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Гамза, В. А. Основы банковского дела: безопасность банковской деятельности : учебник для среднего профессионального образования / В. А. Гамза, И. Б. Ткачук, И. М. Жилкин. – 5-е изд., перераб. и доп. – Москва : Издательство Юрайт, 2021. – 455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Герасименко, В.П. Финансы и кредит [Текст]: Учебник / В.П. Герасименко, Е.Н. Рудская. — М.: НИЦ ИНФРА-М, Академцентр, 2019. — 384 c.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Герасимова, Е. Б. Анализ финансовой устойчивости банка : учебник / Е.Б. Герасимова. – Москва : ИНФРА-М, 2020. – 366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Гитинов, М.М. Основы механизма управления финансовой устойчивостью фирмы [Текст] / М.М. Гитинов // Наука: общество, экономика, право. — 2020. — № 2. — С. 115-122.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Дудник, Д. В. Основы финансового анализа : учебное пособие / Д. В. Дудник, М. Л. Шер. – Москва : РГУП, 2020. – 232 с.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 xml:space="preserve">Инструмент банковского аналитика, клиента банка для анализа финансового состояния и надежности банков [Электронный ресурс]. – Режим доступа: </w:t>
      </w:r>
      <w:r w:rsidRPr="00024537">
        <w:rPr>
          <w:rFonts w:eastAsia="Times New Roman" w:cs="Times New Roman"/>
          <w:szCs w:val="28"/>
          <w:lang w:val="en-US" w:eastAsia="ru-RU"/>
        </w:rPr>
        <w:t>https</w:t>
      </w:r>
      <w:r w:rsidRPr="00024537">
        <w:rPr>
          <w:rFonts w:eastAsia="Times New Roman" w:cs="Times New Roman"/>
          <w:szCs w:val="28"/>
          <w:lang w:eastAsia="ru-RU"/>
        </w:rPr>
        <w:t>://</w:t>
      </w:r>
      <w:r w:rsidRPr="00024537">
        <w:rPr>
          <w:rFonts w:eastAsia="Times New Roman" w:cs="Times New Roman"/>
          <w:szCs w:val="28"/>
          <w:lang w:val="en-US" w:eastAsia="ru-RU"/>
        </w:rPr>
        <w:t>analizbankov</w:t>
      </w:r>
      <w:r w:rsidRPr="00024537">
        <w:rPr>
          <w:rFonts w:eastAsia="Times New Roman" w:cs="Times New Roman"/>
          <w:szCs w:val="28"/>
          <w:lang w:eastAsia="ru-RU"/>
        </w:rPr>
        <w:t>.</w:t>
      </w:r>
      <w:r w:rsidRPr="00024537">
        <w:rPr>
          <w:rFonts w:eastAsia="Times New Roman" w:cs="Times New Roman"/>
          <w:szCs w:val="28"/>
          <w:lang w:val="en-US" w:eastAsia="ru-RU"/>
        </w:rPr>
        <w:t>ru</w:t>
      </w:r>
      <w:r w:rsidRPr="00024537">
        <w:rPr>
          <w:rFonts w:eastAsia="Times New Roman" w:cs="Times New Roman"/>
          <w:szCs w:val="28"/>
          <w:lang w:eastAsia="ru-RU"/>
        </w:rPr>
        <w:t>/.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Казакова, Н. А. Финансовый анализ в 2 ч. Часть 2 : учебник и практикум для вузов / Н. А. Казакова. – 2-е изд., перераб. и доп. – Москва : Издательство Юрайт, 2021. – 209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Картушинская, О.А. Понятие финансовой устойчивости и ее роль и задачи в оценке финансового состояния предприятия [Текст] / О.А. Картушинская // Научно-образовательный потенциал молодежи в решении актуальных проблем XXI века. — 2021. — № 17. — С. 11-14.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Катасонов В.Ю. Деньги, кредит, банки: учебник и практикум для академического бакалавриата / В. Ю. Катасонов [и др.]; под ред. В. Ю. Катасонова, В. П. Биткова. — 2-е изд., перераб. и доп. — М.: Издательство Юрайт, 2019. — 499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 xml:space="preserve">Киризлеева А.С. Мировые экономические и финансовые кризисы: особенности влияния на банковские системы государств / А.С. Киризлеева // В сборнике: Современные тренды развития стран и регионов — 2018 Материалы международной научно-практической конференции: в 2 томах. Ответственный редактор О.В. Ямова. — 2019. — С. 69-71.     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Ковалев, П. П. Банковский риск-менеджмент : учебное пособие / П. П. Ковалев. – 2-e изд., перераб. и доп. – Москва : КУРС : ИНФРА-М, 2019. – 320 с.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Коломиец К.Ю. Банковская система РФ как синергетическая система / К.Ю. Коломиец // В сборнике: Менеджмент предпринимательской деятельности Материалы XVII международной научно-практической конференции преподавателей, докторантов, аспирантов и студентов. — 2019. — С. 137-138.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Кузина Т.С. Значение банковской системы в экономике России / Т.С. Кузина // Аллея науки. — 2019. — Т. 1. — № 6 (33). — С. 204-209.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>Лист-Орг</w:t>
      </w:r>
      <w:r w:rsidR="00C41C49">
        <w:t xml:space="preserve"> </w:t>
      </w:r>
      <w:r w:rsidR="00C41C49"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="00C41C49" w:rsidRPr="00024537">
        <w:t xml:space="preserve"> </w:t>
      </w:r>
      <w:r>
        <w:t xml:space="preserve"> </w:t>
      </w:r>
      <w:hyperlink r:id="rId12" w:history="1">
        <w:r w:rsidRPr="006A0A6D">
          <w:rPr>
            <w:rStyle w:val="a5"/>
          </w:rPr>
          <w:t>https://www.list-org.com/company/2066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>НАО «Тинькофф</w:t>
      </w:r>
      <w:r w:rsidRPr="00D056DC">
        <w:t>», официальный сайт, универсальная лицензия ЦБ РФ № 2673</w:t>
      </w:r>
      <w:r w:rsidR="00C41C49">
        <w:t xml:space="preserve"> </w:t>
      </w:r>
      <w:r w:rsidR="00C41C49"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="00C41C49" w:rsidRPr="00024537">
        <w:t xml:space="preserve"> </w:t>
      </w:r>
      <w:r>
        <w:t xml:space="preserve"> </w:t>
      </w:r>
      <w:hyperlink r:id="rId13" w:history="1">
        <w:r w:rsidRPr="006A0A6D">
          <w:rPr>
            <w:rStyle w:val="a5"/>
          </w:rPr>
          <w:t>https://www.tinkoff.ru/about/properties/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Панкова, С. В. Практикум по анализу бухгалтерской (финансовой) отчетности : учебное пособие / С.В. Панкова, Т.В. Андреева, Т.В. Романова. – Москва : РИОР : ИНФРА-М, 2021. – 165 с.</w:t>
      </w:r>
    </w:p>
    <w:p w:rsidR="00711A71" w:rsidRP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Потемковский И.И. Особенности развития современной банковской системы России / И.И. Потемковский // Студенческий. — 2019. — № 21-5 (65). — С. 48-51.</w:t>
      </w:r>
    </w:p>
    <w:p w:rsidR="00711A71" w:rsidRP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 xml:space="preserve">Рахматуллина Ю.А., Юнусова Р.Ф. Оценка финансовой устойчивости коммерческого банка: правовой аспект// Евразийский юридический журнал. </w:t>
      </w:r>
      <w:r w:rsidRPr="00711A71">
        <w:rPr>
          <w:rFonts w:eastAsia="Times New Roman" w:cs="Times New Roman"/>
          <w:szCs w:val="28"/>
          <w:lang w:eastAsia="ru-RU"/>
        </w:rPr>
        <w:t>2018. – №5 (120). – с 371-373</w:t>
      </w:r>
    </w:p>
    <w:p w:rsidR="00711A71" w:rsidRPr="00C40A94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 xml:space="preserve">Руспрофиль </w:t>
      </w:r>
      <w:r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Pr="00024537">
        <w:t xml:space="preserve"> </w:t>
      </w:r>
      <w:r w:rsidRPr="00D056DC">
        <w:t>https://www.rusprofile.ru/id/2431698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Садрисламов И.Р. Перспективы развития банковской системы России / И.Р. Садрисламов // Экономика и социум. — 2019. — № 3 (58). — С. 375-378.</w:t>
      </w:r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Устойчивость и надежность банка. Финансовый анализ банка «Тинькофф Банк» [Электронный ресурс]. – Режим доступа:</w:t>
      </w:r>
      <w:r w:rsidRPr="00024537">
        <w:t xml:space="preserve"> </w:t>
      </w:r>
      <w:hyperlink r:id="rId14" w:history="1">
        <w:r w:rsidRPr="005C5F8A">
          <w:rPr>
            <w:rStyle w:val="a5"/>
            <w:rFonts w:eastAsia="Times New Roman" w:cs="Times New Roman"/>
            <w:szCs w:val="28"/>
            <w:lang w:eastAsia="ru-RU"/>
          </w:rPr>
          <w:t>https://analizbankov.ru/?BankId=tin-koff-bank-2673&amp;BankMenu=nadezhnost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Федеральный закон от 02.12.1990 №395-1 (ред. от 27.12.2019) «О банках и банковской деятельности» (с изм. и доп., вступ. в силу с 01.01.2020 г.)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024537">
        <w:rPr>
          <w:rFonts w:eastAsia="Times New Roman" w:cs="Times New Roman"/>
          <w:szCs w:val="28"/>
          <w:lang w:eastAsia="ru-RU"/>
        </w:rPr>
        <w:t>Федоренко, Т. С. Система управления рисками потери устойчивости банков // Вестник Академии знаний. – 2020 – №3 (38). – С. 56-59.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>Хасянова, С. Ю. Банковские риски: международные подходы к оценке и управлению : учебник / С.Ю. Хасянова. – Москва : ИНФРА-М, 2020. – 149 с.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>Хасянова, С. Ю. Кредитный анализ в коммерческом банке : учебное пособие / С.Ю. Хасянова. – Москва : ИНФРА-М, 2020. – 196 с.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>
        <w:t xml:space="preserve">Чекко проверка контрагентов </w:t>
      </w:r>
      <w:r w:rsidRPr="00024537">
        <w:rPr>
          <w:rFonts w:eastAsia="Times New Roman" w:cs="Times New Roman"/>
          <w:szCs w:val="28"/>
          <w:lang w:eastAsia="ru-RU"/>
        </w:rPr>
        <w:t>[Электронный ресурс]. – Режим доступа:</w:t>
      </w:r>
      <w:r w:rsidRPr="00024537">
        <w:t xml:space="preserve"> </w:t>
      </w:r>
      <w:r>
        <w:t xml:space="preserve"> </w:t>
      </w:r>
      <w:hyperlink r:id="rId15" w:history="1">
        <w:r w:rsidRPr="006A0A6D">
          <w:rPr>
            <w:rStyle w:val="a5"/>
          </w:rPr>
          <w:t>https://checko.ru/company/tinkoff-bank-1027739642281</w:t>
        </w:r>
      </w:hyperlink>
    </w:p>
    <w:p w:rsidR="00711A71" w:rsidRDefault="00711A71" w:rsidP="00711A71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rPr>
          <w:rFonts w:eastAsia="Times New Roman" w:cs="Times New Roman"/>
          <w:szCs w:val="28"/>
          <w:lang w:eastAsia="ru-RU"/>
        </w:rPr>
      </w:pPr>
      <w:r w:rsidRPr="00711A71">
        <w:rPr>
          <w:rFonts w:eastAsia="Times New Roman" w:cs="Times New Roman"/>
          <w:szCs w:val="28"/>
          <w:lang w:eastAsia="ru-RU"/>
        </w:rPr>
        <w:t>Шеремет, А. Д. Анализ и диагностика финансово-хозяйственной деятельности предприятия : учебник / А.Д. Шеремет. – 2-е изд., доп. – Москва : ИНФРА-М, 2021. – 374 с.</w:t>
      </w:r>
    </w:p>
    <w:p w:rsidR="00711A71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Шлыков, В. В. Комплексное обеспечение экономической безопасности предприятия / В.В. Шлыков. - М.: Алетейя, Санкт-Петербургский университет МВД России, Рязанский институт права и экономики МВД России, 2018. - 144 c.</w:t>
      </w:r>
    </w:p>
    <w:p w:rsidR="00711A71" w:rsidRPr="00024537" w:rsidRDefault="00711A71" w:rsidP="00711A71">
      <w:pPr>
        <w:pStyle w:val="a3"/>
        <w:numPr>
          <w:ilvl w:val="0"/>
          <w:numId w:val="7"/>
        </w:numPr>
        <w:spacing w:after="0" w:line="360" w:lineRule="auto"/>
        <w:ind w:left="0" w:firstLine="709"/>
      </w:pPr>
      <w:r w:rsidRPr="00C40A94">
        <w:t>Шуббар Х. Содержание и принципы устойчивости банковской системы / Х. Шубб</w:t>
      </w:r>
      <w:r w:rsidRPr="00024537">
        <w:t xml:space="preserve">ар // Вестник Российского университета дружбы народов. Серия: Экономика. — 2019. — Т. 27. — № 1. — С. 63-71.   </w:t>
      </w:r>
    </w:p>
    <w:p w:rsidR="002B6241" w:rsidRPr="00024537" w:rsidRDefault="002B6241" w:rsidP="00024537">
      <w:pPr>
        <w:ind w:firstLine="709"/>
      </w:pPr>
    </w:p>
    <w:p w:rsidR="002B6241" w:rsidRPr="00024537" w:rsidRDefault="002B6241"/>
    <w:p w:rsidR="002B6241" w:rsidRPr="00024537" w:rsidRDefault="002B6241" w:rsidP="002B6241">
      <w:pPr>
        <w:jc w:val="left"/>
      </w:pPr>
    </w:p>
    <w:p w:rsidR="002B6241" w:rsidRPr="00024537" w:rsidRDefault="002B6241" w:rsidP="002B6241">
      <w:pPr>
        <w:jc w:val="left"/>
      </w:pPr>
    </w:p>
    <w:sectPr w:rsidR="002B6241" w:rsidRPr="00024537" w:rsidSect="00161975">
      <w:footerReference w:type="default" r:id="rId16"/>
      <w:footerReference w:type="first" r:id="rId17"/>
      <w:pgSz w:w="11906" w:h="16838"/>
      <w:pgMar w:top="1134" w:right="850" w:bottom="1134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096B" w:rsidRDefault="0005096B" w:rsidP="00161975">
      <w:pPr>
        <w:spacing w:after="0"/>
      </w:pPr>
      <w:r>
        <w:separator/>
      </w:r>
    </w:p>
  </w:endnote>
  <w:endnote w:type="continuationSeparator" w:id="0">
    <w:p w:rsidR="0005096B" w:rsidRDefault="0005096B" w:rsidP="0016197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14588444"/>
      <w:docPartObj>
        <w:docPartGallery w:val="Page Numbers (Bottom of Page)"/>
        <w:docPartUnique/>
      </w:docPartObj>
    </w:sdtPr>
    <w:sdtEndPr/>
    <w:sdtContent>
      <w:p w:rsidR="0049045A" w:rsidRDefault="0049045A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2A83">
          <w:rPr>
            <w:noProof/>
          </w:rPr>
          <w:t>2</w:t>
        </w:r>
        <w:r>
          <w:fldChar w:fldCharType="end"/>
        </w:r>
      </w:p>
    </w:sdtContent>
  </w:sdt>
  <w:p w:rsidR="0049045A" w:rsidRDefault="0049045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045A" w:rsidRDefault="0049045A" w:rsidP="00161975">
    <w:pPr>
      <w:pStyle w:val="a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096B" w:rsidRDefault="0005096B" w:rsidP="00161975">
      <w:pPr>
        <w:spacing w:after="0"/>
      </w:pPr>
      <w:r>
        <w:separator/>
      </w:r>
    </w:p>
  </w:footnote>
  <w:footnote w:type="continuationSeparator" w:id="0">
    <w:p w:rsidR="0005096B" w:rsidRDefault="0005096B" w:rsidP="00161975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670AC"/>
    <w:multiLevelType w:val="hybridMultilevel"/>
    <w:tmpl w:val="89BC80D4"/>
    <w:lvl w:ilvl="0" w:tplc="2996DC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A363AD3"/>
    <w:multiLevelType w:val="hybridMultilevel"/>
    <w:tmpl w:val="DEA4D2A2"/>
    <w:lvl w:ilvl="0" w:tplc="2996DC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4841CE3"/>
    <w:multiLevelType w:val="hybridMultilevel"/>
    <w:tmpl w:val="B92A345A"/>
    <w:lvl w:ilvl="0" w:tplc="2996DC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34820EF2"/>
    <w:multiLevelType w:val="hybridMultilevel"/>
    <w:tmpl w:val="04EC427A"/>
    <w:lvl w:ilvl="0" w:tplc="2996DC2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98974EE"/>
    <w:multiLevelType w:val="multilevel"/>
    <w:tmpl w:val="567425F6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3BBC69F3"/>
    <w:multiLevelType w:val="hybridMultilevel"/>
    <w:tmpl w:val="D3F4F226"/>
    <w:lvl w:ilvl="0" w:tplc="2996DC22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A345F7"/>
    <w:multiLevelType w:val="hybridMultilevel"/>
    <w:tmpl w:val="BBC04B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65BC380B"/>
    <w:multiLevelType w:val="hybridMultilevel"/>
    <w:tmpl w:val="5FBAEF7A"/>
    <w:lvl w:ilvl="0" w:tplc="CB947820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696511BE"/>
    <w:multiLevelType w:val="hybridMultilevel"/>
    <w:tmpl w:val="B138213C"/>
    <w:lvl w:ilvl="0" w:tplc="2996DC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7B2210CD"/>
    <w:multiLevelType w:val="hybridMultilevel"/>
    <w:tmpl w:val="28885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0"/>
  </w:num>
  <w:num w:numId="5">
    <w:abstractNumId w:val="1"/>
  </w:num>
  <w:num w:numId="6">
    <w:abstractNumId w:val="2"/>
  </w:num>
  <w:num w:numId="7">
    <w:abstractNumId w:val="7"/>
  </w:num>
  <w:num w:numId="8">
    <w:abstractNumId w:val="3"/>
  </w:num>
  <w:num w:numId="9">
    <w:abstractNumId w:val="6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CD7"/>
    <w:rsid w:val="00024537"/>
    <w:rsid w:val="0005096B"/>
    <w:rsid w:val="0006726A"/>
    <w:rsid w:val="000A4C09"/>
    <w:rsid w:val="000C63EC"/>
    <w:rsid w:val="000D1496"/>
    <w:rsid w:val="0012131C"/>
    <w:rsid w:val="00136A1C"/>
    <w:rsid w:val="00161975"/>
    <w:rsid w:val="001627B4"/>
    <w:rsid w:val="00175AFE"/>
    <w:rsid w:val="00197152"/>
    <w:rsid w:val="00234672"/>
    <w:rsid w:val="002830A0"/>
    <w:rsid w:val="002A5CD7"/>
    <w:rsid w:val="002B6241"/>
    <w:rsid w:val="00346DF2"/>
    <w:rsid w:val="0036713C"/>
    <w:rsid w:val="003721C6"/>
    <w:rsid w:val="00395989"/>
    <w:rsid w:val="003B2208"/>
    <w:rsid w:val="003E2DFB"/>
    <w:rsid w:val="00473C30"/>
    <w:rsid w:val="0049045A"/>
    <w:rsid w:val="004A6EDF"/>
    <w:rsid w:val="00507B7F"/>
    <w:rsid w:val="00611F52"/>
    <w:rsid w:val="00617D74"/>
    <w:rsid w:val="00646AAD"/>
    <w:rsid w:val="00667216"/>
    <w:rsid w:val="006B36C7"/>
    <w:rsid w:val="006B6086"/>
    <w:rsid w:val="00711A71"/>
    <w:rsid w:val="00730C2D"/>
    <w:rsid w:val="00753679"/>
    <w:rsid w:val="00754D47"/>
    <w:rsid w:val="00776CB2"/>
    <w:rsid w:val="00795564"/>
    <w:rsid w:val="00852AD7"/>
    <w:rsid w:val="00866432"/>
    <w:rsid w:val="008950E8"/>
    <w:rsid w:val="0090212B"/>
    <w:rsid w:val="0092562E"/>
    <w:rsid w:val="00973A73"/>
    <w:rsid w:val="00973BEF"/>
    <w:rsid w:val="00A05EB8"/>
    <w:rsid w:val="00A20E26"/>
    <w:rsid w:val="00A36313"/>
    <w:rsid w:val="00A57FE4"/>
    <w:rsid w:val="00B033D7"/>
    <w:rsid w:val="00B303CE"/>
    <w:rsid w:val="00C016A3"/>
    <w:rsid w:val="00C41C49"/>
    <w:rsid w:val="00CC2A83"/>
    <w:rsid w:val="00D11D40"/>
    <w:rsid w:val="00D3039A"/>
    <w:rsid w:val="00DC6E7A"/>
    <w:rsid w:val="00DF431E"/>
    <w:rsid w:val="00E165CD"/>
    <w:rsid w:val="00E4363E"/>
    <w:rsid w:val="00E92DF6"/>
    <w:rsid w:val="00ED0069"/>
    <w:rsid w:val="00F01F16"/>
    <w:rsid w:val="00F74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2A04C6"/>
  <w15:docId w15:val="{757C3651-34DD-471C-B158-ED01868C5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4537"/>
    <w:pPr>
      <w:spacing w:line="24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619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6197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6241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16197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1619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TOC Heading"/>
    <w:basedOn w:val="1"/>
    <w:next w:val="a"/>
    <w:uiPriority w:val="39"/>
    <w:semiHidden/>
    <w:unhideWhenUsed/>
    <w:qFormat/>
    <w:rsid w:val="00161975"/>
    <w:pPr>
      <w:spacing w:line="276" w:lineRule="auto"/>
      <w:jc w:val="left"/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161975"/>
    <w:pPr>
      <w:tabs>
        <w:tab w:val="right" w:leader="dot" w:pos="9345"/>
      </w:tabs>
      <w:spacing w:after="100" w:line="360" w:lineRule="auto"/>
      <w:ind w:left="280"/>
    </w:pPr>
  </w:style>
  <w:style w:type="character" w:styleId="a5">
    <w:name w:val="Hyperlink"/>
    <w:basedOn w:val="a0"/>
    <w:uiPriority w:val="99"/>
    <w:unhideWhenUsed/>
    <w:rsid w:val="00161975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6197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61975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161975"/>
    <w:pPr>
      <w:tabs>
        <w:tab w:val="center" w:pos="4677"/>
        <w:tab w:val="right" w:pos="9355"/>
      </w:tabs>
      <w:spacing w:after="0"/>
    </w:pPr>
  </w:style>
  <w:style w:type="character" w:customStyle="1" w:styleId="a9">
    <w:name w:val="Верхний колонтитул Знак"/>
    <w:basedOn w:val="a0"/>
    <w:link w:val="a8"/>
    <w:uiPriority w:val="99"/>
    <w:rsid w:val="00161975"/>
    <w:rPr>
      <w:rFonts w:ascii="Times New Roman" w:hAnsi="Times New Roman"/>
      <w:sz w:val="28"/>
    </w:rPr>
  </w:style>
  <w:style w:type="paragraph" w:styleId="aa">
    <w:name w:val="footer"/>
    <w:basedOn w:val="a"/>
    <w:link w:val="ab"/>
    <w:uiPriority w:val="99"/>
    <w:unhideWhenUsed/>
    <w:rsid w:val="00161975"/>
    <w:pPr>
      <w:tabs>
        <w:tab w:val="center" w:pos="4677"/>
        <w:tab w:val="right" w:pos="9355"/>
      </w:tabs>
      <w:spacing w:after="0"/>
    </w:pPr>
  </w:style>
  <w:style w:type="character" w:customStyle="1" w:styleId="ab">
    <w:name w:val="Нижний колонтитул Знак"/>
    <w:basedOn w:val="a0"/>
    <w:link w:val="aa"/>
    <w:uiPriority w:val="99"/>
    <w:rsid w:val="00161975"/>
    <w:rPr>
      <w:rFonts w:ascii="Times New Roman" w:hAnsi="Times New Roman"/>
      <w:sz w:val="28"/>
    </w:rPr>
  </w:style>
  <w:style w:type="table" w:styleId="ac">
    <w:name w:val="Table Grid"/>
    <w:basedOn w:val="a1"/>
    <w:uiPriority w:val="59"/>
    <w:rsid w:val="00DC6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395989"/>
    <w:rPr>
      <w:color w:val="605E5C"/>
      <w:shd w:val="clear" w:color="auto" w:fill="E1DFDD"/>
    </w:rPr>
  </w:style>
  <w:style w:type="paragraph" w:styleId="ad">
    <w:name w:val="Normal (Web)"/>
    <w:basedOn w:val="a"/>
    <w:uiPriority w:val="99"/>
    <w:unhideWhenUsed/>
    <w:rsid w:val="0006726A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tinkoff.ru/about/properties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list-org.com/company/2066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yberleninka.ru/article/n/mehanizm-obespecheniya-finansovoy-ustoychivosti-banka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checko.ru/company/tinkoff-bank-1027739642281" TargetMode="External"/><Relationship Id="rId10" Type="http://schemas.openxmlformats.org/officeDocument/2006/relationships/hyperlink" Target="https://cbr.ru/finorg/foinfo/?ogrn=1027739642281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analizbankov.ru/?BankId=tin-koff-bank-2673&amp;BankMenu=nadezhnos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2412E2-861D-4345-A982-0DD53435F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34</Pages>
  <Words>7062</Words>
  <Characters>40257</Characters>
  <Application>Microsoft Office Word</Application>
  <DocSecurity>0</DocSecurity>
  <Lines>335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Наталья Валерьевна Хубутия</cp:lastModifiedBy>
  <cp:revision>12</cp:revision>
  <dcterms:created xsi:type="dcterms:W3CDTF">2023-06-20T14:44:00Z</dcterms:created>
  <dcterms:modified xsi:type="dcterms:W3CDTF">2023-06-27T13:10:00Z</dcterms:modified>
</cp:coreProperties>
</file>