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76" w:lineRule="auto"/>
        <w:jc w:val="center"/>
        <w:rPr>
          <w:rFonts w:ascii="Times New Roman" w:cs="Times New Roman" w:hAnsi="Times New Roman" w:eastAsia="Times New Roman"/>
          <w:caps w:val="1"/>
          <w:sz w:val="24"/>
          <w:szCs w:val="24"/>
        </w:rPr>
      </w:pPr>
      <w:r>
        <w:rPr>
          <w:rFonts w:ascii="Times New Roman" w:hAnsi="Times New Roman" w:hint="default"/>
          <w:caps w:val="1"/>
          <w:sz w:val="24"/>
          <w:szCs w:val="24"/>
          <w:rtl w:val="0"/>
          <w:lang w:val="ru-RU"/>
        </w:rPr>
        <w:t>Министерство науки и высшего образования Российской Федерации</w:t>
      </w:r>
    </w:p>
    <w:p>
      <w:pPr>
        <w:pStyle w:val="Normal.0"/>
        <w:spacing w:after="0" w:line="276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федеральное государственное бюджетное образовательное </w:t>
        <w:br w:type="textWrapping"/>
        <w:t>учреждение высшего образования</w:t>
      </w:r>
    </w:p>
    <w:p>
      <w:pPr>
        <w:pStyle w:val="Normal.0"/>
        <w:spacing w:after="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«КУБАНСКИЙ ГОСУДАРСТВЕННЫЙ УНИВЕРСИТЕТ»</w:t>
      </w:r>
    </w:p>
    <w:p>
      <w:pPr>
        <w:pStyle w:val="Normal.0"/>
        <w:spacing w:after="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ФГБОУ ВО «КубГУ»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)</w:t>
      </w:r>
    </w:p>
    <w:p>
      <w:pPr>
        <w:pStyle w:val="Normal.0"/>
        <w:spacing w:after="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Normal.0"/>
        <w:spacing w:after="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Экономический факультет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Кафедра мировой экономики и менеджмента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 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cap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cap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caps w:val="1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cap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cap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cap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КУРСОВАЯ РАБОТА</w:t>
      </w:r>
    </w:p>
    <w:p>
      <w:pPr>
        <w:pStyle w:val="Normal.0"/>
        <w:spacing w:after="0" w:line="312" w:lineRule="auto"/>
        <w:jc w:val="center"/>
        <w:rPr>
          <w:rFonts w:ascii="Times New Roman" w:cs="Times New Roman" w:hAnsi="Times New Roman" w:eastAsia="Times New Roman"/>
          <w:caps w:val="1"/>
          <w:sz w:val="34"/>
          <w:szCs w:val="34"/>
        </w:rPr>
      </w:pPr>
      <w:r>
        <w:rPr>
          <w:rFonts w:ascii="Times New Roman" w:hAnsi="Times New Roman" w:hint="default"/>
          <w:caps w:val="1"/>
          <w:sz w:val="34"/>
          <w:szCs w:val="34"/>
          <w:rtl w:val="0"/>
          <w:lang w:val="ru-RU"/>
        </w:rPr>
        <w:t xml:space="preserve">Валютная политика </w:t>
      </w:r>
      <w:r>
        <w:rPr>
          <w:rFonts w:ascii="Times New Roman" w:hAnsi="Times New Roman"/>
          <w:caps w:val="1"/>
          <w:sz w:val="34"/>
          <w:szCs w:val="34"/>
          <w:rtl w:val="0"/>
          <w:lang w:val="en-US"/>
        </w:rPr>
        <w:t>EC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mallCaps w:val="1"/>
          <w:sz w:val="26"/>
          <w:szCs w:val="26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mallCaps w:val="1"/>
          <w:sz w:val="26"/>
          <w:szCs w:val="26"/>
        </w:rPr>
      </w:pP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35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72"/>
        <w:gridCol w:w="607"/>
        <w:gridCol w:w="1596"/>
        <w:gridCol w:w="1342"/>
        <w:gridCol w:w="1474"/>
        <w:gridCol w:w="1463"/>
      </w:tblGrid>
      <w:tr>
        <w:tblPrEx>
          <w:shd w:val="clear" w:color="auto" w:fill="d0ddef"/>
        </w:tblPrEx>
        <w:trPr>
          <w:trHeight w:val="329" w:hRule="atLeast"/>
        </w:trPr>
        <w:tc>
          <w:tcPr>
            <w:tcW w:type="dxa" w:w="28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Работу выполнил</w:t>
            </w:r>
          </w:p>
        </w:tc>
        <w:tc>
          <w:tcPr>
            <w:tcW w:type="dxa" w:w="2203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right"/>
            </w:pP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Богослов Даниил Сергеевич</w:t>
            </w:r>
          </w:p>
        </w:tc>
      </w:tr>
      <w:tr>
        <w:tblPrEx>
          <w:shd w:val="clear" w:color="auto" w:fill="d0ddef"/>
        </w:tblPrEx>
        <w:trPr>
          <w:trHeight w:val="280" w:hRule="atLeast"/>
        </w:trPr>
        <w:tc>
          <w:tcPr>
            <w:tcW w:type="dxa" w:w="28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6"/>
                <w:szCs w:val="6"/>
                <w:rtl w:val="0"/>
                <w:lang w:val="ru-RU"/>
              </w:rPr>
              <w:t>Ха</w:t>
            </w:r>
          </w:p>
        </w:tc>
        <w:tc>
          <w:tcPr>
            <w:tcW w:type="dxa" w:w="2203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9" w:hRule="atLeast"/>
        </w:trPr>
        <w:tc>
          <w:tcPr>
            <w:tcW w:type="dxa" w:w="347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Направление подготовки</w:t>
            </w:r>
          </w:p>
        </w:tc>
        <w:tc>
          <w:tcPr>
            <w:tcW w:type="dxa" w:w="293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 xml:space="preserve">38.03.01 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Экономика</w:t>
            </w:r>
          </w:p>
        </w:tc>
        <w:tc>
          <w:tcPr>
            <w:tcW w:type="dxa" w:w="1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right"/>
            </w:pP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 xml:space="preserve">   курс</w:t>
            </w:r>
          </w:p>
        </w:tc>
        <w:tc>
          <w:tcPr>
            <w:tcW w:type="dxa" w:w="14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 xml:space="preserve">   3</w:t>
            </w:r>
          </w:p>
        </w:tc>
      </w:tr>
      <w:tr>
        <w:tblPrEx>
          <w:shd w:val="clear" w:color="auto" w:fill="d0ddef"/>
        </w:tblPrEx>
        <w:trPr>
          <w:trHeight w:val="329" w:hRule="atLeast"/>
        </w:trPr>
        <w:tc>
          <w:tcPr>
            <w:tcW w:type="dxa" w:w="347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 xml:space="preserve">Направленность 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профиль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>)</w:t>
            </w:r>
          </w:p>
        </w:tc>
        <w:tc>
          <w:tcPr>
            <w:tcW w:type="dxa" w:w="587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right"/>
            </w:pP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Мировая экономика</w:t>
            </w:r>
          </w:p>
        </w:tc>
      </w:tr>
      <w:tr>
        <w:tblPrEx>
          <w:shd w:val="clear" w:color="auto" w:fill="d0ddef"/>
        </w:tblPrEx>
        <w:trPr>
          <w:trHeight w:val="742" w:hRule="atLeast"/>
        </w:trPr>
        <w:tc>
          <w:tcPr>
            <w:tcW w:type="dxa" w:w="28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12" w:lineRule="auto"/>
              <w:jc w:val="both"/>
            </w:pP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Научный руководитель канд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экон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наук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доц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>.</w:t>
            </w:r>
          </w:p>
        </w:tc>
        <w:tc>
          <w:tcPr>
            <w:tcW w:type="dxa" w:w="2203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312" w:lineRule="auto"/>
              <w:jc w:val="right"/>
            </w:pP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Руденко</w:t>
            </w:r>
          </w:p>
        </w:tc>
      </w:tr>
      <w:tr>
        <w:tblPrEx>
          <w:shd w:val="clear" w:color="auto" w:fill="d0ddef"/>
        </w:tblPrEx>
        <w:trPr>
          <w:trHeight w:val="742" w:hRule="atLeast"/>
        </w:trPr>
        <w:tc>
          <w:tcPr>
            <w:tcW w:type="dxa" w:w="28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12" w:lineRule="auto"/>
              <w:jc w:val="both"/>
              <w:rPr>
                <w:rFonts w:ascii="Times New Roman" w:cs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 xml:space="preserve">Нормоконтролер </w:t>
            </w:r>
          </w:p>
          <w:p>
            <w:pPr>
              <w:pStyle w:val="Normal.0"/>
              <w:bidi w:val="0"/>
              <w:spacing w:after="0" w:line="312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Канд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экон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наук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доц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>.</w:t>
            </w:r>
          </w:p>
        </w:tc>
        <w:tc>
          <w:tcPr>
            <w:tcW w:type="dxa" w:w="2203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312" w:lineRule="auto"/>
              <w:jc w:val="right"/>
            </w:pP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Руденко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Normal.0"/>
        <w:spacing w:before="120"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Краснодар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2020</w:t>
      </w:r>
    </w:p>
    <w:p>
      <w:pPr>
        <w:pStyle w:val="Normal.0"/>
        <w:tabs>
          <w:tab w:val="right" w:pos="9328"/>
        </w:tabs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СОДЕРЖАНИЕ</w:t>
      </w:r>
    </w:p>
    <w:p>
      <w:pPr>
        <w:pStyle w:val="Normal.0"/>
        <w:tabs>
          <w:tab w:val="right" w:pos="9328" w:leader="dot"/>
        </w:tabs>
        <w:suppressAutoHyphens w:val="1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Введение</w:t>
        <w:tab/>
      </w: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</w:p>
    <w:p>
      <w:pPr>
        <w:pStyle w:val="Normal.0"/>
        <w:tabs>
          <w:tab w:val="right" w:pos="9328" w:leader="dot"/>
        </w:tabs>
        <w:suppressAutoHyphens w:val="1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Теоретические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вопросы функционирования валютной политики ЕС</w:t>
        <w:tab/>
      </w: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</w:p>
    <w:p>
      <w:pPr>
        <w:pStyle w:val="Normal.0"/>
        <w:tabs>
          <w:tab w:val="right" w:pos="9328" w:leader="dot"/>
        </w:tabs>
        <w:suppressAutoHyphens w:val="1"/>
        <w:spacing w:after="0" w:line="360" w:lineRule="auto"/>
        <w:ind w:left="284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Сущность и формы валютной политики </w:t>
        <w:tab/>
      </w: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</w:p>
    <w:p>
      <w:pPr>
        <w:pStyle w:val="Normal.0"/>
        <w:tabs>
          <w:tab w:val="right" w:pos="9328" w:leader="dot"/>
        </w:tabs>
        <w:suppressAutoHyphens w:val="1"/>
        <w:spacing w:after="0" w:line="360" w:lineRule="auto"/>
        <w:ind w:left="284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1.2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Становление валютной политики ЕС</w:t>
        <w:tab/>
      </w:r>
      <w:r>
        <w:rPr>
          <w:rFonts w:ascii="Times New Roman" w:hAnsi="Times New Roman"/>
          <w:sz w:val="28"/>
          <w:szCs w:val="28"/>
          <w:rtl w:val="0"/>
          <w:lang w:val="ru-RU"/>
        </w:rPr>
        <w:t>7</w:t>
      </w:r>
    </w:p>
    <w:p>
      <w:pPr>
        <w:pStyle w:val="Normal.0"/>
        <w:tabs>
          <w:tab w:val="right" w:pos="9328" w:leader="dot"/>
        </w:tabs>
        <w:suppressAutoHyphens w:val="1"/>
        <w:spacing w:after="0" w:line="360" w:lineRule="auto"/>
        <w:ind w:left="284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1.</w:t>
      </w:r>
      <w:r>
        <w:rPr>
          <w:rFonts w:ascii="Times New Roman" w:hAnsi="Times New Roman"/>
          <w:sz w:val="28"/>
          <w:szCs w:val="28"/>
          <w:rtl w:val="0"/>
          <w:lang w:val="en-US"/>
        </w:rPr>
        <w:t>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Механизм функционирования валютной политики ЕС</w:t>
        <w:tab/>
      </w:r>
      <w:r>
        <w:rPr>
          <w:rFonts w:ascii="Times New Roman" w:hAnsi="Times New Roman"/>
          <w:sz w:val="28"/>
          <w:szCs w:val="28"/>
          <w:rtl w:val="0"/>
          <w:lang w:val="ru-RU"/>
        </w:rPr>
        <w:t>9</w:t>
      </w:r>
    </w:p>
    <w:p>
      <w:pPr>
        <w:pStyle w:val="Normal.0"/>
        <w:tabs>
          <w:tab w:val="right" w:pos="9328" w:leader="dot"/>
        </w:tabs>
        <w:suppressAutoHyphens w:val="1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Текущая валютная политика ЕС</w:t>
        <w:tab/>
      </w: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rtl w:val="0"/>
          <w:lang w:val="ru-RU"/>
        </w:rPr>
        <w:t>7</w:t>
      </w:r>
    </w:p>
    <w:p>
      <w:pPr>
        <w:pStyle w:val="Normal.0"/>
        <w:tabs>
          <w:tab w:val="right" w:pos="9328" w:leader="dot"/>
        </w:tabs>
        <w:suppressAutoHyphens w:val="1"/>
        <w:spacing w:after="0" w:line="360" w:lineRule="auto"/>
        <w:ind w:left="709" w:hanging="425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 основных макроэкономических показателей</w:t>
        <w:tab/>
      </w:r>
      <w:r>
        <w:rPr>
          <w:rFonts w:ascii="Times New Roman" w:hAnsi="Times New Roman"/>
          <w:sz w:val="28"/>
          <w:szCs w:val="28"/>
          <w:rtl w:val="0"/>
          <w:lang w:val="ru-RU"/>
        </w:rPr>
        <w:t>17</w:t>
      </w:r>
    </w:p>
    <w:p>
      <w:pPr>
        <w:pStyle w:val="Normal.0"/>
        <w:tabs>
          <w:tab w:val="right" w:pos="9328" w:leader="dot"/>
        </w:tabs>
        <w:suppressAutoHyphens w:val="1"/>
        <w:spacing w:after="0" w:line="360" w:lineRule="auto"/>
        <w:ind w:left="709" w:hanging="425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Проблемы отдельных стран европейской экономики</w:t>
        <w:tab/>
      </w:r>
      <w:r>
        <w:rPr>
          <w:rFonts w:ascii="Times New Roman" w:hAnsi="Times New Roman"/>
          <w:sz w:val="28"/>
          <w:szCs w:val="28"/>
          <w:rtl w:val="0"/>
          <w:lang w:val="ru-RU"/>
        </w:rPr>
        <w:t>21</w:t>
      </w:r>
    </w:p>
    <w:p>
      <w:pPr>
        <w:pStyle w:val="Normal.0"/>
        <w:tabs>
          <w:tab w:val="right" w:pos="9328" w:leader="dot"/>
        </w:tabs>
        <w:suppressAutoHyphens w:val="1"/>
        <w:spacing w:after="0" w:line="360" w:lineRule="auto"/>
        <w:ind w:left="709" w:hanging="425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Проблемы валютной политики ЕС в условиях кризиса</w:t>
        <w:tab/>
      </w:r>
      <w:r>
        <w:rPr>
          <w:rFonts w:ascii="Times New Roman" w:hAnsi="Times New Roman"/>
          <w:sz w:val="28"/>
          <w:szCs w:val="28"/>
          <w:rtl w:val="0"/>
          <w:lang w:val="ru-RU"/>
        </w:rPr>
        <w:t>24</w:t>
      </w:r>
    </w:p>
    <w:p>
      <w:pPr>
        <w:pStyle w:val="Normal.0"/>
        <w:tabs>
          <w:tab w:val="right" w:pos="9328" w:leader="dot"/>
        </w:tabs>
        <w:suppressAutoHyphens w:val="1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Перспективы развития европейской валютной системы</w:t>
        <w:tab/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rtl w:val="0"/>
          <w:lang w:val="ru-RU"/>
        </w:rPr>
        <w:t>7</w:t>
      </w:r>
    </w:p>
    <w:p>
      <w:pPr>
        <w:pStyle w:val="Normal.0"/>
        <w:tabs>
          <w:tab w:val="right" w:pos="9328" w:leader="dot"/>
        </w:tabs>
        <w:suppressAutoHyphens w:val="1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Заключение</w:t>
        <w:tab/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rtl w:val="0"/>
          <w:lang w:val="ru-RU"/>
        </w:rPr>
        <w:t>9</w:t>
      </w:r>
    </w:p>
    <w:p>
      <w:pPr>
        <w:pStyle w:val="Normal.0"/>
        <w:tabs>
          <w:tab w:val="right" w:pos="9328" w:leader="dot"/>
        </w:tabs>
        <w:suppressAutoHyphens w:val="1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Список использованных источников</w:t>
        <w:tab/>
      </w:r>
      <w:r>
        <w:rPr>
          <w:rFonts w:ascii="Times New Roman" w:hAnsi="Times New Roman"/>
          <w:sz w:val="28"/>
          <w:szCs w:val="28"/>
          <w:rtl w:val="0"/>
          <w:lang w:val="ru-RU"/>
        </w:rPr>
        <w:t>31</w:t>
      </w:r>
    </w:p>
    <w:p>
      <w:pPr>
        <w:pStyle w:val="Normal.0"/>
        <w:tabs>
          <w:tab w:val="left" w:pos="8848" w:leader="dot"/>
        </w:tabs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ВВЕДЕНИЕ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современном мире валютная политика</w:t>
      </w:r>
      <w:r>
        <w:rPr>
          <w:rFonts w:ascii="Times New Roman" w:hAnsi="Times New Roman"/>
          <w:outline w:val="0"/>
          <w:color w:val="ff0000"/>
          <w:sz w:val="28"/>
          <w:szCs w:val="2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является важным инструментов экономического регулирования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которое сказывается на каждой стране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Зона евро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уникальная экономическая зона в которой многие страны имеют собственные валюты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разные интересы и условия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последние годы евро   был подвержен многочисленным колебаниям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существенно сказалось на экономической ситуации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свою очередь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оказало влияние на уровень жизни населения Европейского союза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Поэтому валютная политика является важной частью экономической политики государств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Актуальность курсовой работы обусловлена 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валютная политика влияет на валютный курс как евро так и на остальные валюты стран союза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которого зависит уровень жизни населения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оказывает существенное влияние на внешние экономические отношения страны с прочими субъектами мирового рынка валютно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кредитных операций и во многом предопределяет дальнейшее развитие отношений с ними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во многом сказывается на экономическом развитии государства в ближайшие годы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Целью данной работы является нахождение проблем в современной валютной политике ЕС и ее перспектив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достижения указанной цели необходимо выполнить следующие задачи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Рассмотреть теоретические аспекты валютной политики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рассмотреть ее элементы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Изучить нормативно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правовую базу валютной политики ЕС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Исследовать текущую макроэкономическую ситуацию в еврозоне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Провести анализ проблем отдельных стран Евросоюза и выявить проблемы валютной политики в период кризиса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Оценить перспективы европейской валютной политики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993"/>
        </w:tabs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Объект исследования в курсовой работе — валютная политика и валютное регулирование Европейского союза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Предмет исследования — инструменты валютного регулирования Европейского союза и их влияние на экономическую ситуацию в экономической зоне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решения поставленных задач были использованы следующие методы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системный и сравнительный анализ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синтез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 статистических данных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дедукция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качестве информационной базы исследования были использованы научные публикации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учебники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учебные пособия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статистика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отчеты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Курсовая работа состоит из введения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трех глав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заключения и списка использованных источников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введении обоснована актуальность 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сформулированы цели и задачи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указаны объект и предмет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Первая глава включает три параграфа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ней раскрываются понятие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сущность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элементы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механизм работы и инструменты валютной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второй главе представлена аналитика валютной политики Евросоюза на современном этапе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ее особенности и проблемы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третьей главе определены перспективы валютной политики ЕС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заключении подведены итоги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Normal.0"/>
        <w:ind w:firstLine="709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suppressAutoHyphens w:val="1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Теоретические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вопросы функционирования валютной политики ЕС</w:t>
      </w:r>
    </w:p>
    <w:p>
      <w:pPr>
        <w:pStyle w:val="Normal.0"/>
        <w:tabs>
          <w:tab w:val="center" w:pos="4677"/>
        </w:tabs>
        <w:suppressAutoHyphens w:val="1"/>
        <w:spacing w:line="360" w:lineRule="auto"/>
        <w:ind w:firstLine="709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tab/>
      </w:r>
    </w:p>
    <w:p>
      <w:pPr>
        <w:pStyle w:val="List Paragraph"/>
        <w:numPr>
          <w:ilvl w:val="1"/>
          <w:numId w:val="4"/>
        </w:numPr>
        <w:suppressAutoHyphens w:val="1"/>
        <w:bidi w:val="0"/>
        <w:spacing w:line="360" w:lineRule="auto"/>
        <w:ind w:right="0"/>
        <w:jc w:val="left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Сущность и формы валютной политики </w:t>
      </w:r>
    </w:p>
    <w:p>
      <w:pPr>
        <w:pStyle w:val="Normal.0"/>
        <w:tabs>
          <w:tab w:val="center" w:pos="4677"/>
        </w:tabs>
        <w:spacing w:line="36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Валютная политика – это совокупность мероприятий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осуществляемых для регулирования национального валютного рынка и международных валютных отношений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Валютный рынок выражается в спросе и предложении на основные мировые валюты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которые в свою очередь влияют рыночные законы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образуется эквивалентность обмена одной валюты на другую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[1].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важности для мировой и национальной экономики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государство зачастую вмешивается в процесс формирования соотношения спроса и предложения валют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происходит для предотвращения высокой волатильности курсов и экономических кризисов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Граница между государственным и рыночным регулированием определяется выгодами и потерями в конкретной ситуации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нестабильной рыночной ситуации валютное регулирование может быть более значимым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нежели при обычном стечении обстоятельств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Выражением процесса валютного регулирования является валютная политика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Валютная политика государства должна быть актуальна и соответствовать текущему экономическому положению в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Применяются корректировки рыночной ситуации в соответствии с внешними рыночными факторами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Цели и задачи валютной политики оглашаются в ежегодных «Основных направлениях единой государственной денежно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кредитной политики»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 оцениваются достигнутые и прогнозируемые параметры рынка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[2].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что валютная политика служит также и для построения планов и прогнозов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Валютная политика осуществляется для достижения определённых целей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поправками на общие тенденции развития и экономические ориентиры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направлена 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борьбу с высоким уровнем безработицы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корректировку уровня инфляции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поддержание платежного баланса страны и препятствование возникновению валютного кризиса</w:t>
      </w:r>
      <w:r>
        <w:rPr>
          <w:rFonts w:ascii="Times New Roman" w:hAnsi="Times New Roman"/>
          <w:sz w:val="28"/>
          <w:szCs w:val="28"/>
          <w:rtl w:val="0"/>
          <w:lang w:val="ru-RU"/>
        </w:rPr>
        <w:t>[3].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Валютное регулирование реализуется посредством воздействия на валюту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валютный курс и валютные операции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самым распространенным инструментам валютной политики можно отнести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Валютная интервенция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Валютные ограничения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Валютные резервы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валютного курса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Валютный контроль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Валютное субсидирование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Независимо от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реализуется валютная политика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непосредственно влияет на соотношение цен в национальной валюте на товары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реализуемые на внешних и внутренних рынках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Элементы и формы валютной политики возникают под влиянием таких факторов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развитие международного хозяйства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экономического положения страны и расстановки сил на международном рынке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 валютной политики государства можно отнести следующие элементы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политика валютного курса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механизмы установления и поддержки курса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валютное регулирование и валютный контроль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управление степенью конвертируемости национальной валюты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международное сотрудничество с субъектами валютно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кредитных отношений на мировом рынке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управление резервами национальной валюты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участие в международных валютно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финансовых организациях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МВФ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 валютную политику оказывает воздействие не только государство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Банковские институты под влиянием государственных постановлений закупают и продают валюту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берут и предоставляют кредиты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 в валюте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выступают как посредник между населением и валютно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кредитными финансовыми организациями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Еще один источник воздействия на валютную политику – население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являющееся существенным фактором формирования спроса</w:t>
      </w:r>
      <w:r>
        <w:rPr>
          <w:rFonts w:ascii="Times New Roman" w:hAnsi="Times New Roman"/>
          <w:sz w:val="28"/>
          <w:szCs w:val="28"/>
          <w:rtl w:val="0"/>
          <w:lang w:val="ru-RU"/>
        </w:rPr>
        <w:t>[4].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1.2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Становление валютной политики ЕС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Первая попытка создать экономический и валютный союз между членами Европейских сообществ была осуществлена по инициативе Европейской комиссии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1969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которая указала на необходимость «большей координации экономической политики и валютного сотрудничества»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[5],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 которым последовало решение глав государств и правительств на встрече на высшем уровне в Гааге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1969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разработать поэтапный план с целью создания экономического и валютного союза к концу </w:t>
      </w:r>
      <w:r>
        <w:rPr>
          <w:rFonts w:ascii="Times New Roman" w:hAnsi="Times New Roman"/>
          <w:sz w:val="28"/>
          <w:szCs w:val="28"/>
          <w:rtl w:val="0"/>
          <w:lang w:val="ru-RU"/>
        </w:rPr>
        <w:t>1970-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годов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основе различных предыдущих предложений группа экспертов под председательством премьер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министра и министра финансов Люксембурга Пьера Вернера представила в октябре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1970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первый согласованный проект создания экономического и валютного союза в три этапа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план Вернера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столкнулся с серьезными неудачами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кризисов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возникших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 неконвертируемости доллара США в золото в августе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1971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есть краха Бреттон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Вудской системы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 роста цен на нефть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1972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Дебаты 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EMU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были полностью возобновлены на Ганноверском саммите в июне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1988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когда был создан специальный комитет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Комитет Делора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управляющих центральных банков двенадцати государств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членов под председательством президента Европейской комиссии Жака Делора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попросили предложить новый график с четкими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практическими и реалистичными шагами по созданию экономического и валютного союза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[6]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способ работы был заимствован из метода Спаака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отчете Делора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1989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изложен план введения ЕВС в три этапа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 создание таких институтов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как Европейская система центральных банков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ЕСЦБ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будут отвечать за формулирование и реализацию денежно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кредитной политики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[7].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Три этапа внедрения ЭВС были следующими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Первый этап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декабря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валютный контроль отменен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 движение капитала в Европейском экономическом сообществе полностью либерализовано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Маастрихтский договор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устанавливает завершение создания ЕВС в качестве формальной цели и устанавливает ряд критериев экономической конвергенции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касающихся уровня инфляции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государственных финансов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процентных ставок и стабильности обменного курса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Договор вступает в силу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Второй этап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января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декабря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Европейский валютный институт создан как предшественник Европейского центрального банка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задачей укрепления валютного сотрудничества между странами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членами и их национальными банками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надзора за банкнотами ЭКЮ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декабря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решаются такие детали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как название новой валюты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евро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продолжительность переходных периодов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16-17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июня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Европейский совет принимает решение в Амстердаме принять Пакт о стабильности и росте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призванный обеспечить бюджетную дисциплину после введения евро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создается новый механизм обменного курса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(ERM II)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обеспечения стабильности выше установленного уровня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евро и национальные валюты 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еще не вошедших в еврозону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на Европейском совете в Брюсселе выбираются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которые начнут участвовать в третьем этапе 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января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июня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создается Европейский центральный банк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ЕЦБ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декабря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устанавливаются обменные курсы между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участвующими национальными валютами и евро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Третий этап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c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января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настоящего момента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начала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евро теперь является реальной валютой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под эгидой ЕЦБ вводится единая денежно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кредитная политика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Трехлетний переходный период начинается до введения реальных банкнот и монет евро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юридически национальные валюты уже прекратили свое существование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1.3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Механизм функционирования валютной политики ЕС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Важная роль центрального банка ЕС связана с 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 является непосредственным регулятором всей валютной политикой ЕС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единственным эмитентом банкнот и единственным поставщиком банковских резервов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Существуют два направления осуществления валютной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Непосредственное валютное регулирование устанавливает нормы и ограничения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несет в себе административную функцию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Экономические меры действуют гораздо более сложно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 именно этот подход является более гибким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рис</w:t>
      </w:r>
      <w:r>
        <w:rPr>
          <w:rFonts w:ascii="Times New Roman" w:hAnsi="Times New Roman"/>
          <w:sz w:val="28"/>
          <w:szCs w:val="28"/>
          <w:rtl w:val="0"/>
          <w:lang w:val="ru-RU"/>
        </w:rPr>
        <w:t>. 1).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Рисунок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— Основные направления валютной политики </w:t>
      </w:r>
      <w:r>
        <w:rPr>
          <w:rFonts w:ascii="Times New Roman" w:cs="Times New Roman" w:hAnsi="Times New Roman" w:eastAsia="Times New Roman"/>
          <w:sz w:val="28"/>
          <w:szCs w:val="28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1073785</wp:posOffset>
            </wp:positionH>
            <wp:positionV relativeFrom="line">
              <wp:posOffset>0</wp:posOffset>
            </wp:positionV>
            <wp:extent cx="5935980" cy="3325292"/>
            <wp:effectExtent l="0" t="0" r="0" b="0"/>
            <wp:wrapTopAndBottom distT="152400" distB="152400"/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33252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Механизм начинается с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центральный банк распределяет на</w: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1767667</wp:posOffset>
                </wp:positionH>
                <wp:positionV relativeFrom="page">
                  <wp:posOffset>7781663</wp:posOffset>
                </wp:positionV>
                <wp:extent cx="4021164" cy="375780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164" cy="375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spacing w:line="240" w:lineRule="auto"/>
                              <w:ind w:firstLine="709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ru-RU"/>
                              </w:rPr>
                              <w:t xml:space="preserve">ЦБ </w:t>
                            </w:r>
                            <w:r>
                              <w:rPr>
                                <w:rFonts w:ascii="Times New Roman" w:hAnsi="Times New Roman" w:hint="default"/>
                                <w:sz w:val="28"/>
                                <w:szCs w:val="28"/>
                                <w:rtl w:val="0"/>
                                <w:lang w:val="ru-RU"/>
                              </w:rPr>
                              <w:t>меняет официальные процентные ставки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39.2pt;margin-top:612.7pt;width:316.6pt;height:29.6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40" w:lineRule="auto"/>
                        <w:ind w:firstLine="709"/>
                      </w:pPr>
                      <w:r>
                        <w:rPr>
                          <w:sz w:val="28"/>
                          <w:szCs w:val="28"/>
                          <w:rtl w:val="0"/>
                          <w:lang w:val="ru-RU"/>
                        </w:rPr>
                        <w:t xml:space="preserve">ЦБ </w:t>
                      </w:r>
                      <w:r>
                        <w:rPr>
                          <w:rFonts w:ascii="Times New Roman" w:hAnsi="Times New Roman" w:hint="default"/>
                          <w:sz w:val="28"/>
                          <w:szCs w:val="28"/>
                          <w:rtl w:val="0"/>
                          <w:lang w:val="ru-RU"/>
                        </w:rPr>
                        <w:t>меняет официальные процентные ставки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печатанные деньги и регулирует краткосрочные процентные ставки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Цепочка схематично продолжится следующим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1761318</wp:posOffset>
                </wp:positionH>
                <wp:positionV relativeFrom="line">
                  <wp:posOffset>256051</wp:posOffset>
                </wp:positionV>
                <wp:extent cx="4021164" cy="371258"/>
                <wp:effectExtent l="0" t="0" r="0" b="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164" cy="3712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line="360" w:lineRule="auto"/>
                              <w:ind w:firstLine="709"/>
                              <w:jc w:val="both"/>
                            </w:pPr>
                            <w:r>
                              <w:rPr>
                                <w:rFonts w:ascii="Times New Roman" w:hAnsi="Times New Roman" w:hint="default"/>
                                <w:sz w:val="28"/>
                                <w:szCs w:val="28"/>
                                <w:rtl w:val="0"/>
                                <w:lang w:val="ru-RU"/>
                              </w:rPr>
                              <w:t>Изменение официальных процентных ставок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38.7pt;margin-top:20.2pt;width:316.6pt;height:29.2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360" w:lineRule="auto"/>
                        <w:ind w:firstLine="709"/>
                        <w:jc w:val="both"/>
                      </w:pPr>
                      <w:r>
                        <w:rPr>
                          <w:rFonts w:ascii="Times New Roman" w:hAnsi="Times New Roman" w:hint="default"/>
                          <w:sz w:val="28"/>
                          <w:szCs w:val="28"/>
                          <w:rtl w:val="0"/>
                          <w:lang w:val="ru-RU"/>
                        </w:rPr>
                        <w:t>Изменение официальных процентных ставок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3588580</wp:posOffset>
            </wp:positionH>
            <wp:positionV relativeFrom="line">
              <wp:posOffset>792446</wp:posOffset>
            </wp:positionV>
            <wp:extent cx="366637" cy="4243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Screenshot 2020-10-15 at 12.02.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creenshot 2020-10-15 at 12.02.10.png" descr="Screenshot 2020-10-15 at 12.02.10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37" cy="4243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3588580</wp:posOffset>
            </wp:positionH>
            <wp:positionV relativeFrom="line">
              <wp:posOffset>975873</wp:posOffset>
            </wp:positionV>
            <wp:extent cx="366637" cy="4243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Screenshot 2020-10-15 at 12.02.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creenshot 2020-10-15 at 12.02.10.png" descr="Screenshot 2020-10-15 at 12.02.10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37" cy="4243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2127954</wp:posOffset>
                </wp:positionH>
                <wp:positionV relativeFrom="line">
                  <wp:posOffset>286599</wp:posOffset>
                </wp:positionV>
                <wp:extent cx="3654527" cy="784400"/>
                <wp:effectExtent l="0" t="0" r="0" b="0"/>
                <wp:wrapTopAndBottom distT="152400" distB="152400"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4527" cy="78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 A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Times New Roman" w:hAnsi="Times New Roman" w:hint="default"/>
                                <w:sz w:val="28"/>
                                <w:szCs w:val="28"/>
                                <w:rtl w:val="0"/>
                                <w:lang w:val="ru-RU"/>
                              </w:rPr>
                              <w:t>В конечном итоге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hint="default"/>
                                <w:sz w:val="28"/>
                                <w:szCs w:val="28"/>
                                <w:rtl w:val="0"/>
                                <w:lang w:val="ru-RU"/>
                              </w:rPr>
                              <w:t>это влияет на банковские и рыночные процентные ставки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67.6pt;margin-top:22.6pt;width:287.8pt;height:61.8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 A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Times New Roman" w:hAnsi="Times New Roman" w:hint="default"/>
                          <w:sz w:val="28"/>
                          <w:szCs w:val="28"/>
                          <w:rtl w:val="0"/>
                          <w:lang w:val="ru-RU"/>
                        </w:rPr>
                        <w:t>В конечном итоге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Times New Roman" w:hAnsi="Times New Roman" w:hint="default"/>
                          <w:sz w:val="28"/>
                          <w:szCs w:val="28"/>
                          <w:rtl w:val="0"/>
                          <w:lang w:val="ru-RU"/>
                        </w:rPr>
                        <w:t>это влияет на банковские и рыночные процентные ставки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Учитывая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банковская система требует денег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выпущенных центральным банком для удовлетворения общественного спроса на наличные деньги в обращении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очистки межбанковских балансов и для удовлетворения требований к минимальным резервам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должны быть депонированы в центральных банках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изменение официальных процентных ставок очевидно влияет на ставки банка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счет этого изменяются рыночные ставки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банковская система передает их своим клиентам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изменяя как вознаграждение по депозитам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стоимость кредита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свою очередь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влияет на ожидания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Изменение официальных процентных ставок также влияет на ожидания относительно будущей денежно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кредитной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влияя на долгосрочные процентные ставки и инфляцию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изменяется цена финансовых активов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ожидания изменений в денежно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кредитной политике и в ожиданиях относительно ее будущего развития влияют на цены и результаты финансовых активов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государственный долг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частный долг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 изменения цен на финансовые активы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свою очередь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влияют на решения домохозяйств и фирм об объеме сбережений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расходах и инвестициях 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конечном итоге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спрос на товары и услуги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связи с этим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экономические агенты корректируют свои действия касательно сбережений и инвестиций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Изменения процентных ставок влияют на сберегательные и инвестиционные решения потребителей и предприятий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низкие процентные ставки благоприятствуют потреблению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одной стороны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потому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доходность сбережений уменьшается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инвестиции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наоборот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потому что доходность инвестиций обязательно будет выше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стоимость инвестиций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влияет на предложение кредита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Стоимость и доступность кредита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два важных фактора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влияющих на инвестиции в бизнес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потребительские расходы домашних хозяйств 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свою очередь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общие условия спроса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следствие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изменения в доступности кредита и его стоимости в результате изменений в денежно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кредитной политике могут быть важным средством передачи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влияет на обменные курсы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Изменения процентных ставок могут влиять на обменный курс через международные потоки капитала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вызывая повышение или снижение курса валюты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Степень воздействия будет зависеть от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насколько открыта экономика для международной торговли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изменения обменного курса оказывают влияние через свое влияние на цены импортируемых товаров и конкурентоспособность товаров отечественного производства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могут влиять на цены конечных товаров и внешний спрос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влияет на заработную плату и ценообразование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денежно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кредитная политика будет соответствовать своей основной цели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стабильности цен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инфляционные ожидания останутся низкими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заработная плата и установление цен последуют этому примеру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следует также забывать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изменения спроса могут вызвать напряженность на рынках труда и промежуточных товаров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это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свою очередь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может повлиять на заработную плату и ценообразование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результате вышеупомянутой цепочки действиям денежно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кредитной политики обычно требуется значительное 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повлиять на динамику цен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Величина и интенсивность нескольких эффектов могут варьироваться в зависимости от состояния экономики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затрудняет точную оценку воздействия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экономическое развитие постоянно влияют шоки из самых разных источников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как изменения цен на нефть или другие сырьевые товары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изменения в мировой экономике или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бюджетно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—налоговой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политике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могут влиять на поведение цен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центральные банки часто используют некоторые простые правила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направлять или проверять свои действия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Одно из таких правил основано на том факте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инфляция всегда является денежным явлением в среднесрочной и долгосрочной перспективе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означает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чрезмерный рост денежной массы порождает инфляцию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вызывает увеличение спроса на товары 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свою очередь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влияет на ожидания будущих цен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Точно так же недостаточный рост денежной массы может вызвать дефляцию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мониторинг денежных агрегатов оправдан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он дает полезную информацию для денежно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кредитной политики 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мере своего развития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служит для оценки наличия инфляционных тенденций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Действия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реализуемые в рамках экономической политики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могут быть направлены на решение новых экономических задач или на реализацию стратегических планов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связи с этим различают следующие виды валютной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List Paragraph"/>
        <w:numPr>
          <w:ilvl w:val="0"/>
          <w:numId w:val="8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Текущая валютная политика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8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Структурная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стратегическая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Текущая валютная политика функционирует в краткосрочном периоде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решает повседневные вопросы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как регулирование валютного курса и валютных операций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роль на мировых рынках финансов и золотых запасов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Структурная политика – это совокупность долгосрочных мероприятий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направленных на осуществление структурных изменений в мировой валютной системе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Такой вид политики осуществляется в формате нововведений и реформаций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способствующих улучшению функционирования валютной системы на национальном или мировом уровне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зачастую в этот вид валютной политики вовлекаются прочие страны на макроэкономическом уровне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страна должна контактировать с прочими странами и заключать с ними различные международные договоры в области валютно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кредитных финансовых отношений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[8].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Инструменты валютной политики тесно связаны с ее формами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которым можно отнести дисконтную и девизную политику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Дисконтная направлена на регулирование спроса и предложения заёмных средств путем изменения учетной ставки и ставки рефинансирования Центральным банком для предотвращения оттока капитала за границу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дисконтная политика оказывает влияние на уровень инфляции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общий инвестиционный спрос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денежное обращение в стране и международное движение капитальных средств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Кредитная экспансия 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другому её называют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политика дешевых денег заключается в увеличении учетной ставки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благодаря чему происходит уменьшение объема выдаваемых кредитов Центральным банком коммерческим банкам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[9].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происходит снижение общей денежной массы в стране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свою очередь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способствует привлечению инвестиций и улучшает сальдо платежного баланса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есть и обратная сторона такой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действия могут привести к стагнации экономики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причине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высокой цены кредита замедляются индексы деловой активность внутри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мировом валютном рынке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валюта дешевеет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Политика дорогих денег реализуется на основе понижения учетной ставки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приводит к обратному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нежели у политики дешевых денег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уменьшения потока зарубежных инвестиций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повышается деловая активность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Валюта вырастает в цене и пользуется повышенным спросом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Следует помнить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такой инструмент валютной политики сдерживает экспорт</w:t>
      </w:r>
      <w:r>
        <w:rPr>
          <w:rFonts w:ascii="Times New Roman" w:hAnsi="Times New Roman"/>
          <w:sz w:val="28"/>
          <w:szCs w:val="28"/>
          <w:rtl w:val="0"/>
          <w:lang w:val="ru-RU"/>
        </w:rPr>
        <w:t>[10].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Учитывая разницу между прямыми преимуществами и недостатками в процентной политике и сложности управления рисками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такой вид политики считается не самым эффективным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Девизная политика – это способ влияния на курс национальной валюты методом покупки и продажи государством на внутреннем рынке иностранной валюты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которую еще называют девизами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[11].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повысить курс национальной валюты Центральный Банк продает иностранную валюту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снизить курс валюты ЦБ покупает иностранную валюту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Девизная политика выражается в различных формах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Проведение валютных интервенций проходит за счет краткосрочных кредитов банков в национальной валюте или официальных золотовалютных резервов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Скупка валюты стимулирует создание резервов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потом можно реализовать на мировом валютном рынке в случае надобности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недостатке существующих резервов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 может заключить своп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соглашение и взять кредит у Центрального банка другой страны на короткий период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Средства по соглашению считаются купленными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их необходимо реализовать в том же количестве по обновленному курсу ЦБ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выдавшей этот кредит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Купленные средства продаются на внутреннем рынке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поддерживается курс национальной валюты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 последствии они должны быть выкуплены обратно и проданы кредитору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может спровоцировать падение курса в долгосрочном периоде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Особенностью интервенции являются масштабность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ориентированность на короткие сроки и осуществление за счет золотовалютных резервов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>[12].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Одной из наиболее эффективных форм девизной валютной политики является</w:t>
      </w:r>
      <w:r>
        <w:rPr>
          <w:rFonts w:ascii="Times New Roman" w:hAnsi="Times New Roman"/>
          <w:outline w:val="0"/>
          <w:color w:val="000000"/>
          <w:sz w:val="23"/>
          <w:szCs w:val="23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диверсификация валютных резервов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Ее суть заключается в пополнении резервов валютами различных 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таких как доллар США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швейцарский франк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евро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юань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йена или драгоценные металлы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Преимущество этого метода заключается в его относительной гибкости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Принимая во внимание экономические факторы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влияющие на рентабельность рассматриваемой валюты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государство может увеличить 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напротив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уменьшить закупку валюты и в нужный момент избавиться от теряющего ценность актива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следует отметить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на данный момент одна из самых устойчивых валют – это американский доллар</w:t>
      </w:r>
      <w:r>
        <w:rPr>
          <w:rFonts w:ascii="Times New Roman" w:hAnsi="Times New Roman"/>
          <w:sz w:val="28"/>
          <w:szCs w:val="28"/>
          <w:rtl w:val="0"/>
          <w:lang w:val="ru-RU"/>
        </w:rPr>
        <w:t>[13].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наиболее общем виде самыми распространенными режимами валютного среди считаются плавающий валютный курс и фиксированный валютный курс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плавающем курсе нет четкого определения параметров динамики валютного курса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практикуется адаптация к условиям внешней 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и обеспечивает свободное движение валюты в определенных рамках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сегодняшний день в Еврозоне действует именно такой режим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Курс иностранной валюты к национальной валюте определяется под воздействием рыночных сил — соотношением спроса на валюту и предложения на валютном рынке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[14].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 динамику валютного курса могут оказывать влияние изменение цены на экспортные и импортные товары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уровень инфляции и процентных ставок как внутри Еврозоны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 за рубежом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темпы экономического роста и так далее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Курс евро не определяется ни правительством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 Центральным банком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 не является фиксированным и какие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цели по уровню курса или его изменению не принимаются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 отличает режим плавающего валютного курса от разновидностей режима управляемого курса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свободного плавания также валютного курса применяются необходимые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меры регулирования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не определяются параметры движения курса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режим применяется в таких странах как США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Великобритания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Швейцария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Япония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Выбор режима валютного курса осуществляется с учетом следующих факторов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List Paragraph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Экономического потенциала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</w:p>
    <w:p>
      <w:pPr>
        <w:pStyle w:val="List Paragraph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ее на мировой арене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</w:p>
    <w:p>
      <w:pPr>
        <w:pStyle w:val="List Paragraph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степени развитости страны</w:t>
      </w:r>
    </w:p>
    <w:p>
      <w:pPr>
        <w:pStyle w:val="Normal.0"/>
        <w:spacing w:line="360" w:lineRule="auto"/>
        <w:ind w:firstLine="709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Подводя итог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хочется отметить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существует немалое количество форм и методов валютной политики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выбор формы оказывают влияние различные как внутренние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внешние факторы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валютная политика – это гибкий инструмент регулирования валютно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кредитных финансовых отношений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применяемый на национальном и международном валютном рынках с целью поддержания экономического состояния субъекта и достижения определенных целей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>[15].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suppressAutoHyphens w:val="1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Текущая валютная политика ЕС</w:t>
      </w:r>
    </w:p>
    <w:p>
      <w:pPr>
        <w:pStyle w:val="Normal.0"/>
        <w:suppressAutoHyphens w:val="1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uppressAutoHyphens w:val="1"/>
        <w:spacing w:line="360" w:lineRule="auto"/>
        <w:ind w:firstLine="709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Анализ основных макроэкономических показателей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Европейский союз переживает довольно сложный период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Экономический подъем ЕС после «великой рецессии» </w:t>
      </w:r>
      <w:r>
        <w:rPr>
          <w:rFonts w:ascii="Times New Roman" w:hAnsi="Times New Roman"/>
          <w:sz w:val="28"/>
          <w:szCs w:val="28"/>
          <w:rtl w:val="0"/>
          <w:lang w:val="ru-RU"/>
        </w:rPr>
        <w:t>2008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годов шел не слишком быстро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по итогам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замедлился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1,5%.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Торговые войны и санкционные конфликты также отрицательно отразились на росте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Прогнозы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 не отличаются особым оптимизмом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 более что до конца не ясны практические результаты выхода Великобритании из Союза </w:t>
      </w:r>
      <w:r>
        <w:rPr>
          <w:rFonts w:ascii="Times New Roman" w:hAnsi="Times New Roman"/>
          <w:sz w:val="28"/>
          <w:szCs w:val="28"/>
          <w:rtl w:val="0"/>
          <w:lang w:val="ru-RU"/>
        </w:rPr>
        <w:t>[16].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Таблица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Основные макроэкономические показатели Европейского союза</w:t>
      </w:r>
      <w:r>
        <w:rPr>
          <w:rFonts w:ascii="Times New Roman" w:hAnsi="Times New Roman"/>
          <w:sz w:val="28"/>
          <w:szCs w:val="28"/>
          <w:rtl w:val="0"/>
          <w:lang w:val="ru-RU"/>
        </w:rPr>
        <w:t>, 2015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годы</w:t>
      </w:r>
    </w:p>
    <w:tbl>
      <w:tblPr>
        <w:tblW w:w="947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898"/>
        <w:gridCol w:w="715"/>
        <w:gridCol w:w="715"/>
        <w:gridCol w:w="716"/>
        <w:gridCol w:w="716"/>
        <w:gridCol w:w="716"/>
      </w:tblGrid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2015 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2016 </w:t>
            </w:r>
          </w:p>
        </w:tc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2017 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2018 </w:t>
            </w:r>
          </w:p>
        </w:tc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2019</w:t>
            </w:r>
          </w:p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ВВП реальный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%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к предыдущему году 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2,5 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2,1 </w:t>
            </w:r>
          </w:p>
        </w:tc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2,8 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2,2 </w:t>
            </w:r>
          </w:p>
        </w:tc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1,5</w:t>
            </w:r>
          </w:p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ВВП номин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трлн долл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США 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16,4 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16,5 </w:t>
            </w:r>
          </w:p>
        </w:tc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17,3 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18,7 </w:t>
            </w:r>
          </w:p>
        </w:tc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18,3</w:t>
            </w:r>
          </w:p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ВВП на душу населения по ППС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межд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долл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(2011) 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36,0 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36,7 </w:t>
            </w:r>
          </w:p>
        </w:tc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37,6 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38,4 </w:t>
            </w:r>
          </w:p>
        </w:tc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38,9</w:t>
            </w:r>
          </w:p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Норма накопления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%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ВВП 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20,2 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20,5 </w:t>
            </w:r>
          </w:p>
        </w:tc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20,9 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21,2 </w:t>
            </w:r>
          </w:p>
        </w:tc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21,2</w:t>
            </w:r>
          </w:p>
        </w:tc>
      </w:tr>
      <w:tr>
        <w:tblPrEx>
          <w:shd w:val="clear" w:color="auto" w:fill="d0ddef"/>
        </w:tblPrEx>
        <w:trPr>
          <w:trHeight w:val="234" w:hRule="atLeast"/>
        </w:trPr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Среднегодовая инфляция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% 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0,1 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0,2 </w:t>
            </w:r>
          </w:p>
        </w:tc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1,7 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1,9 </w:t>
            </w:r>
          </w:p>
        </w:tc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1,5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40" w:lineRule="auto"/>
        <w:ind w:left="108" w:hanging="108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Таблица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Основные макроэкономические показатели</w:t>
      </w:r>
    </w:p>
    <w:tbl>
      <w:tblPr>
        <w:tblW w:w="94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456"/>
        <w:gridCol w:w="991"/>
        <w:gridCol w:w="991"/>
        <w:gridCol w:w="990"/>
        <w:gridCol w:w="991"/>
        <w:gridCol w:w="990"/>
      </w:tblGrid>
      <w:tr>
        <w:tblPrEx>
          <w:shd w:val="clear" w:color="auto" w:fill="d0ddef"/>
        </w:tblPrEx>
        <w:trPr>
          <w:trHeight w:val="389" w:hRule="atLeast"/>
        </w:trPr>
        <w:tc>
          <w:tcPr>
            <w:tcW w:type="dxa" w:w="4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200" w:line="36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Население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млн человек 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507,2 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508,5 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509,5 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510,4 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511,3</w:t>
            </w:r>
          </w:p>
        </w:tc>
      </w:tr>
      <w:tr>
        <w:tblPrEx>
          <w:shd w:val="clear" w:color="auto" w:fill="d0ddef"/>
        </w:tblPrEx>
        <w:trPr>
          <w:trHeight w:val="389" w:hRule="atLeast"/>
        </w:trPr>
        <w:tc>
          <w:tcPr>
            <w:tcW w:type="dxa" w:w="4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Сальдо госбюджета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%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ВВП 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2,3 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1,6 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1,0 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0,6 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0,9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Госдолг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%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ВВП 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71,3 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70,6 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68,5 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67,0 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66,9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Счет текущих операций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%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ВВП 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1,7 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2,0 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2,4 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2,0 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2,0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40" w:lineRule="auto"/>
        <w:ind w:left="108" w:hanging="108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Европейская валюта включена в состав корзины СДР и изначально по значимости и удельному весу немногим уступала доллару США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табл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3),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 последующих периодах укрепила свои позиции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Однако в </w:t>
      </w:r>
      <w:r>
        <w:rPr>
          <w:rFonts w:ascii="Times New Roman" w:hAnsi="Times New Roman"/>
          <w:sz w:val="28"/>
          <w:szCs w:val="28"/>
          <w:rtl w:val="0"/>
          <w:lang w:val="ru-RU"/>
        </w:rPr>
        <w:t>2016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состав валютной корзины был расширен за счет включения в него китайского юаня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причем его доля оказалась выше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фунта стерлингов и японской иены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отражает экономические реалии соответствующего периода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Таблица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Состав валютной корзины СДР</w:t>
      </w:r>
      <w:r>
        <w:rPr>
          <w:rFonts w:ascii="Times New Roman" w:hAnsi="Times New Roman"/>
          <w:sz w:val="28"/>
          <w:szCs w:val="28"/>
          <w:rtl w:val="0"/>
          <w:lang w:val="ru-RU"/>
        </w:rPr>
        <w:t>, %[16]</w:t>
      </w:r>
    </w:p>
    <w:tbl>
      <w:tblPr>
        <w:tblW w:w="9348" w:type="dxa"/>
        <w:jc w:val="left"/>
        <w:tblInd w:w="4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329"/>
        <w:gridCol w:w="1351"/>
        <w:gridCol w:w="1323"/>
        <w:gridCol w:w="1448"/>
        <w:gridCol w:w="1450"/>
        <w:gridCol w:w="1447"/>
      </w:tblGrid>
      <w:tr>
        <w:tblPrEx>
          <w:shd w:val="clear" w:color="auto" w:fill="d0ddef"/>
        </w:tblPrEx>
        <w:trPr>
          <w:trHeight w:val="214" w:hRule="atLeast"/>
        </w:trPr>
        <w:tc>
          <w:tcPr>
            <w:tcW w:type="dxa" w:w="23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38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  <w:tab w:val="left" w:pos="2124"/>
              </w:tabs>
              <w:spacing w:before="104" w:line="240" w:lineRule="auto"/>
              <w:ind w:left="762" w:right="758" w:firstLine="0"/>
              <w:jc w:val="center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Валюта</w:t>
            </w:r>
          </w:p>
        </w:tc>
        <w:tc>
          <w:tcPr>
            <w:tcW w:type="dxa" w:w="701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296"/>
              <w:bottom w:type="dxa" w:w="80"/>
              <w:right w:type="dxa" w:w="329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 w:line="188" w:lineRule="exact"/>
              <w:ind w:left="3216" w:right="3212" w:firstLine="0"/>
              <w:jc w:val="center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Год</w:t>
            </w:r>
          </w:p>
        </w:tc>
      </w:tr>
      <w:tr>
        <w:tblPrEx>
          <w:shd w:val="clear" w:color="auto" w:fill="d0ddef"/>
        </w:tblPrEx>
        <w:trPr>
          <w:trHeight w:val="398" w:hRule="atLeast"/>
        </w:trPr>
        <w:tc>
          <w:tcPr>
            <w:tcW w:type="dxa" w:w="23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2"/>
              <w:bottom w:type="dxa" w:w="80"/>
              <w:right w:type="dxa" w:w="257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86" w:lineRule="exact"/>
              <w:ind w:left="182" w:right="177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1999</w:t>
            </w: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2000</w:t>
            </w:r>
          </w:p>
        </w:tc>
        <w:tc>
          <w:tcPr>
            <w:tcW w:type="dxa" w:w="1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39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86" w:lineRule="exact"/>
              <w:ind w:left="172" w:right="159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2001</w:t>
            </w: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2005</w:t>
            </w:r>
          </w:p>
        </w:tc>
        <w:tc>
          <w:tcPr>
            <w:tcW w:type="dxa" w:w="1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1"/>
              <w:bottom w:type="dxa" w:w="80"/>
              <w:right w:type="dxa" w:w="301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0" w:line="186" w:lineRule="exact"/>
              <w:ind w:left="231" w:right="221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2006</w:t>
            </w: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2010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0"/>
              <w:bottom w:type="dxa" w:w="80"/>
              <w:right w:type="dxa" w:w="30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0" w:line="186" w:lineRule="exact"/>
              <w:ind w:left="230" w:right="22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2011</w:t>
            </w: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2015</w:t>
            </w:r>
          </w:p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8"/>
              <w:bottom w:type="dxa" w:w="80"/>
              <w:right w:type="dxa" w:w="30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0" w:line="186" w:lineRule="exact"/>
              <w:ind w:left="228" w:right="22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2016</w:t>
            </w: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2020</w:t>
            </w:r>
          </w:p>
        </w:tc>
      </w:tr>
      <w:tr>
        <w:tblPrEx>
          <w:shd w:val="clear" w:color="auto" w:fill="d0ddef"/>
        </w:tblPrEx>
        <w:trPr>
          <w:trHeight w:val="214" w:hRule="atLeast"/>
        </w:trPr>
        <w:tc>
          <w:tcPr>
            <w:tcW w:type="dxa" w:w="2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  <w:tab w:val="left" w:pos="2124"/>
              </w:tabs>
              <w:spacing w:before="0" w:line="189" w:lineRule="exact"/>
              <w:ind w:left="107" w:firstLine="0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Доллар США</w:t>
            </w:r>
          </w:p>
        </w:tc>
        <w:tc>
          <w:tcPr>
            <w:tcW w:type="dxa" w:w="1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2"/>
              <w:bottom w:type="dxa" w:w="80"/>
              <w:right w:type="dxa" w:w="256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89" w:lineRule="exact"/>
              <w:ind w:left="182" w:right="176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39</w:t>
            </w:r>
          </w:p>
        </w:tc>
        <w:tc>
          <w:tcPr>
            <w:tcW w:type="dxa" w:w="1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38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89" w:lineRule="exact"/>
              <w:ind w:left="172" w:right="158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44</w:t>
            </w:r>
          </w:p>
        </w:tc>
        <w:tc>
          <w:tcPr>
            <w:tcW w:type="dxa" w:w="1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1"/>
              <w:bottom w:type="dxa" w:w="80"/>
              <w:right w:type="dxa" w:w="30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0" w:line="189" w:lineRule="exact"/>
              <w:ind w:left="231" w:right="220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44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8"/>
              <w:bottom w:type="dxa" w:w="80"/>
              <w:right w:type="dxa" w:w="30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0" w:line="189" w:lineRule="exact"/>
              <w:ind w:left="228" w:right="22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41,9</w:t>
            </w:r>
          </w:p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5"/>
              <w:bottom w:type="dxa" w:w="80"/>
              <w:right w:type="dxa" w:w="30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0" w:line="189" w:lineRule="exact"/>
              <w:ind w:left="225" w:right="22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41,73</w:t>
            </w:r>
          </w:p>
        </w:tc>
      </w:tr>
      <w:tr>
        <w:tblPrEx>
          <w:shd w:val="clear" w:color="auto" w:fill="d0ddef"/>
        </w:tblPrEx>
        <w:trPr>
          <w:trHeight w:val="212" w:hRule="atLeast"/>
        </w:trPr>
        <w:tc>
          <w:tcPr>
            <w:tcW w:type="dxa" w:w="2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  <w:tab w:val="left" w:pos="2124"/>
              </w:tabs>
              <w:spacing w:before="0" w:line="186" w:lineRule="exact"/>
              <w:ind w:left="107" w:firstLine="0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Евро</w:t>
            </w:r>
          </w:p>
        </w:tc>
        <w:tc>
          <w:tcPr>
            <w:tcW w:type="dxa" w:w="1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2"/>
              <w:bottom w:type="dxa" w:w="80"/>
              <w:right w:type="dxa" w:w="256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86" w:lineRule="exact"/>
              <w:ind w:left="182" w:right="176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1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38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86" w:lineRule="exact"/>
              <w:ind w:left="172" w:right="158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1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1"/>
              <w:bottom w:type="dxa" w:w="80"/>
              <w:right w:type="dxa" w:w="30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0" w:line="186" w:lineRule="exact"/>
              <w:ind w:left="231" w:right="220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8"/>
              <w:bottom w:type="dxa" w:w="80"/>
              <w:right w:type="dxa" w:w="30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0" w:line="186" w:lineRule="exact"/>
              <w:ind w:left="228" w:right="22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37,4</w:t>
            </w:r>
          </w:p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5"/>
              <w:bottom w:type="dxa" w:w="80"/>
              <w:right w:type="dxa" w:w="30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0" w:line="186" w:lineRule="exact"/>
              <w:ind w:left="225" w:right="22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30,93</w:t>
            </w:r>
          </w:p>
        </w:tc>
      </w:tr>
      <w:tr>
        <w:tblPrEx>
          <w:shd w:val="clear" w:color="auto" w:fill="d0ddef"/>
        </w:tblPrEx>
        <w:trPr>
          <w:trHeight w:val="212" w:hRule="atLeast"/>
        </w:trPr>
        <w:tc>
          <w:tcPr>
            <w:tcW w:type="dxa" w:w="2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  <w:tab w:val="left" w:pos="2124"/>
              </w:tabs>
              <w:spacing w:before="0" w:line="186" w:lineRule="exact"/>
              <w:ind w:left="107" w:firstLine="0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Фунт стерлингов</w:t>
            </w:r>
          </w:p>
        </w:tc>
        <w:tc>
          <w:tcPr>
            <w:tcW w:type="dxa" w:w="1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2"/>
              <w:bottom w:type="dxa" w:w="80"/>
              <w:right w:type="dxa" w:w="256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86" w:lineRule="exact"/>
              <w:ind w:left="182" w:right="176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1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38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86" w:lineRule="exact"/>
              <w:ind w:left="172" w:right="158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1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1"/>
              <w:bottom w:type="dxa" w:w="80"/>
              <w:right w:type="dxa" w:w="30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0" w:line="186" w:lineRule="exact"/>
              <w:ind w:left="231" w:right="220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8"/>
              <w:bottom w:type="dxa" w:w="80"/>
              <w:right w:type="dxa" w:w="30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0" w:line="186" w:lineRule="exact"/>
              <w:ind w:left="228" w:right="22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11,3</w:t>
            </w:r>
          </w:p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5"/>
              <w:bottom w:type="dxa" w:w="80"/>
              <w:right w:type="dxa" w:w="30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0" w:line="186" w:lineRule="exact"/>
              <w:ind w:left="225" w:right="22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8,09</w:t>
            </w:r>
          </w:p>
        </w:tc>
      </w:tr>
      <w:tr>
        <w:tblPrEx>
          <w:shd w:val="clear" w:color="auto" w:fill="d0ddef"/>
        </w:tblPrEx>
        <w:trPr>
          <w:trHeight w:val="213" w:hRule="atLeast"/>
        </w:trPr>
        <w:tc>
          <w:tcPr>
            <w:tcW w:type="dxa" w:w="2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  <w:tab w:val="left" w:pos="2124"/>
              </w:tabs>
              <w:spacing w:before="1" w:line="187" w:lineRule="exact"/>
              <w:ind w:left="107" w:firstLine="0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Японская иена</w:t>
            </w:r>
          </w:p>
        </w:tc>
        <w:tc>
          <w:tcPr>
            <w:tcW w:type="dxa" w:w="1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2"/>
              <w:bottom w:type="dxa" w:w="80"/>
              <w:right w:type="dxa" w:w="256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1" w:line="187" w:lineRule="exact"/>
              <w:ind w:left="182" w:right="176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1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38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1" w:line="187" w:lineRule="exact"/>
              <w:ind w:left="172" w:right="158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1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1"/>
              <w:bottom w:type="dxa" w:w="80"/>
              <w:right w:type="dxa" w:w="30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1" w:line="187" w:lineRule="exact"/>
              <w:ind w:left="231" w:right="220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8"/>
              <w:bottom w:type="dxa" w:w="80"/>
              <w:right w:type="dxa" w:w="30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1" w:line="187" w:lineRule="exact"/>
              <w:ind w:left="228" w:right="22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9,4</w:t>
            </w:r>
          </w:p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5"/>
              <w:bottom w:type="dxa" w:w="80"/>
              <w:right w:type="dxa" w:w="30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1" w:line="187" w:lineRule="exact"/>
              <w:ind w:left="225" w:right="22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8,33</w:t>
            </w:r>
          </w:p>
        </w:tc>
      </w:tr>
      <w:tr>
        <w:tblPrEx>
          <w:shd w:val="clear" w:color="auto" w:fill="d0ddef"/>
        </w:tblPrEx>
        <w:trPr>
          <w:trHeight w:val="212" w:hRule="atLeast"/>
        </w:trPr>
        <w:tc>
          <w:tcPr>
            <w:tcW w:type="dxa" w:w="2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  <w:tab w:val="left" w:pos="2124"/>
              </w:tabs>
              <w:spacing w:before="0" w:line="186" w:lineRule="exact"/>
              <w:ind w:left="107" w:firstLine="0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Китайский юань</w:t>
            </w:r>
          </w:p>
        </w:tc>
        <w:tc>
          <w:tcPr>
            <w:tcW w:type="dxa" w:w="1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86" w:lineRule="exact"/>
              <w:ind w:left="5" w:firstLine="0"/>
              <w:jc w:val="center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–</w:t>
            </w:r>
          </w:p>
        </w:tc>
        <w:tc>
          <w:tcPr>
            <w:tcW w:type="dxa" w:w="1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86" w:lineRule="exact"/>
              <w:ind w:left="9" w:firstLine="0"/>
              <w:jc w:val="center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–</w:t>
            </w:r>
          </w:p>
        </w:tc>
        <w:tc>
          <w:tcPr>
            <w:tcW w:type="dxa" w:w="1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0" w:line="186" w:lineRule="exact"/>
              <w:ind w:left="6" w:firstLine="0"/>
              <w:jc w:val="center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–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0" w:line="186" w:lineRule="exact"/>
              <w:ind w:left="4" w:firstLine="0"/>
              <w:jc w:val="center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–</w:t>
            </w:r>
          </w:p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5"/>
              <w:bottom w:type="dxa" w:w="80"/>
              <w:right w:type="dxa" w:w="30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</w:tabs>
              <w:spacing w:before="0" w:line="186" w:lineRule="exact"/>
              <w:ind w:left="225" w:right="22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10,92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40" w:lineRule="auto"/>
        <w:ind w:left="356" w:hanging="35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40" w:lineRule="auto"/>
        <w:ind w:left="248" w:hanging="24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изменение позиций евро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одной стороны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отражает уровень развития экономики еврозоны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ее место в системе мирохозяйственных связей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с другой – является следствием расширения состава валютной корзины СДР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Евро сохраняет свою значимость и наряду с долларом США играет ведущую роль в формировании курса СДР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Свидетельством доверия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косвенным подтверждением стабильности валюты и устойчивости валютной системы служит размещение международных резервов в активах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номинированных в евро </w:t>
      </w:r>
      <w:r>
        <w:rPr>
          <w:rFonts w:ascii="Times New Roman" w:hAnsi="Times New Roman"/>
          <w:sz w:val="28"/>
          <w:szCs w:val="28"/>
          <w:rtl w:val="0"/>
          <w:lang w:val="en-US"/>
        </w:rPr>
        <w:t>[17]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рис</w:t>
      </w:r>
      <w:r>
        <w:rPr>
          <w:rFonts w:ascii="Times New Roman" w:hAnsi="Times New Roman"/>
          <w:sz w:val="28"/>
          <w:szCs w:val="28"/>
          <w:rtl w:val="0"/>
          <w:lang w:val="ru-RU"/>
        </w:rPr>
        <w:t>. 1).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1030604</wp:posOffset>
                </wp:positionH>
                <wp:positionV relativeFrom="line">
                  <wp:posOffset>426084</wp:posOffset>
                </wp:positionV>
                <wp:extent cx="5445125" cy="1484632"/>
                <wp:effectExtent l="0" t="0" r="0" b="0"/>
                <wp:wrapTopAndBottom distT="0" distB="0"/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125" cy="1484632"/>
                          <a:chOff x="0" y="0"/>
                          <a:chExt cx="5445125" cy="1484631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93979" y="177799"/>
                            <a:ext cx="5257803" cy="130556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20" y="6304"/>
                                </a:moveTo>
                                <a:lnTo>
                                  <a:pt x="0" y="6304"/>
                                </a:lnTo>
                                <a:lnTo>
                                  <a:pt x="0" y="21600"/>
                                </a:lnTo>
                                <a:lnTo>
                                  <a:pt x="420" y="21600"/>
                                </a:lnTo>
                                <a:lnTo>
                                  <a:pt x="420" y="6304"/>
                                </a:lnTo>
                                <a:close/>
                                <a:moveTo>
                                  <a:pt x="1534" y="5547"/>
                                </a:moveTo>
                                <a:lnTo>
                                  <a:pt x="1114" y="5547"/>
                                </a:lnTo>
                                <a:lnTo>
                                  <a:pt x="1114" y="21600"/>
                                </a:lnTo>
                                <a:lnTo>
                                  <a:pt x="1534" y="21600"/>
                                </a:lnTo>
                                <a:lnTo>
                                  <a:pt x="1534" y="5547"/>
                                </a:lnTo>
                                <a:close/>
                                <a:moveTo>
                                  <a:pt x="2648" y="4696"/>
                                </a:moveTo>
                                <a:lnTo>
                                  <a:pt x="2230" y="4696"/>
                                </a:lnTo>
                                <a:lnTo>
                                  <a:pt x="2230" y="21600"/>
                                </a:lnTo>
                                <a:lnTo>
                                  <a:pt x="2648" y="21600"/>
                                </a:lnTo>
                                <a:lnTo>
                                  <a:pt x="2648" y="4696"/>
                                </a:lnTo>
                                <a:close/>
                                <a:moveTo>
                                  <a:pt x="3764" y="935"/>
                                </a:moveTo>
                                <a:lnTo>
                                  <a:pt x="3344" y="935"/>
                                </a:lnTo>
                                <a:lnTo>
                                  <a:pt x="3344" y="21600"/>
                                </a:lnTo>
                                <a:lnTo>
                                  <a:pt x="3764" y="21600"/>
                                </a:lnTo>
                                <a:lnTo>
                                  <a:pt x="3764" y="935"/>
                                </a:lnTo>
                                <a:close/>
                                <a:moveTo>
                                  <a:pt x="4878" y="504"/>
                                </a:moveTo>
                                <a:lnTo>
                                  <a:pt x="4458" y="504"/>
                                </a:lnTo>
                                <a:lnTo>
                                  <a:pt x="4458" y="21600"/>
                                </a:lnTo>
                                <a:lnTo>
                                  <a:pt x="4878" y="21600"/>
                                </a:lnTo>
                                <a:lnTo>
                                  <a:pt x="4878" y="504"/>
                                </a:lnTo>
                                <a:close/>
                                <a:moveTo>
                                  <a:pt x="5992" y="0"/>
                                </a:moveTo>
                                <a:lnTo>
                                  <a:pt x="5572" y="0"/>
                                </a:lnTo>
                                <a:lnTo>
                                  <a:pt x="5572" y="21600"/>
                                </a:lnTo>
                                <a:lnTo>
                                  <a:pt x="5992" y="21600"/>
                                </a:lnTo>
                                <a:lnTo>
                                  <a:pt x="5992" y="0"/>
                                </a:lnTo>
                                <a:close/>
                                <a:moveTo>
                                  <a:pt x="7106" y="1544"/>
                                </a:moveTo>
                                <a:lnTo>
                                  <a:pt x="6686" y="1544"/>
                                </a:lnTo>
                                <a:lnTo>
                                  <a:pt x="6686" y="21600"/>
                                </a:lnTo>
                                <a:lnTo>
                                  <a:pt x="7106" y="21600"/>
                                </a:lnTo>
                                <a:lnTo>
                                  <a:pt x="7106" y="1544"/>
                                </a:lnTo>
                                <a:close/>
                                <a:moveTo>
                                  <a:pt x="8220" y="2122"/>
                                </a:moveTo>
                                <a:lnTo>
                                  <a:pt x="7803" y="2122"/>
                                </a:lnTo>
                                <a:lnTo>
                                  <a:pt x="7803" y="21600"/>
                                </a:lnTo>
                                <a:lnTo>
                                  <a:pt x="8220" y="21600"/>
                                </a:lnTo>
                                <a:lnTo>
                                  <a:pt x="8220" y="2122"/>
                                </a:lnTo>
                                <a:close/>
                                <a:moveTo>
                                  <a:pt x="9337" y="2826"/>
                                </a:moveTo>
                                <a:lnTo>
                                  <a:pt x="8917" y="2826"/>
                                </a:lnTo>
                                <a:lnTo>
                                  <a:pt x="8917" y="21600"/>
                                </a:lnTo>
                                <a:lnTo>
                                  <a:pt x="9337" y="21600"/>
                                </a:lnTo>
                                <a:lnTo>
                                  <a:pt x="9337" y="2826"/>
                                </a:lnTo>
                                <a:close/>
                                <a:moveTo>
                                  <a:pt x="10450" y="2049"/>
                                </a:moveTo>
                                <a:lnTo>
                                  <a:pt x="10030" y="2049"/>
                                </a:lnTo>
                                <a:lnTo>
                                  <a:pt x="10030" y="21600"/>
                                </a:lnTo>
                                <a:lnTo>
                                  <a:pt x="10450" y="21600"/>
                                </a:lnTo>
                                <a:lnTo>
                                  <a:pt x="10450" y="2049"/>
                                </a:lnTo>
                                <a:close/>
                                <a:moveTo>
                                  <a:pt x="11564" y="1366"/>
                                </a:moveTo>
                                <a:lnTo>
                                  <a:pt x="11144" y="1366"/>
                                </a:lnTo>
                                <a:lnTo>
                                  <a:pt x="11144" y="21600"/>
                                </a:lnTo>
                                <a:lnTo>
                                  <a:pt x="11564" y="21600"/>
                                </a:lnTo>
                                <a:lnTo>
                                  <a:pt x="11564" y="1366"/>
                                </a:lnTo>
                                <a:close/>
                                <a:moveTo>
                                  <a:pt x="12678" y="1723"/>
                                </a:moveTo>
                                <a:lnTo>
                                  <a:pt x="12258" y="1723"/>
                                </a:lnTo>
                                <a:lnTo>
                                  <a:pt x="12258" y="21600"/>
                                </a:lnTo>
                                <a:lnTo>
                                  <a:pt x="12678" y="21600"/>
                                </a:lnTo>
                                <a:lnTo>
                                  <a:pt x="12678" y="1723"/>
                                </a:lnTo>
                                <a:close/>
                                <a:moveTo>
                                  <a:pt x="13792" y="2227"/>
                                </a:moveTo>
                                <a:lnTo>
                                  <a:pt x="13375" y="2227"/>
                                </a:lnTo>
                                <a:lnTo>
                                  <a:pt x="13375" y="21600"/>
                                </a:lnTo>
                                <a:lnTo>
                                  <a:pt x="13792" y="21600"/>
                                </a:lnTo>
                                <a:lnTo>
                                  <a:pt x="13792" y="2227"/>
                                </a:lnTo>
                                <a:close/>
                                <a:moveTo>
                                  <a:pt x="14909" y="2647"/>
                                </a:moveTo>
                                <a:lnTo>
                                  <a:pt x="14489" y="2647"/>
                                </a:lnTo>
                                <a:lnTo>
                                  <a:pt x="14489" y="21600"/>
                                </a:lnTo>
                                <a:lnTo>
                                  <a:pt x="14909" y="21600"/>
                                </a:lnTo>
                                <a:lnTo>
                                  <a:pt x="14909" y="2647"/>
                                </a:lnTo>
                                <a:close/>
                                <a:moveTo>
                                  <a:pt x="16028" y="3330"/>
                                </a:moveTo>
                                <a:lnTo>
                                  <a:pt x="15603" y="3330"/>
                                </a:lnTo>
                                <a:lnTo>
                                  <a:pt x="15603" y="21600"/>
                                </a:lnTo>
                                <a:lnTo>
                                  <a:pt x="16028" y="21600"/>
                                </a:lnTo>
                                <a:lnTo>
                                  <a:pt x="16028" y="3330"/>
                                </a:lnTo>
                                <a:close/>
                                <a:moveTo>
                                  <a:pt x="17142" y="4192"/>
                                </a:moveTo>
                                <a:lnTo>
                                  <a:pt x="16717" y="4192"/>
                                </a:lnTo>
                                <a:lnTo>
                                  <a:pt x="16717" y="21600"/>
                                </a:lnTo>
                                <a:lnTo>
                                  <a:pt x="17142" y="21600"/>
                                </a:lnTo>
                                <a:lnTo>
                                  <a:pt x="17142" y="4192"/>
                                </a:lnTo>
                                <a:close/>
                                <a:moveTo>
                                  <a:pt x="18258" y="4518"/>
                                </a:moveTo>
                                <a:lnTo>
                                  <a:pt x="17830" y="4518"/>
                                </a:lnTo>
                                <a:lnTo>
                                  <a:pt x="17830" y="21600"/>
                                </a:lnTo>
                                <a:lnTo>
                                  <a:pt x="18258" y="21600"/>
                                </a:lnTo>
                                <a:lnTo>
                                  <a:pt x="18258" y="4518"/>
                                </a:lnTo>
                                <a:close/>
                                <a:moveTo>
                                  <a:pt x="19372" y="4192"/>
                                </a:moveTo>
                                <a:lnTo>
                                  <a:pt x="18947" y="4192"/>
                                </a:lnTo>
                                <a:lnTo>
                                  <a:pt x="18947" y="21600"/>
                                </a:lnTo>
                                <a:lnTo>
                                  <a:pt x="19372" y="21600"/>
                                </a:lnTo>
                                <a:lnTo>
                                  <a:pt x="19372" y="4192"/>
                                </a:lnTo>
                                <a:close/>
                                <a:moveTo>
                                  <a:pt x="20486" y="4948"/>
                                </a:moveTo>
                                <a:lnTo>
                                  <a:pt x="20061" y="4948"/>
                                </a:lnTo>
                                <a:lnTo>
                                  <a:pt x="20061" y="21600"/>
                                </a:lnTo>
                                <a:lnTo>
                                  <a:pt x="20486" y="21600"/>
                                </a:lnTo>
                                <a:lnTo>
                                  <a:pt x="20486" y="4948"/>
                                </a:lnTo>
                                <a:close/>
                                <a:moveTo>
                                  <a:pt x="21600" y="3940"/>
                                </a:moveTo>
                                <a:lnTo>
                                  <a:pt x="21175" y="3940"/>
                                </a:lnTo>
                                <a:lnTo>
                                  <a:pt x="21175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3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2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075" y="176530"/>
                            <a:ext cx="5260975" cy="130810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3" name="Shape 1073741833"/>
                        <wps:cNvSpPr/>
                        <wps:spPr>
                          <a:xfrm>
                            <a:off x="9525" y="1483361"/>
                            <a:ext cx="5426075" cy="1"/>
                          </a:xfrm>
                          <a:prstGeom prst="line">
                            <a:avLst/>
                          </a:prstGeom>
                          <a:noFill/>
                          <a:ln w="19050" cap="flat">
                            <a:solidFill>
                              <a:srgbClr val="BEBEBE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0" y="1466215"/>
                            <a:ext cx="5445126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0" fill="norm" stroke="1" extrusionOk="0"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moveTo>
                                  <a:pt x="1078" y="0"/>
                                </a:moveTo>
                                <a:lnTo>
                                  <a:pt x="1154" y="0"/>
                                </a:lnTo>
                                <a:moveTo>
                                  <a:pt x="2156" y="0"/>
                                </a:moveTo>
                                <a:lnTo>
                                  <a:pt x="2232" y="0"/>
                                </a:lnTo>
                                <a:moveTo>
                                  <a:pt x="3232" y="0"/>
                                </a:moveTo>
                                <a:lnTo>
                                  <a:pt x="3307" y="0"/>
                                </a:lnTo>
                                <a:moveTo>
                                  <a:pt x="4307" y="0"/>
                                </a:moveTo>
                                <a:lnTo>
                                  <a:pt x="4383" y="0"/>
                                </a:lnTo>
                                <a:moveTo>
                                  <a:pt x="5383" y="0"/>
                                </a:moveTo>
                                <a:lnTo>
                                  <a:pt x="5459" y="0"/>
                                </a:lnTo>
                                <a:moveTo>
                                  <a:pt x="6459" y="0"/>
                                </a:moveTo>
                                <a:lnTo>
                                  <a:pt x="6534" y="0"/>
                                </a:lnTo>
                                <a:moveTo>
                                  <a:pt x="7537" y="0"/>
                                </a:moveTo>
                                <a:lnTo>
                                  <a:pt x="7612" y="0"/>
                                </a:lnTo>
                                <a:moveTo>
                                  <a:pt x="8612" y="0"/>
                                </a:moveTo>
                                <a:lnTo>
                                  <a:pt x="8688" y="0"/>
                                </a:lnTo>
                                <a:moveTo>
                                  <a:pt x="9688" y="0"/>
                                </a:moveTo>
                                <a:lnTo>
                                  <a:pt x="9763" y="0"/>
                                </a:lnTo>
                                <a:moveTo>
                                  <a:pt x="10763" y="0"/>
                                </a:moveTo>
                                <a:lnTo>
                                  <a:pt x="10839" y="0"/>
                                </a:lnTo>
                                <a:moveTo>
                                  <a:pt x="11839" y="0"/>
                                </a:moveTo>
                                <a:lnTo>
                                  <a:pt x="11915" y="0"/>
                                </a:lnTo>
                                <a:moveTo>
                                  <a:pt x="12917" y="0"/>
                                </a:moveTo>
                                <a:lnTo>
                                  <a:pt x="12993" y="0"/>
                                </a:lnTo>
                                <a:moveTo>
                                  <a:pt x="13993" y="0"/>
                                </a:moveTo>
                                <a:lnTo>
                                  <a:pt x="14068" y="0"/>
                                </a:lnTo>
                                <a:moveTo>
                                  <a:pt x="15068" y="0"/>
                                </a:moveTo>
                                <a:lnTo>
                                  <a:pt x="15144" y="0"/>
                                </a:lnTo>
                                <a:moveTo>
                                  <a:pt x="16144" y="0"/>
                                </a:moveTo>
                                <a:lnTo>
                                  <a:pt x="16220" y="0"/>
                                </a:lnTo>
                                <a:moveTo>
                                  <a:pt x="17220" y="0"/>
                                </a:moveTo>
                                <a:lnTo>
                                  <a:pt x="17295" y="0"/>
                                </a:lnTo>
                                <a:moveTo>
                                  <a:pt x="18298" y="0"/>
                                </a:moveTo>
                                <a:lnTo>
                                  <a:pt x="18373" y="0"/>
                                </a:lnTo>
                                <a:moveTo>
                                  <a:pt x="19373" y="0"/>
                                </a:moveTo>
                                <a:lnTo>
                                  <a:pt x="19449" y="0"/>
                                </a:lnTo>
                                <a:moveTo>
                                  <a:pt x="20449" y="0"/>
                                </a:moveTo>
                                <a:lnTo>
                                  <a:pt x="20524" y="0"/>
                                </a:lnTo>
                                <a:moveTo>
                                  <a:pt x="21524" y="0"/>
                                </a:moveTo>
                                <a:lnTo>
                                  <a:pt x="21600" y="0"/>
                                </a:lnTo>
                              </a:path>
                            </a:pathLst>
                          </a:custGeom>
                          <a:noFill/>
                          <a:ln w="32639" cap="flat">
                            <a:solidFill>
                              <a:srgbClr val="BEBEBE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 txBox="1"/>
                        <wps:spPr>
                          <a:xfrm>
                            <a:off x="854708" y="0"/>
                            <a:ext cx="1036323" cy="21399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tabs>
                                  <w:tab w:val="left" w:pos="708"/>
                                  <w:tab w:val="left" w:pos="1416"/>
                                </w:tabs>
                                <w:spacing w:after="200" w:line="230" w:lineRule="auto"/>
                              </w:pPr>
                              <w:r>
                                <w:rPr>
                                  <w:position w:val="-32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24,2 </w:t>
                              </w:r>
                              <w:r>
                                <w:rPr>
                                  <w:position w:val="-16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24,7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25,3 </w:t>
                              </w:r>
                              <w:r>
                                <w:rPr>
                                  <w:position w:val="-56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23,5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6" name="Shape 1073741836"/>
                        <wps:cNvSpPr txBox="1"/>
                        <wps:spPr>
                          <a:xfrm>
                            <a:off x="1940560" y="128905"/>
                            <a:ext cx="222252" cy="12128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200" w:line="190" w:lineRule="exact"/>
                              </w:pP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22,8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7" name="Shape 1073741837"/>
                        <wps:cNvSpPr txBox="1"/>
                        <wps:spPr>
                          <a:xfrm>
                            <a:off x="2256153" y="170180"/>
                            <a:ext cx="132082" cy="12128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200" w:line="190" w:lineRule="exact"/>
                              </w:pP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8" name="Shape 1073741838"/>
                        <wps:cNvSpPr txBox="1"/>
                        <wps:spPr>
                          <a:xfrm>
                            <a:off x="2483485" y="123825"/>
                            <a:ext cx="222252" cy="12128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200" w:line="190" w:lineRule="exact"/>
                              </w:pP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22,9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9" name="Shape 1073741839"/>
                        <wps:cNvSpPr txBox="1"/>
                        <wps:spPr>
                          <a:xfrm>
                            <a:off x="2754628" y="82549"/>
                            <a:ext cx="493397" cy="1416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tabs>
                                  <w:tab w:val="left" w:pos="708"/>
                                </w:tabs>
                                <w:spacing w:after="200" w:line="220" w:lineRule="exact"/>
                              </w:pP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23,7 </w:t>
                              </w:r>
                              <w:r>
                                <w:rPr>
                                  <w:position w:val="-8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23,3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40" name="Shape 1073741840"/>
                        <wps:cNvSpPr txBox="1"/>
                        <wps:spPr>
                          <a:xfrm>
                            <a:off x="3297554" y="133985"/>
                            <a:ext cx="765177" cy="1879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tabs>
                                  <w:tab w:val="left" w:pos="708"/>
                                </w:tabs>
                                <w:spacing w:after="200" w:line="230" w:lineRule="auto"/>
                              </w:pP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22,7 </w:t>
                              </w:r>
                              <w:r>
                                <w:rPr>
                                  <w:position w:val="-12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22,2 </w:t>
                              </w:r>
                              <w:r>
                                <w:rPr>
                                  <w:position w:val="-40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21,4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41" name="Shape 1073741841"/>
                        <wps:cNvSpPr txBox="1"/>
                        <wps:spPr>
                          <a:xfrm>
                            <a:off x="4111625" y="252729"/>
                            <a:ext cx="222250" cy="12128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200" w:line="190" w:lineRule="exact"/>
                              </w:pP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20,4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42" name="Shape 1073741842"/>
                        <wps:cNvSpPr txBox="1"/>
                        <wps:spPr>
                          <a:xfrm>
                            <a:off x="4426584" y="273685"/>
                            <a:ext cx="132082" cy="12128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200" w:line="190" w:lineRule="exact"/>
                              </w:pP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43" name="Shape 1073741843"/>
                        <wps:cNvSpPr txBox="1"/>
                        <wps:spPr>
                          <a:xfrm>
                            <a:off x="5196840" y="236854"/>
                            <a:ext cx="222252" cy="12128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200" w:line="190" w:lineRule="exact"/>
                              </w:pP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20,7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44" name="Shape 1073741844"/>
                        <wps:cNvSpPr txBox="1"/>
                        <wps:spPr>
                          <a:xfrm>
                            <a:off x="40638" y="381635"/>
                            <a:ext cx="222252" cy="12128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200" w:line="190" w:lineRule="exact"/>
                              </w:pP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17,9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45" name="Shape 1073741845"/>
                        <wps:cNvSpPr txBox="1"/>
                        <wps:spPr>
                          <a:xfrm>
                            <a:off x="312418" y="283845"/>
                            <a:ext cx="493397" cy="17272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tabs>
                                  <w:tab w:val="left" w:pos="708"/>
                                </w:tabs>
                                <w:spacing w:after="200" w:line="230" w:lineRule="auto"/>
                              </w:pPr>
                              <w:r>
                                <w:rPr>
                                  <w:position w:val="-28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18,8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19,8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46" name="Shape 1073741846"/>
                        <wps:cNvSpPr txBox="1"/>
                        <wps:spPr>
                          <a:xfrm>
                            <a:off x="4653915" y="252729"/>
                            <a:ext cx="493397" cy="16764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tabs>
                                  <w:tab w:val="left" w:pos="708"/>
                                </w:tabs>
                                <w:spacing w:after="200" w:line="230" w:lineRule="auto"/>
                              </w:pP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20,4 </w:t>
                              </w:r>
                              <w:r>
                                <w:rPr>
                                  <w:position w:val="-24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19,5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81.1pt;margin-top:33.5pt;width:428.8pt;height:116.9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5445125,1484632">
                <w10:wrap type="topAndBottom" side="bothSides" anchorx="page"/>
                <v:shape id="_x0000_s1030" style="position:absolute;left:93980;top:177799;width:5257801;height:1305563;" coordorigin="0,0" coordsize="21600,21600" path="M 420,6304 L 0,6304 L 0,21600 L 420,21600 L 420,6304 X M 1534,5547 L 1114,5547 L 1114,21600 L 1534,21600 L 1534,5547 X M 2648,4696 L 2230,4696 L 2230,21600 L 2648,21600 L 2648,4696 X M 3764,935 L 3344,935 L 3344,21600 L 3764,21600 L 3764,935 X M 4878,504 L 4458,504 L 4458,21600 L 4878,21600 L 4878,504 X M 5992,0 L 5572,0 L 5572,21600 L 5992,21600 L 5992,0 X M 7106,1544 L 6686,1544 L 6686,21600 L 7106,21600 L 7106,1544 X M 8220,2122 L 7803,2122 L 7803,21600 L 8220,21600 L 8220,2122 X M 9337,2826 L 8917,2826 L 8917,21600 L 9337,21600 L 9337,2826 X M 10450,2049 L 10030,2049 L 10030,21600 L 10450,21600 L 10450,2049 X M 11564,1366 L 11144,1366 L 11144,21600 L 11564,21600 L 11564,1366 X M 12678,1723 L 12258,1723 L 12258,21600 L 12678,21600 L 12678,1723 X M 13792,2227 L 13375,2227 L 13375,21600 L 13792,21600 L 13792,2227 X M 14909,2647 L 14489,2647 L 14489,21600 L 14909,21600 L 14909,2647 X M 16028,3330 L 15603,3330 L 15603,21600 L 16028,21600 L 16028,3330 X M 17142,4192 L 16717,4192 L 16717,21600 L 17142,21600 L 17142,4192 X M 18258,4518 L 17830,4518 L 17830,21600 L 18258,21600 L 18258,4518 X M 19372,4192 L 18947,4192 L 18947,21600 L 19372,21600 L 19372,4192 X M 20486,4948 L 20061,4948 L 20061,21600 L 20486,21600 L 20486,4948 X M 21600,3940 L 21175,3940 L 21175,21600 L 21600,21600 L 21600,3940 X E">
                  <v:fill color="#4471C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1" type="#_x0000_t75" style="position:absolute;left:92075;top:176530;width:5260975;height:1308102;">
                  <v:imagedata r:id="rId6" o:title="image2.png"/>
                </v:shape>
                <v:line id="_x0000_s1032" style="position:absolute;left:9525;top:1483361;width:5426075;height:0;">
                  <v:fill on="f"/>
                  <v:stroke filltype="solid" color="#BEBEBE" opacity="100.0%" weight="1.5pt" dashstyle="solid" endcap="flat" joinstyle="round" linestyle="single" startarrow="none" startarrowwidth="medium" startarrowlength="medium" endarrow="none" endarrowwidth="medium" endarrowlength="medium"/>
                </v:line>
                <v:shape id="_x0000_s1033" style="position:absolute;left:0;top:1466216;width:5445125;height:0;" coordorigin="0,0" coordsize="21600,0" path="M 0,0 L 76,0 M 1078,0 L 1154,0 M 2156,0 L 2232,0 M 3232,0 L 3307,0 M 4307,0 L 4383,0 M 5383,0 L 5459,0 M 6459,0 L 6534,0 M 7537,0 L 7612,0 M 8612,0 L 8688,0 M 9688,0 L 9763,0 M 10763,0 L 10839,0 M 11839,0 L 11915,0 M 12917,0 L 12993,0 M 13993,0 L 14068,0 M 15068,0 L 15144,0 M 16144,0 L 16220,0 M 17220,0 L 17295,0 M 18298,0 L 18373,0 M 19373,0 L 19449,0 M 20449,0 L 20524,0 M 21524,0 L 21600,0 E">
                  <v:fill on="f"/>
                  <v:stroke filltype="solid" color="#BEBEBE" opacity="100.0%" weight="2.6pt" dashstyle="solid" endcap="flat" joinstyle="round" linestyle="single" startarrow="none" startarrowwidth="medium" startarrowlength="medium" endarrow="none" endarrowwidth="medium" endarrowlength="medium"/>
                </v:shape>
                <v:shape id="_x0000_s1034" type="#_x0000_t202" style="position:absolute;left:854709;top:0;width:1036321;height:21399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tabs>
                            <w:tab w:val="left" w:pos="708"/>
                            <w:tab w:val="left" w:pos="1416"/>
                          </w:tabs>
                          <w:spacing w:after="200" w:line="230" w:lineRule="auto"/>
                        </w:pPr>
                        <w:r>
                          <w:rPr>
                            <w:position w:val="-32"/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24,2 </w:t>
                        </w:r>
                        <w:r>
                          <w:rPr>
                            <w:position w:val="-16"/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24,7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25,3 </w:t>
                        </w:r>
                        <w:r>
                          <w:rPr>
                            <w:position w:val="-56"/>
                            <w:sz w:val="17"/>
                            <w:szCs w:val="17"/>
                            <w:rtl w:val="0"/>
                            <w:lang w:val="ru-RU"/>
                          </w:rPr>
                          <w:t>23,5</w:t>
                        </w:r>
                      </w:p>
                    </w:txbxContent>
                  </v:textbox>
                </v:shape>
                <v:shape id="_x0000_s1035" type="#_x0000_t202" style="position:absolute;left:1940560;top:128905;width:222251;height:12128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200" w:line="190" w:lineRule="exact"/>
                        </w:pP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>22,8</w:t>
                        </w:r>
                      </w:p>
                    </w:txbxContent>
                  </v:textbox>
                </v:shape>
                <v:shape id="_x0000_s1036" type="#_x0000_t202" style="position:absolute;left:2256154;top:170180;width:132081;height:12128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200" w:line="190" w:lineRule="exact"/>
                        </w:pP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>22</w:t>
                        </w:r>
                      </w:p>
                    </w:txbxContent>
                  </v:textbox>
                </v:shape>
                <v:shape id="_x0000_s1037" type="#_x0000_t202" style="position:absolute;left:2483485;top:123825;width:222251;height:12128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200" w:line="190" w:lineRule="exact"/>
                        </w:pP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>22,9</w:t>
                        </w:r>
                      </w:p>
                    </w:txbxContent>
                  </v:textbox>
                </v:shape>
                <v:shape id="_x0000_s1038" type="#_x0000_t202" style="position:absolute;left:2754629;top:82549;width:493396;height:1416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tabs>
                            <w:tab w:val="left" w:pos="708"/>
                          </w:tabs>
                          <w:spacing w:after="200" w:line="220" w:lineRule="exact"/>
                        </w:pP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23,7 </w:t>
                        </w:r>
                        <w:r>
                          <w:rPr>
                            <w:position w:val="-8"/>
                            <w:sz w:val="17"/>
                            <w:szCs w:val="17"/>
                            <w:rtl w:val="0"/>
                            <w:lang w:val="ru-RU"/>
                          </w:rPr>
                          <w:t>23,3</w:t>
                        </w:r>
                      </w:p>
                    </w:txbxContent>
                  </v:textbox>
                </v:shape>
                <v:shape id="_x0000_s1039" type="#_x0000_t202" style="position:absolute;left:3297554;top:133985;width:765176;height:18796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tabs>
                            <w:tab w:val="left" w:pos="708"/>
                          </w:tabs>
                          <w:spacing w:after="200" w:line="230" w:lineRule="auto"/>
                        </w:pP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22,7 </w:t>
                        </w:r>
                        <w:r>
                          <w:rPr>
                            <w:position w:val="-12"/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22,2 </w:t>
                        </w:r>
                        <w:r>
                          <w:rPr>
                            <w:position w:val="-40"/>
                            <w:sz w:val="17"/>
                            <w:szCs w:val="17"/>
                            <w:rtl w:val="0"/>
                            <w:lang w:val="ru-RU"/>
                          </w:rPr>
                          <w:t>21,4</w:t>
                        </w:r>
                      </w:p>
                    </w:txbxContent>
                  </v:textbox>
                </v:shape>
                <v:shape id="_x0000_s1040" type="#_x0000_t202" style="position:absolute;left:4111625;top:252729;width:222250;height:12128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200" w:line="190" w:lineRule="exact"/>
                        </w:pP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>20,4</w:t>
                        </w:r>
                      </w:p>
                    </w:txbxContent>
                  </v:textbox>
                </v:shape>
                <v:shape id="_x0000_s1041" type="#_x0000_t202" style="position:absolute;left:4426584;top:273685;width:132081;height:12128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200" w:line="190" w:lineRule="exact"/>
                        </w:pP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>20</w:t>
                        </w:r>
                      </w:p>
                    </w:txbxContent>
                  </v:textbox>
                </v:shape>
                <v:shape id="_x0000_s1042" type="#_x0000_t202" style="position:absolute;left:5196840;top:236854;width:222251;height:12128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200" w:line="190" w:lineRule="exact"/>
                        </w:pP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>20,7</w:t>
                        </w:r>
                      </w:p>
                    </w:txbxContent>
                  </v:textbox>
                </v:shape>
                <v:shape id="_x0000_s1043" type="#_x0000_t202" style="position:absolute;left:40639;top:381635;width:222251;height:12128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200" w:line="190" w:lineRule="exact"/>
                        </w:pP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>17,9</w:t>
                        </w:r>
                      </w:p>
                    </w:txbxContent>
                  </v:textbox>
                </v:shape>
                <v:shape id="_x0000_s1044" type="#_x0000_t202" style="position:absolute;left:312419;top:283845;width:493396;height:17272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tabs>
                            <w:tab w:val="left" w:pos="708"/>
                          </w:tabs>
                          <w:spacing w:after="200" w:line="230" w:lineRule="auto"/>
                        </w:pPr>
                        <w:r>
                          <w:rPr>
                            <w:position w:val="-28"/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18,8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>19,8</w:t>
                        </w:r>
                      </w:p>
                    </w:txbxContent>
                  </v:textbox>
                </v:shape>
                <v:shape id="_x0000_s1045" type="#_x0000_t202" style="position:absolute;left:4653915;top:252729;width:493396;height:16764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tabs>
                            <w:tab w:val="left" w:pos="708"/>
                          </w:tabs>
                          <w:spacing w:after="200" w:line="230" w:lineRule="auto"/>
                        </w:pP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20,4 </w:t>
                        </w:r>
                        <w:r>
                          <w:rPr>
                            <w:position w:val="-24"/>
                            <w:sz w:val="17"/>
                            <w:szCs w:val="17"/>
                            <w:rtl w:val="0"/>
                            <w:lang w:val="ru-RU"/>
                          </w:rPr>
                          <w:t>19,5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Рисунок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‒ Динамика удельного веса евро в составе международных резервов за </w:t>
      </w:r>
      <w:r>
        <w:rPr>
          <w:rFonts w:ascii="Times New Roman" w:hAnsi="Times New Roman"/>
          <w:sz w:val="28"/>
          <w:szCs w:val="28"/>
          <w:rtl w:val="0"/>
          <w:lang w:val="ru-RU"/>
        </w:rPr>
        <w:t>1999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‒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гг</w:t>
      </w:r>
      <w:r>
        <w:rPr>
          <w:rFonts w:ascii="Times New Roman" w:hAnsi="Times New Roman"/>
          <w:sz w:val="28"/>
          <w:szCs w:val="28"/>
          <w:rtl w:val="0"/>
          <w:lang w:val="ru-RU"/>
        </w:rPr>
        <w:t>., %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показывают данные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приведенные на рисунке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момента введения в безналичный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затем и в наличный оборот европейская валюта достаточно активно использовалась центральными банками для размещения резервных активов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ее удельный вес в общей величине мировых валютных резервов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составляя на начальном этапе немногим менее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20 %,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впоследствии превысил эту величину 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достиг максимального за весь анализируемый период уровня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25,3 %.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динамика этого показателя не имела выраженной тенденции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снижение сменялось ростом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его значения приблизились к значениям в начальный период функционирования евро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(20,0 %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19,5 %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не помешало сохранению статуса второй по значимости мировой резервной валюты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Сложившаяся динамика во многом не столько сформировалась вследствие растущего недоверия к европейской валюте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сколько является результатом политики центральных банков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направленной на диверсификацию резервных активов и снижение валютных рисков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размещения международных резервов центральные банки активнее стали использовать канадский и австралийский доллары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 последние годы – китайский юань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конец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удельный вес юаня в общей величине международных резервов составлял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1,9 %,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превышает аналогичные показатели австралийского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(1,6 %)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канадского доллара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(1,8 %)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существенно превосходит показатели швейцарского франка </w:t>
      </w:r>
      <w:r>
        <w:rPr>
          <w:rFonts w:ascii="Times New Roman" w:hAnsi="Times New Roman"/>
          <w:sz w:val="28"/>
          <w:szCs w:val="28"/>
          <w:rtl w:val="0"/>
          <w:lang w:val="ru-RU"/>
        </w:rPr>
        <w:t>(0,1 %) [16].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Динамика удельного веса валют в платежах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осуществляемых через систему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SWIFT,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отражает их использование в международных торговых расчетах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Выбор валюты платежа по внешнеторговому контракту зависит от многих факторов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наименования товара и его качественной характеристики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представители которых участвуют в сделке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значений и валюты биржевых котировок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сырьевых товаров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торговых обычаев и др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Участники торговой сделки стремятся минимизировать риски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условиями контракта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правило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предусматривается использование в качестве расчетных единиц одной из резервных валют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Наиболее активно в качестве единицы расчетов по экспортно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импортным контрактам евро используется представителями стран еврозоны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табл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4).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Таблица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Динамика показателей использования евро в международных торговых расчетах стран еврозоны за </w:t>
      </w:r>
      <w:r>
        <w:rPr>
          <w:rFonts w:ascii="Times New Roman" w:hAnsi="Times New Roman"/>
          <w:sz w:val="28"/>
          <w:szCs w:val="28"/>
          <w:rtl w:val="0"/>
          <w:lang w:val="ru-RU"/>
        </w:rPr>
        <w:t>2008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% </w:t>
      </w:r>
    </w:p>
    <w:tbl>
      <w:tblPr>
        <w:tblW w:w="9146" w:type="dxa"/>
        <w:jc w:val="left"/>
        <w:tblInd w:w="4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80"/>
        <w:gridCol w:w="680"/>
        <w:gridCol w:w="678"/>
        <w:gridCol w:w="680"/>
        <w:gridCol w:w="677"/>
        <w:gridCol w:w="683"/>
        <w:gridCol w:w="760"/>
        <w:gridCol w:w="683"/>
        <w:gridCol w:w="757"/>
        <w:gridCol w:w="683"/>
        <w:gridCol w:w="785"/>
        <w:gridCol w:w="800"/>
      </w:tblGrid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7"/>
              <w:bottom w:type="dxa" w:w="80"/>
              <w:right w:type="dxa" w:w="2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5" w:line="194" w:lineRule="exact"/>
              <w:ind w:left="227" w:right="200" w:firstLine="237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Вид операции</w:t>
            </w:r>
          </w:p>
        </w:tc>
        <w:tc>
          <w:tcPr>
            <w:tcW w:type="dxa" w:w="7866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01"/>
              <w:bottom w:type="dxa" w:w="80"/>
              <w:right w:type="dxa" w:w="3801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0" w:line="174" w:lineRule="exact"/>
              <w:ind w:left="3721" w:right="3721" w:firstLine="0"/>
              <w:jc w:val="center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Год</w:t>
            </w:r>
          </w:p>
        </w:tc>
      </w:tr>
      <w:tr>
        <w:tblPrEx>
          <w:shd w:val="clear" w:color="auto" w:fill="d0ddef"/>
        </w:tblPrEx>
        <w:trPr>
          <w:trHeight w:val="380" w:hRule="atLeast"/>
        </w:trPr>
        <w:tc>
          <w:tcPr>
            <w:tcW w:type="dxa" w:w="12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5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45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2008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42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2009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44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2010</w:t>
            </w:r>
          </w:p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1"/>
              <w:bottom w:type="dxa" w:w="80"/>
              <w:right w:type="dxa" w:w="20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21" w:right="12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2011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4"/>
              <w:bottom w:type="dxa" w:w="80"/>
              <w:right w:type="dxa" w:w="204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24" w:right="124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2012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1"/>
              <w:bottom w:type="dxa" w:w="80"/>
              <w:right w:type="dxa" w:w="243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161" w:right="163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2013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40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2014</w:t>
            </w:r>
          </w:p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177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2015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8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38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2016</w:t>
            </w:r>
          </w:p>
        </w:tc>
        <w:tc>
          <w:tcPr>
            <w:tcW w:type="dxa" w:w="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188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2017</w:t>
            </w:r>
          </w:p>
        </w:tc>
        <w:tc>
          <w:tcPr>
            <w:tcW w:type="dxa" w:w="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263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175" w:right="183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2018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914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18"/>
              <w:bottom w:type="dxa" w:w="80"/>
              <w:right w:type="dxa" w:w="372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176" w:lineRule="exact"/>
              <w:ind w:left="3638" w:right="3640" w:firstLine="0"/>
              <w:jc w:val="center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Торговля товарами</w:t>
            </w:r>
          </w:p>
        </w:tc>
      </w:tr>
      <w:tr>
        <w:tblPrEx>
          <w:shd w:val="clear" w:color="auto" w:fill="d0ddef"/>
        </w:tblPrEx>
        <w:trPr>
          <w:trHeight w:val="202" w:hRule="atLeast"/>
        </w:trPr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4" w:lineRule="exact"/>
              <w:ind w:left="107" w:firstLine="0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Экспорт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4" w:lineRule="exact"/>
              <w:ind w:left="169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63,6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6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4" w:lineRule="exact"/>
              <w:ind w:left="166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64,1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8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4" w:lineRule="exact"/>
              <w:ind w:left="168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63,4</w:t>
            </w:r>
          </w:p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1"/>
              <w:bottom w:type="dxa" w:w="80"/>
              <w:right w:type="dxa" w:w="20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4" w:lineRule="exact"/>
              <w:ind w:left="121" w:right="12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69,9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4"/>
              <w:bottom w:type="dxa" w:w="80"/>
              <w:right w:type="dxa" w:w="203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4" w:lineRule="exact"/>
              <w:ind w:left="124" w:right="123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66,7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243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4" w:lineRule="exact"/>
              <w:ind w:left="160" w:right="163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60,0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4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4" w:lineRule="exact"/>
              <w:ind w:left="164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59,6</w:t>
            </w:r>
          </w:p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1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4" w:lineRule="exact"/>
              <w:ind w:left="201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57,8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4" w:lineRule="exact"/>
              <w:ind w:left="162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57,0</w:t>
            </w:r>
          </w:p>
        </w:tc>
        <w:tc>
          <w:tcPr>
            <w:tcW w:type="dxa" w:w="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2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4" w:lineRule="exact"/>
              <w:ind w:left="212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57,1</w:t>
            </w:r>
          </w:p>
        </w:tc>
        <w:tc>
          <w:tcPr>
            <w:tcW w:type="dxa" w:w="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26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4" w:lineRule="exact"/>
              <w:ind w:left="175" w:right="18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61,6</w:t>
            </w:r>
          </w:p>
        </w:tc>
      </w:tr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107" w:firstLine="0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Импорт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69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47,5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6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66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45,2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8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68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49,4</w:t>
            </w:r>
          </w:p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1"/>
              <w:bottom w:type="dxa" w:w="80"/>
              <w:right w:type="dxa" w:w="20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21" w:right="12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52,2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4"/>
              <w:bottom w:type="dxa" w:w="80"/>
              <w:right w:type="dxa" w:w="203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24" w:right="123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51,3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243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160" w:right="163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42,0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4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64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45,9</w:t>
            </w:r>
          </w:p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1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201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46,0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62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46,2</w:t>
            </w:r>
          </w:p>
        </w:tc>
        <w:tc>
          <w:tcPr>
            <w:tcW w:type="dxa" w:w="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2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212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45,4</w:t>
            </w:r>
          </w:p>
        </w:tc>
        <w:tc>
          <w:tcPr>
            <w:tcW w:type="dxa" w:w="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26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175" w:right="18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51,4</w:t>
            </w:r>
          </w:p>
        </w:tc>
      </w:tr>
      <w:tr>
        <w:tblPrEx>
          <w:shd w:val="clear" w:color="auto" w:fill="d0ddef"/>
        </w:tblPrEx>
        <w:trPr>
          <w:trHeight w:val="368" w:hRule="atLeast"/>
        </w:trPr>
        <w:tc>
          <w:tcPr>
            <w:tcW w:type="dxa" w:w="914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18"/>
              <w:bottom w:type="dxa" w:w="80"/>
              <w:right w:type="dxa" w:w="3718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175" w:lineRule="exact"/>
              <w:ind w:left="3638" w:right="3638" w:firstLine="0"/>
              <w:jc w:val="center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Торговля услугами</w:t>
            </w:r>
          </w:p>
        </w:tc>
      </w:tr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107" w:firstLine="0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Экспорт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69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55,5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6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66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54,4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8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68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53,2</w:t>
            </w:r>
          </w:p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1"/>
              <w:bottom w:type="dxa" w:w="80"/>
              <w:right w:type="dxa" w:w="20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21" w:right="12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63,1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4"/>
              <w:bottom w:type="dxa" w:w="80"/>
              <w:right w:type="dxa" w:w="203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24" w:right="123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61,6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243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160" w:right="163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63,0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4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64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63,2</w:t>
            </w:r>
          </w:p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1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201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62,0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62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63,0</w:t>
            </w:r>
          </w:p>
        </w:tc>
        <w:tc>
          <w:tcPr>
            <w:tcW w:type="dxa" w:w="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2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212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63,8</w:t>
            </w:r>
          </w:p>
        </w:tc>
        <w:tc>
          <w:tcPr>
            <w:tcW w:type="dxa" w:w="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26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175" w:right="18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63,4</w:t>
            </w:r>
          </w:p>
        </w:tc>
      </w:tr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107" w:firstLine="0"/>
              <w:outlineLvl w:val="9"/>
            </w:pPr>
            <w:r>
              <w:rPr>
                <w:rFonts w:ascii="Times New Roman" w:hAnsi="Times New Roman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Импорт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69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57,7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6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66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56,1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8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68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56,8</w:t>
            </w:r>
          </w:p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1"/>
              <w:bottom w:type="dxa" w:w="80"/>
              <w:right w:type="dxa" w:w="20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21" w:right="12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51,4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4"/>
              <w:bottom w:type="dxa" w:w="80"/>
              <w:right w:type="dxa" w:w="203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24" w:right="123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51,0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243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160" w:right="163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51,7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4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64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52,6</w:t>
            </w:r>
          </w:p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1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201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51,8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spacing w:before="0" w:line="176" w:lineRule="exact"/>
              <w:ind w:left="162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52,4</w:t>
            </w:r>
          </w:p>
        </w:tc>
        <w:tc>
          <w:tcPr>
            <w:tcW w:type="dxa" w:w="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2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212" w:firstLine="0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52,0</w:t>
            </w:r>
          </w:p>
        </w:tc>
        <w:tc>
          <w:tcPr>
            <w:tcW w:type="dxa" w:w="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262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tabs>
                <w:tab w:val="left" w:pos="708"/>
              </w:tabs>
              <w:spacing w:before="0" w:line="176" w:lineRule="exact"/>
              <w:ind w:left="175" w:right="182" w:firstLine="0"/>
              <w:jc w:val="center"/>
              <w:outlineLvl w:val="9"/>
            </w:pPr>
            <w:r>
              <w:rPr>
                <w:rFonts w:ascii="Times New Roman" w:hAnsi="Times New Roman"/>
                <w:outline w:val="0"/>
                <w:color w:val="000000"/>
                <w:sz w:val="20"/>
                <w:szCs w:val="20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53,6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40" w:lineRule="auto"/>
        <w:ind w:left="356" w:hanging="35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40" w:lineRule="auto"/>
        <w:ind w:left="248" w:hanging="24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1046480</wp:posOffset>
                </wp:positionH>
                <wp:positionV relativeFrom="line">
                  <wp:posOffset>2840353</wp:posOffset>
                </wp:positionV>
                <wp:extent cx="5518150" cy="1445897"/>
                <wp:effectExtent l="0" t="0" r="0" b="0"/>
                <wp:wrapTopAndBottom distT="0" distB="0"/>
                <wp:docPr id="107374185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8150" cy="1445897"/>
                          <a:chOff x="0" y="0"/>
                          <a:chExt cx="5518150" cy="1445896"/>
                        </a:xfrm>
                      </wpg:grpSpPr>
                      <wps:wsp>
                        <wps:cNvPr id="1073741848" name="Shape 1073741848"/>
                        <wps:cNvSpPr/>
                        <wps:spPr>
                          <a:xfrm>
                            <a:off x="85088" y="177800"/>
                            <a:ext cx="5347973" cy="12668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26" y="17616"/>
                                </a:moveTo>
                                <a:lnTo>
                                  <a:pt x="0" y="17616"/>
                                </a:lnTo>
                                <a:lnTo>
                                  <a:pt x="0" y="21600"/>
                                </a:lnTo>
                                <a:lnTo>
                                  <a:pt x="426" y="21600"/>
                                </a:lnTo>
                                <a:lnTo>
                                  <a:pt x="426" y="17616"/>
                                </a:lnTo>
                                <a:close/>
                                <a:moveTo>
                                  <a:pt x="1539" y="11076"/>
                                </a:moveTo>
                                <a:lnTo>
                                  <a:pt x="1113" y="11076"/>
                                </a:lnTo>
                                <a:lnTo>
                                  <a:pt x="1113" y="21600"/>
                                </a:lnTo>
                                <a:lnTo>
                                  <a:pt x="1539" y="21600"/>
                                </a:lnTo>
                                <a:lnTo>
                                  <a:pt x="1539" y="11076"/>
                                </a:lnTo>
                                <a:close/>
                                <a:moveTo>
                                  <a:pt x="2652" y="11206"/>
                                </a:moveTo>
                                <a:lnTo>
                                  <a:pt x="2229" y="11206"/>
                                </a:lnTo>
                                <a:lnTo>
                                  <a:pt x="2229" y="21600"/>
                                </a:lnTo>
                                <a:lnTo>
                                  <a:pt x="2652" y="21600"/>
                                </a:lnTo>
                                <a:lnTo>
                                  <a:pt x="2652" y="11206"/>
                                </a:lnTo>
                                <a:close/>
                                <a:moveTo>
                                  <a:pt x="3768" y="8369"/>
                                </a:moveTo>
                                <a:lnTo>
                                  <a:pt x="3350" y="8369"/>
                                </a:lnTo>
                                <a:lnTo>
                                  <a:pt x="3350" y="21600"/>
                                </a:lnTo>
                                <a:lnTo>
                                  <a:pt x="3768" y="21600"/>
                                </a:lnTo>
                                <a:lnTo>
                                  <a:pt x="3768" y="8369"/>
                                </a:lnTo>
                                <a:close/>
                                <a:moveTo>
                                  <a:pt x="4881" y="2858"/>
                                </a:moveTo>
                                <a:lnTo>
                                  <a:pt x="4463" y="2858"/>
                                </a:lnTo>
                                <a:lnTo>
                                  <a:pt x="4463" y="21600"/>
                                </a:lnTo>
                                <a:lnTo>
                                  <a:pt x="4881" y="21600"/>
                                </a:lnTo>
                                <a:lnTo>
                                  <a:pt x="4881" y="2858"/>
                                </a:lnTo>
                                <a:close/>
                                <a:moveTo>
                                  <a:pt x="5996" y="2079"/>
                                </a:moveTo>
                                <a:lnTo>
                                  <a:pt x="5576" y="2079"/>
                                </a:lnTo>
                                <a:lnTo>
                                  <a:pt x="5576" y="21600"/>
                                </a:lnTo>
                                <a:lnTo>
                                  <a:pt x="5996" y="21600"/>
                                </a:lnTo>
                                <a:lnTo>
                                  <a:pt x="5996" y="2079"/>
                                </a:lnTo>
                                <a:close/>
                                <a:moveTo>
                                  <a:pt x="7109" y="682"/>
                                </a:moveTo>
                                <a:lnTo>
                                  <a:pt x="6691" y="682"/>
                                </a:lnTo>
                                <a:lnTo>
                                  <a:pt x="6691" y="21600"/>
                                </a:lnTo>
                                <a:lnTo>
                                  <a:pt x="7109" y="21600"/>
                                </a:lnTo>
                                <a:lnTo>
                                  <a:pt x="7109" y="682"/>
                                </a:lnTo>
                                <a:close/>
                                <a:moveTo>
                                  <a:pt x="8222" y="336"/>
                                </a:moveTo>
                                <a:lnTo>
                                  <a:pt x="7804" y="336"/>
                                </a:lnTo>
                                <a:lnTo>
                                  <a:pt x="7804" y="21600"/>
                                </a:lnTo>
                                <a:lnTo>
                                  <a:pt x="8222" y="21600"/>
                                </a:lnTo>
                                <a:lnTo>
                                  <a:pt x="8222" y="336"/>
                                </a:lnTo>
                                <a:close/>
                                <a:moveTo>
                                  <a:pt x="9338" y="466"/>
                                </a:moveTo>
                                <a:lnTo>
                                  <a:pt x="8920" y="466"/>
                                </a:lnTo>
                                <a:lnTo>
                                  <a:pt x="8920" y="21600"/>
                                </a:lnTo>
                                <a:lnTo>
                                  <a:pt x="9338" y="21600"/>
                                </a:lnTo>
                                <a:lnTo>
                                  <a:pt x="9338" y="466"/>
                                </a:lnTo>
                                <a:close/>
                                <a:moveTo>
                                  <a:pt x="10451" y="0"/>
                                </a:moveTo>
                                <a:lnTo>
                                  <a:pt x="10033" y="0"/>
                                </a:lnTo>
                                <a:lnTo>
                                  <a:pt x="10033" y="21600"/>
                                </a:lnTo>
                                <a:lnTo>
                                  <a:pt x="10451" y="21600"/>
                                </a:lnTo>
                                <a:lnTo>
                                  <a:pt x="10451" y="0"/>
                                </a:lnTo>
                                <a:close/>
                                <a:moveTo>
                                  <a:pt x="11567" y="54"/>
                                </a:moveTo>
                                <a:lnTo>
                                  <a:pt x="11146" y="54"/>
                                </a:lnTo>
                                <a:lnTo>
                                  <a:pt x="11146" y="21600"/>
                                </a:lnTo>
                                <a:lnTo>
                                  <a:pt x="11567" y="21600"/>
                                </a:lnTo>
                                <a:lnTo>
                                  <a:pt x="11567" y="54"/>
                                </a:lnTo>
                                <a:close/>
                                <a:moveTo>
                                  <a:pt x="12680" y="390"/>
                                </a:moveTo>
                                <a:lnTo>
                                  <a:pt x="12262" y="390"/>
                                </a:lnTo>
                                <a:lnTo>
                                  <a:pt x="12262" y="21600"/>
                                </a:lnTo>
                                <a:lnTo>
                                  <a:pt x="12680" y="21600"/>
                                </a:lnTo>
                                <a:lnTo>
                                  <a:pt x="12680" y="390"/>
                                </a:lnTo>
                                <a:close/>
                                <a:moveTo>
                                  <a:pt x="13793" y="574"/>
                                </a:moveTo>
                                <a:lnTo>
                                  <a:pt x="13375" y="574"/>
                                </a:lnTo>
                                <a:lnTo>
                                  <a:pt x="13375" y="21600"/>
                                </a:lnTo>
                                <a:lnTo>
                                  <a:pt x="13793" y="21600"/>
                                </a:lnTo>
                                <a:lnTo>
                                  <a:pt x="13793" y="574"/>
                                </a:lnTo>
                                <a:close/>
                                <a:moveTo>
                                  <a:pt x="14914" y="1278"/>
                                </a:moveTo>
                                <a:lnTo>
                                  <a:pt x="14491" y="1278"/>
                                </a:lnTo>
                                <a:lnTo>
                                  <a:pt x="14491" y="21600"/>
                                </a:lnTo>
                                <a:lnTo>
                                  <a:pt x="14914" y="21600"/>
                                </a:lnTo>
                                <a:lnTo>
                                  <a:pt x="14914" y="1278"/>
                                </a:lnTo>
                                <a:close/>
                                <a:moveTo>
                                  <a:pt x="16029" y="1949"/>
                                </a:moveTo>
                                <a:lnTo>
                                  <a:pt x="15604" y="1949"/>
                                </a:lnTo>
                                <a:lnTo>
                                  <a:pt x="15604" y="21600"/>
                                </a:lnTo>
                                <a:lnTo>
                                  <a:pt x="16029" y="21600"/>
                                </a:lnTo>
                                <a:lnTo>
                                  <a:pt x="16029" y="1949"/>
                                </a:lnTo>
                                <a:close/>
                                <a:moveTo>
                                  <a:pt x="17143" y="2469"/>
                                </a:moveTo>
                                <a:lnTo>
                                  <a:pt x="16717" y="2469"/>
                                </a:lnTo>
                                <a:lnTo>
                                  <a:pt x="16717" y="21600"/>
                                </a:lnTo>
                                <a:lnTo>
                                  <a:pt x="17143" y="21600"/>
                                </a:lnTo>
                                <a:lnTo>
                                  <a:pt x="17143" y="2469"/>
                                </a:lnTo>
                                <a:close/>
                                <a:moveTo>
                                  <a:pt x="18256" y="2469"/>
                                </a:moveTo>
                                <a:lnTo>
                                  <a:pt x="17832" y="2469"/>
                                </a:lnTo>
                                <a:lnTo>
                                  <a:pt x="17832" y="21600"/>
                                </a:lnTo>
                                <a:lnTo>
                                  <a:pt x="18256" y="21600"/>
                                </a:lnTo>
                                <a:lnTo>
                                  <a:pt x="18256" y="2469"/>
                                </a:lnTo>
                                <a:close/>
                                <a:moveTo>
                                  <a:pt x="19371" y="2891"/>
                                </a:moveTo>
                                <a:lnTo>
                                  <a:pt x="18946" y="2891"/>
                                </a:lnTo>
                                <a:lnTo>
                                  <a:pt x="18946" y="21600"/>
                                </a:lnTo>
                                <a:lnTo>
                                  <a:pt x="19371" y="21600"/>
                                </a:lnTo>
                                <a:lnTo>
                                  <a:pt x="19371" y="2891"/>
                                </a:lnTo>
                                <a:close/>
                                <a:moveTo>
                                  <a:pt x="20484" y="3378"/>
                                </a:moveTo>
                                <a:lnTo>
                                  <a:pt x="20061" y="3378"/>
                                </a:lnTo>
                                <a:lnTo>
                                  <a:pt x="20061" y="21600"/>
                                </a:lnTo>
                                <a:lnTo>
                                  <a:pt x="20484" y="21600"/>
                                </a:lnTo>
                                <a:lnTo>
                                  <a:pt x="20484" y="3378"/>
                                </a:lnTo>
                                <a:close/>
                                <a:moveTo>
                                  <a:pt x="21600" y="3281"/>
                                </a:moveTo>
                                <a:lnTo>
                                  <a:pt x="21174" y="3281"/>
                                </a:lnTo>
                                <a:lnTo>
                                  <a:pt x="21174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3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28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9" name="image2.png" descr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183" y="175894"/>
                            <a:ext cx="5351149" cy="12700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50" name="Shape 1073741850"/>
                        <wps:cNvSpPr/>
                        <wps:spPr>
                          <a:xfrm>
                            <a:off x="0" y="1444625"/>
                            <a:ext cx="5518150" cy="0"/>
                          </a:xfrm>
                          <a:prstGeom prst="line">
                            <a:avLst/>
                          </a:prstGeom>
                          <a:noFill/>
                          <a:ln w="19050" cap="flat">
                            <a:solidFill>
                              <a:srgbClr val="BEBEBE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1073741851"/>
                        <wps:cNvSpPr txBox="1"/>
                        <wps:spPr>
                          <a:xfrm>
                            <a:off x="1137919" y="-1"/>
                            <a:ext cx="2705737" cy="2882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</w:tabs>
                                <w:spacing w:after="200" w:line="249" w:lineRule="exact"/>
                                <w:ind w:left="868" w:firstLine="0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44,1 </w:t>
                              </w:r>
                              <w:r>
                                <w:rPr>
                                  <w:position w:val="12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44,8 </w:t>
                              </w:r>
                              <w:r>
                                <w:rPr>
                                  <w:position w:val="8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44,5 </w:t>
                              </w:r>
                              <w:r>
                                <w:rPr>
                                  <w:position w:val="24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45,5 45,4 </w:t>
                              </w:r>
                              <w:r>
                                <w:rPr>
                                  <w:position w:val="12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44,7 </w:t>
                              </w:r>
                              <w:r>
                                <w:rPr>
                                  <w:position w:val="4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44,3 </w:t>
                              </w:r>
                              <w:r>
                                <w:rPr>
                                  <w:position w:val="-20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42,8</w:t>
                              </w:r>
                            </w:p>
                            <w:p>
                              <w:pPr>
                                <w:pStyle w:val="Normal.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</w:tabs>
                                <w:spacing w:after="200" w:line="146" w:lineRule="auto"/>
                              </w:pPr>
                              <w:r>
                                <w:rPr>
                                  <w:position w:val="-24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39,5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41,1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52" name="Shape 1073741852"/>
                        <wps:cNvSpPr txBox="1"/>
                        <wps:spPr>
                          <a:xfrm>
                            <a:off x="3896995" y="113663"/>
                            <a:ext cx="1602107" cy="20447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</w:tabs>
                                <w:spacing w:after="200" w:line="276" w:lineRule="auto"/>
                              </w:pPr>
                              <w:r>
                                <w:rPr>
                                  <w:position w:val="20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41,4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40,3 40,3 </w:t>
                              </w:r>
                              <w:r>
                                <w:rPr>
                                  <w:position w:val="-12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39,4 </w:t>
                              </w:r>
                              <w:r>
                                <w:rPr>
                                  <w:position w:val="-28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38,4 </w:t>
                              </w:r>
                              <w:r>
                                <w:rPr>
                                  <w:position w:val="-24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38,6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53" name="Shape 1073741853"/>
                        <wps:cNvSpPr txBox="1"/>
                        <wps:spPr>
                          <a:xfrm>
                            <a:off x="861694" y="489583"/>
                            <a:ext cx="222252" cy="12128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200" w:line="190" w:lineRule="exact"/>
                              </w:pP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27,9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54" name="Shape 1073741854"/>
                        <wps:cNvSpPr txBox="1"/>
                        <wps:spPr>
                          <a:xfrm>
                            <a:off x="309878" y="648334"/>
                            <a:ext cx="498477" cy="12954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tabs>
                                  <w:tab w:val="left" w:pos="708"/>
                                </w:tabs>
                                <w:spacing w:after="200" w:line="203" w:lineRule="exact"/>
                              </w:pPr>
                              <w:r>
                                <w:rPr>
                                  <w:position w:val="4"/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 xml:space="preserve">22,2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21,9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55" name="Shape 1073741855"/>
                        <wps:cNvSpPr txBox="1"/>
                        <wps:spPr>
                          <a:xfrm>
                            <a:off x="62228" y="1032509"/>
                            <a:ext cx="163197" cy="12128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200" w:line="190" w:lineRule="exact"/>
                              </w:pP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ru-RU"/>
                                </w:rPr>
                                <w:t>8,4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6" style="visibility:visible;position:absolute;margin-left:82.4pt;margin-top:223.6pt;width:434.5pt;height:113.9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5518150,1445896">
                <w10:wrap type="topAndBottom" side="bothSides" anchorx="page"/>
                <v:shape id="_x0000_s1047" style="position:absolute;left:85089;top:177800;width:5347972;height:1266826;" coordorigin="0,0" coordsize="21600,21600" path="M 426,17616 L 0,17616 L 0,21600 L 426,21600 L 426,17616 X M 1539,11076 L 1113,11076 L 1113,21600 L 1539,21600 L 1539,11076 X M 2652,11206 L 2229,11206 L 2229,21600 L 2652,21600 L 2652,11206 X M 3768,8369 L 3350,8369 L 3350,21600 L 3768,21600 L 3768,8369 X M 4881,2858 L 4463,2858 L 4463,21600 L 4881,21600 L 4881,2858 X M 5996,2079 L 5576,2079 L 5576,21600 L 5996,21600 L 5996,2079 X M 7109,682 L 6691,682 L 6691,21600 L 7109,21600 L 7109,682 X M 8222,336 L 7804,336 L 7804,21600 L 8222,21600 L 8222,336 X M 9338,466 L 8920,466 L 8920,21600 L 9338,21600 L 9338,466 X M 10451,0 L 10033,0 L 10033,21600 L 10451,21600 L 10451,0 X M 11567,54 L 11146,54 L 11146,21600 L 11567,21600 L 11567,54 X M 12680,390 L 12262,390 L 12262,21600 L 12680,21600 L 12680,390 X M 13793,574 L 13375,574 L 13375,21600 L 13793,21600 L 13793,574 X M 14914,1278 L 14491,1278 L 14491,21600 L 14914,21600 L 14914,1278 X M 16029,1949 L 15604,1949 L 15604,21600 L 16029,21600 L 16029,1949 X M 17143,2469 L 16717,2469 L 16717,21600 L 17143,21600 L 17143,2469 X M 18256,2469 L 17832,2469 L 17832,21600 L 18256,21600 L 18256,2469 X M 19371,2891 L 18946,2891 L 18946,21600 L 19371,21600 L 19371,2891 X M 20484,3378 L 20061,3378 L 20061,21600 L 20484,21600 L 20484,3378 X M 21600,3281 L 21174,3281 L 21174,21600 L 21600,21600 L 21600,3281 X E">
                  <v:fill color="#2E528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8" type="#_x0000_t75" style="position:absolute;left:83184;top:175895;width:5351147;height:1270001;">
                  <v:imagedata r:id="rId7" o:title="image3.png"/>
                </v:shape>
                <v:line id="_x0000_s1049" style="position:absolute;left:0;top:1444625;width:5518150;height:0;">
                  <v:fill on="f"/>
                  <v:stroke filltype="solid" color="#BEBEBE" opacity="100.0%" weight="1.5pt" dashstyle="solid" endcap="flat" joinstyle="round" linestyle="single" startarrow="none" startarrowwidth="medium" startarrowlength="medium" endarrow="none" endarrowwidth="medium" endarrowlength="medium"/>
                </v:line>
                <v:shape id="_x0000_s1050" type="#_x0000_t202" style="position:absolute;left:1137919;top:0;width:2705737;height:28829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</w:tabs>
                          <w:spacing w:after="200" w:line="249" w:lineRule="exact"/>
                          <w:ind w:left="868" w:firstLine="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44,1 </w:t>
                        </w:r>
                        <w:r>
                          <w:rPr>
                            <w:position w:val="12"/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44,8 </w:t>
                        </w:r>
                        <w:r>
                          <w:rPr>
                            <w:position w:val="8"/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44,5 </w:t>
                        </w:r>
                        <w:r>
                          <w:rPr>
                            <w:position w:val="24"/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45,5 45,4 </w:t>
                        </w:r>
                        <w:r>
                          <w:rPr>
                            <w:position w:val="12"/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44,7 </w:t>
                        </w:r>
                        <w:r>
                          <w:rPr>
                            <w:position w:val="4"/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44,3 </w:t>
                        </w:r>
                        <w:r>
                          <w:rPr>
                            <w:position w:val="-20"/>
                            <w:sz w:val="17"/>
                            <w:szCs w:val="17"/>
                            <w:rtl w:val="0"/>
                            <w:lang w:val="ru-RU"/>
                          </w:rPr>
                          <w:t>42,8</w:t>
                        </w:r>
                      </w:p>
                      <w:p>
                        <w:pPr>
                          <w:pStyle w:val="Normal.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</w:tabs>
                          <w:spacing w:after="200" w:line="146" w:lineRule="auto"/>
                        </w:pPr>
                        <w:r>
                          <w:rPr>
                            <w:position w:val="-24"/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39,5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>41,1</w:t>
                        </w:r>
                      </w:p>
                    </w:txbxContent>
                  </v:textbox>
                </v:shape>
                <v:shape id="_x0000_s1051" type="#_x0000_t202" style="position:absolute;left:3896995;top:113664;width:1602106;height:20447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tabs>
                            <w:tab w:val="left" w:pos="708"/>
                            <w:tab w:val="left" w:pos="1416"/>
                            <w:tab w:val="left" w:pos="2124"/>
                          </w:tabs>
                          <w:spacing w:after="200" w:line="276" w:lineRule="auto"/>
                        </w:pPr>
                        <w:r>
                          <w:rPr>
                            <w:position w:val="20"/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41,4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40,3 40,3 </w:t>
                        </w:r>
                        <w:r>
                          <w:rPr>
                            <w:position w:val="-12"/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39,4 </w:t>
                        </w:r>
                        <w:r>
                          <w:rPr>
                            <w:position w:val="-28"/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38,4 </w:t>
                        </w:r>
                        <w:r>
                          <w:rPr>
                            <w:position w:val="-24"/>
                            <w:sz w:val="17"/>
                            <w:szCs w:val="17"/>
                            <w:rtl w:val="0"/>
                            <w:lang w:val="ru-RU"/>
                          </w:rPr>
                          <w:t>38,6</w:t>
                        </w:r>
                      </w:p>
                    </w:txbxContent>
                  </v:textbox>
                </v:shape>
                <v:shape id="_x0000_s1052" type="#_x0000_t202" style="position:absolute;left:861694;top:489584;width:222251;height:12128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200" w:line="190" w:lineRule="exact"/>
                        </w:pP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>27,9</w:t>
                        </w:r>
                      </w:p>
                    </w:txbxContent>
                  </v:textbox>
                </v:shape>
                <v:shape id="_x0000_s1053" type="#_x0000_t202" style="position:absolute;left:309879;top:648335;width:498476;height:12954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tabs>
                            <w:tab w:val="left" w:pos="708"/>
                          </w:tabs>
                          <w:spacing w:after="200" w:line="203" w:lineRule="exact"/>
                        </w:pPr>
                        <w:r>
                          <w:rPr>
                            <w:position w:val="4"/>
                            <w:sz w:val="17"/>
                            <w:szCs w:val="17"/>
                            <w:rtl w:val="0"/>
                            <w:lang w:val="ru-RU"/>
                          </w:rPr>
                          <w:t xml:space="preserve">22,2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>21,9</w:t>
                        </w:r>
                      </w:p>
                    </w:txbxContent>
                  </v:textbox>
                </v:shape>
                <v:shape id="_x0000_s1054" type="#_x0000_t202" style="position:absolute;left:62229;top:1032510;width:163196;height:12128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200" w:line="190" w:lineRule="exact"/>
                        </w:pPr>
                        <w:r>
                          <w:rPr>
                            <w:sz w:val="17"/>
                            <w:szCs w:val="17"/>
                            <w:rtl w:val="0"/>
                            <w:lang w:val="ru-RU"/>
                          </w:rPr>
                          <w:t>8,4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видно из таблицы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 половины платежей по экспортным и импортным контрактам производится в европейской валюте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Эта ситуация сохраняется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несмотря на укрепление позиций доллара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связанное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ростом экономики США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отказом ФРС от политики количественного смягчения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(quantitative easing)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ужесточением требований при принятии решений о росте денежной массы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Европейская валюта активно используется на международном рынке долговых ценных бумаг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рис</w:t>
      </w:r>
      <w:r>
        <w:rPr>
          <w:rFonts w:ascii="Times New Roman" w:hAnsi="Times New Roman"/>
          <w:sz w:val="28"/>
          <w:szCs w:val="28"/>
          <w:rtl w:val="0"/>
          <w:lang w:val="ru-RU"/>
        </w:rPr>
        <w:t>. 3).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Рисунок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‒ Динамика удельного веса евро в общей стоимости международных долговых ценных бумаг за </w:t>
      </w:r>
      <w:r>
        <w:rPr>
          <w:rFonts w:ascii="Times New Roman" w:hAnsi="Times New Roman"/>
          <w:sz w:val="28"/>
          <w:szCs w:val="28"/>
          <w:rtl w:val="0"/>
          <w:lang w:val="ru-RU"/>
        </w:rPr>
        <w:t>1999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‒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гг</w:t>
      </w:r>
      <w:r>
        <w:rPr>
          <w:rFonts w:ascii="Times New Roman" w:hAnsi="Times New Roman"/>
          <w:sz w:val="28"/>
          <w:szCs w:val="28"/>
          <w:rtl w:val="0"/>
          <w:lang w:val="ru-RU"/>
        </w:rPr>
        <w:t>., %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динамика показателя удельного веса евро демонстрирует тенденцию роста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достигнув максимальных значений в </w:t>
      </w:r>
      <w:r>
        <w:rPr>
          <w:rFonts w:ascii="Times New Roman" w:hAnsi="Times New Roman"/>
          <w:sz w:val="28"/>
          <w:szCs w:val="28"/>
          <w:rtl w:val="0"/>
          <w:lang w:val="ru-RU"/>
        </w:rPr>
        <w:t>2008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объясняется ослаблением доверия к доллару США и стремлением инвесторов в кризисный период номинировать средства в менее рисковых активах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целом за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лет доля евро выросла более чем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затем показатели снижаются вплоть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поскольку пик кризиса в еврозоне пришелся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2011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дальнейшем европейская валюта восстанавливает ранее занятые позиции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достигая максимальных значений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устойчиво занимая второе место на данном сегменте финансового рынка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[18]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Евро занимает вторую после доллара США позицию на международном рынке кредитов и депозитов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Если не принимать во внимание начальный период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то в анализируемом периоде сложились близкие по значению показатели удельного веса евро в общей величине операций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совершаемых на международном кредитном рынке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В целом анализ позволяет сделать вывод об относительно устойчивом характере развития Европейской валютной системы и второй по значимости позиции европейской валюты в мировой валютной системе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активно используемой при проведении международных операций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 Курс евро относительно стабилен и не подвержен резким колебаниям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Вместе с тем в динамике отдельных показателей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характеризующих устойчивость валютной системы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прослеживаются негативные тенденции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обусловленные как изменением экономической ситуации в странах еврозоны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так и влиянием внешних факторов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кризисными явлениями в мировой экономике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усилением позиций других валют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в первую очередь доллара США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и т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uppressAutoHyphens w:val="1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Проблемы отдельных стран европейской экономики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Серьезные проблемы еврозоны были заложены еще в период ее формирования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Теория оптимальных валютных зон предусматривает необходимость достижения всеми странами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входящими в указанное объединение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внутреннего и внешнего равновесия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 конечном счете способствует нивелированию различий в уровне социально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экономического развития стран – членов валютного союза и способствует повышению устойчивости данной 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уже в начальный период функционирования еврозоны проявилось различие моделей экономического развития государств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входящих в объединение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сложилась определенная иерархическая система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включала в себя</w:t>
      </w:r>
      <w:r>
        <w:rPr>
          <w:rFonts w:ascii="Times New Roman" w:hAnsi="Times New Roman"/>
          <w:sz w:val="28"/>
          <w:szCs w:val="28"/>
          <w:rtl w:val="0"/>
          <w:lang w:val="en-US"/>
        </w:rPr>
        <w:t>[19]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ядро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или «локомотивы»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Германия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Франция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государства с сильной развитой экономикой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страны </w:t>
      </w:r>
      <w:r>
        <w:rPr>
          <w:rFonts w:ascii="Times New Roman" w:hAnsi="Times New Roman"/>
          <w:sz w:val="28"/>
          <w:szCs w:val="28"/>
          <w:rtl w:val="0"/>
          <w:lang w:val="ru-RU"/>
        </w:rPr>
        <w:t>PIGS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Италия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Португалия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Греция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);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3)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называемые малые развитые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Экономика 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«локомотивов» ориентирована на производство и экспорт высокотехнологичной инновационной продукции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высокий уровень развития сферы услуг и финансового сектора экономики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государствах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PIGS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ведущие позиции занимают традиционные отрасли экономики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отмечаются относительно низкая производительность труда и конкурентоспособность продукции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наблюдаются некоторое отставание в развитии инноваций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недостаточное финансирование наукоемких отраслей и инвестиций в человеческий капитал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Промежуточное положение занимают так называемые малые развитые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Бельгия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Австрия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Люксембург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Ирландия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Финляндия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Нидерланды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имеют достаточно высокие темпы роста ВВП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наукоемкого производства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развитый финансовый рынок </w:t>
      </w:r>
      <w:r>
        <w:rPr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Fonts w:ascii="Times New Roman" w:hAnsi="Times New Roman"/>
          <w:sz w:val="28"/>
          <w:szCs w:val="28"/>
          <w:rtl w:val="0"/>
          <w:lang w:val="en-US"/>
        </w:rPr>
        <w:t>20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].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Неоднородность уровня экономического развития порождает определенные сложности для 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входящих в указанное объединение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оказывает негативное влияние на развитие системы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активизирует дезинтеграционные процессы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Одним из обобщающих показателей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характеризующих уровень социально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экономического развития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является ВВП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ППС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душу населения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формировании еврозоны эти показатели по странам имели достаточно широкую амплитуду колебаний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максимального значения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50,63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долларов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Люксембург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17,72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долларов США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Португалия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расчетный коэффициент вариации характеризовался высоким показателем рассеивания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28,89 %,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соответствовал эмпирическому значению однородности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Включение некоторых государств в еврозону происходило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нарушением принципов Маастрихтских соглашений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их индикативные показатели не соответствовали установленным критериям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Бельгии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Италии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Греции и Португалии наблюдалось значительное превышение установленных показателей уровня государственного долга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дефицит бюджета Греции и Португалии также не соответствовал Маастрихтским критериям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в большинстве стран индикативные показатели варьировались в установленных пределах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переход на единую валюту позволял использовать его преимущества при минимальных негативных результатах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Важную роль в нивелировании отрицательных последствий для стран периферии сыграла поддержка наиболее экономически развитых государств еврозоны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прежде всего ФРГ и Франции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не менее в период кризиса в государствах Европейского экономического и валютного союза наблюдалась сложная экономическая ситуация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и во всем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большей степени кризис затронул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аутсайдеры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появились сторонники выхода из еврозоны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Греции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Ситуация осложнилась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членами валютного союза стали государства Восточной Европы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страны Балтии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данном случае справедливо утверждение о приоритете политических факторов перед соображениями экономической целесообразности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Индикативные показатели так называемых стран второй волны в момент вступления также не всегда соответствовали Маастрихтским критериям – как по уровню государственного долга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Мальта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 и по показателю дефицита бюджета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Мальта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Словения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Словакия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Расширение зоны евро 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привело к усилению неравномерности экономического развития отдельных 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проявляется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увеличении пределов изменения показателей паритетного ВВП на душу населения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Размах вариации этого показателя существенно возрос и составил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82,034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долларов США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коэффициент вариации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39,61 %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рассчитано по данным источника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свидетельствует о высокой степени рассеивания и неоднородности данных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 изменением экономической ситуации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принятием новых стран в интеграционное объединение в большей степени стало проявляться действие факторов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оказывающих негативное влияние на функционирование системы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ее устойчивость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обусловливает ухудшение ряда индикативных показателей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Государственный долг в процентах к ВВП по еврозоне в целом увеличился 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70,7 %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87,9 %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по отдельным странам этот показатель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изменялся крайне неравномерно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8,4 %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Эстонии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181 %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Греции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Ряд стран еврозоны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таких как Бельгия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Франция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Греция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Италия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Португалия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имеют показатель госдолга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превышающий или близкий к величине ВВП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Бюджетный дефицит по Еврозоне в целом снизился с 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1,5 %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ВВП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 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0,5 %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Однако по отдельным странам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наблюдались существенные колебания показателей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профицита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2,70 %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ВВП в Люксембурге до дефицита 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4,40 %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Кипре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Уровень инфляции в целом по еврозоне за период </w:t>
      </w:r>
      <w:r>
        <w:rPr>
          <w:rFonts w:ascii="Times New Roman" w:hAnsi="Times New Roman"/>
          <w:sz w:val="28"/>
          <w:szCs w:val="28"/>
          <w:rtl w:val="0"/>
          <w:lang w:val="ru-RU"/>
        </w:rPr>
        <w:t>1999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возрос 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1,663 %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1,703 %,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показатели по отдельным странам колеблются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>0,488 %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Ирландии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>3,436 %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Эстонии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Положительный платежный баланс имеют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 – членов валютного союза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стран платежный баланс отрицательный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максимальная величина показателя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(+10,69 %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ВВП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наблюдалась в Ирландии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минимальная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6,88 %)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на Кипре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размах вариации составляет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17,57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>. [16]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2.3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Проблемы валютной политики ЕС в условиях кризиса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Расширение еврозоны и включение в сферу ее деятельности государств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отстающих по уровню экономического развития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влияют на устойчивость и создают проблемы для системы в целом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Государствам с относительно слабой экономикой сложно противостоять негативным воздействиям внешней 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 условиях тесного взаимодействия и взаимозависимости в рамках интеграционного объединения ставит под угрозу финансовую стабильность и устойчивость валютного союза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Наиболее развитые страны еврозоны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первую очередь Германия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несмотря на постоянную поддержку государств периферии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переходом на единую валюту получили явные преимущества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тогда как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аутсайдеры часто оказывались в сложном положении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период кризисов данные проблемы обостряются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условиях усиления взаимозависимости государств ставится под угрозу экономическая и валютная стабильность всего союза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Кризисная ситуация негативно повлияла на экономику стран еврозоны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способствуя обострению проблем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связанных с ростом государственного долга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соблюдением бюджетной дисциплины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отсутствием согласованности применения и контроля за исполнением основных положений экономической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эффективных инструментов ее реализации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Fonts w:ascii="Times New Roman" w:hAnsi="Times New Roman"/>
          <w:sz w:val="28"/>
          <w:szCs w:val="28"/>
          <w:rtl w:val="0"/>
          <w:lang w:val="en-US"/>
        </w:rPr>
        <w:t>21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].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Отрицательное влияние на устойчивость системы оказывает также несоответствие монетарной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денежно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кредитной и валютной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которую определяет Европейский центральный банк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налогово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бюджетной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находится в ведении правительства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входящей в еврозону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Определение основных направлений монетарной политики осуществляют органы наднационального управления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вопросы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связанные с формированием и расходованием государственного бюджета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организацией системы налогообложения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соответствующие государственные структуры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 данном случае не имеют возможности решать внутренние проблемы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используя инструменты денежно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кредитного и валютного регулирования </w:t>
      </w:r>
      <w:r>
        <w:rPr>
          <w:rFonts w:ascii="Times New Roman" w:hAnsi="Times New Roman"/>
          <w:sz w:val="28"/>
          <w:szCs w:val="28"/>
          <w:rtl w:val="0"/>
          <w:lang w:val="en-US"/>
        </w:rPr>
        <w:t>[22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].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устойчивость валютной системы оказывают влияние две группы факторов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экономические – внутренние и внешние дисбалансы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финансовый кризис и его последствия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монетарная политика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модель и уровень социально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экономического развития 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входящих в еврозону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неэкономические факторы – прежде всего слабо мотивированное с точки зрения экономической целесообразности расширение еврозоны за счет включения в нее стран Восточной Европы и Балтии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институциональная структура ЕВС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Для эффективного функционирования ЕВС необходима реализация 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направленных на оздоровление государственных финансов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повышение устойчивости к экономическим шокам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координация экономической политики и структурная конвергенция экономик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развитие механизма межстранового распределения рисков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усиление финансовой интеграции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целях устранения внутренних причин нестабильности требуется проведение структурных реформ экономики периферийных стран еврозоны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направленных на повышение их конкурентоспособности и инновационное развитие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поддержку производства товаров и услуг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активизацию участия в глобальных цепочках создания добавленной стоимости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Перспективы развития европейской валютной системы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Евро стал второй резервной валютой в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больше активов нерезидентов ЕС хранится в европейской валюте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способствует росту притока капиталов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Зона евро смогла повысить свою конкурентоспособность в части привлечения иностранных денежных средств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будущее валютной системы ЕС могут повлиять два фактора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Быстрота валютных дисбалансов в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Быстрый экономический рост азиатских 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ab/>
        <w:t>Сегодняшние тенденции в экономике ЕС формируют два диаметрально противоположных пути дальнейшего развития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Страны могут пойти на сближение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напротив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сделать упор на свой суверенитет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того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какому пути пойдет Европейский Союз зависит стабильность его валютной системы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Долгое время ЕС расплачивался по обязательствам за счет дополнительной эмиссии евро и удержания процентных ставок на низком уровне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Теперь этот механизм не работает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Специалисты видят в выход в сближении стран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введении единой налогово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бюджетной политики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евро может снизить доверие к нему инвесторов по всему миру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приведет к снижению его роли в мировых валютных отношениях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ЕС нуждается в новых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участниках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но не стремится снизить условия вступления в ряды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действующих стран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 того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финансовые кризисы привели к росту долга у некоторых стран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участниц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подрывает стабильность экономического функционирования всего объединения стран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ЕС мог продолжать укреплять свою валюту необходимо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темп роста экономики отдельных стран был выше текущих показателей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Дестабилизацию ЕС провоцируют давние проблемы миграции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языкового барьера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Еще одной проблемой является безопасность ЕС как внутри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за его пределами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Среди других проблем зоны евро выделяют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Низкую эластичность рынка труда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Рост долга некоторых 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Затраты на вступление новых 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Сложности с расширением и укреплением экономики ЕС сказываются на перспективах укрепления европейской валюты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Сегодня в евро проводится четверть мировых валютных операций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дестабилизация хозяйственной системы ЕС ведет к снижению доверия к евро со стороны инвесторов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Стабилизация евро станет следствием принятия согласованных решений в области социально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экономической политики участников ЕС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основе развития экономики находится необходимость в разработке грамотного системного подхода к совершенствованию валютной политики и разработке валютной стратегии России с учетом новых явлений и тенденций на национальном и международном рынке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гармоничного развития валютного рынка и экономики стран Евросоюза необходимо определение оптимального курса евро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поскольку чрезмерные колебания валютного курса приводят к негативным последствиям для различных сфер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Однако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исходя из информации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приведенной в исследовании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можно сделать вывод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евро не столько подвержен колебаниям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в следствие формата союза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появляются политические разногласия и проблемы отдельных стран союза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влияют на евро и экономику еврозоны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ЗАКЛЮЧЕНИЕ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Валютная политика – это совокупность мероприятий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осуществляемых для регулирования национального валютного рынка и международных валютных отношений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нее оказывает воздействие не только государство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Банковские институты под влиянием государственных постановлений закупают и продают валюту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берут и предоставляют кредиты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 в валюте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выступают как посредник между населением и валютно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кредитными финансовыми организациями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Существует немалое количество форм и методов валютной политики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выбор формы оказывают влияние различные как внутренние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внешние факторы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валютная политика – это гибкий инструмент регулирования валютно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кредитных финансовых отношений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применяемый на национальном и международном валютном рынках с целью поддержания экономического состояния субъекта и достижения определенных целей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Валютная политика Европейского союза – это комплексный инструмент экономического регулирования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направленный на поддержание экономической стабильности и безопасности ЕС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оперирование финансовыми потоками на мировом валютном рынке и участие в мировой торговле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ЕЦБ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Европейская комиссия и парламент определяет основной задачей денежно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кредитной политики поддержание устойчивости национальной валюты при помощи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счет сохранение покупательной способности денег и постоянно низкой инфляции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стимулирования внутренних инвестиций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Процесс валютного регулирования в ЕС характеризуется относительным невмешательством Центрального Банка в формирование валютного курса евро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причем какие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меры вмешательства применяются лишь после тщательного анализа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оценки ситуации и проводятся в минимально возможных объемах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большинстве случаях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решения принятые ЕЦБ носят рекомендательный характер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нежели императивный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Такая политика в полной мере позволяет использовать основные преимущества как рыночного механизма ценообразования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государственного регулирования финансовой системы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основе развития экономики Еврозоны находится необходимость в разработке грамотного системного подхода к совершенствованию валютной политики и в глобальных корректировках валютной стратегии Еврозоны с учетом новых явлений и тенденций на национальном и международном рынке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гармоничного развития валютного рынка и экономики страны необходимо поддержания оптимального курса евро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поскольку чрезмерные колебания валютного курса приводят к негативным последствиям для различных сфер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СПИСОК ИСПОЛЬЗОВАННЫХ ИСТОЧНИКОВ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Гурнович 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Остапенко 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Международные валютно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кредитные отношения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учебное пособие для студентов бакалавриата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Гурнович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Остапенко 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Ставрополь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СЕКВОЙЯ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290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Мировая экономика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Учебник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Николаевой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ТК Велби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Изд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Проспект</w:t>
      </w:r>
      <w:r>
        <w:rPr>
          <w:rFonts w:ascii="Times New Roman" w:hAnsi="Times New Roman"/>
          <w:sz w:val="28"/>
          <w:szCs w:val="28"/>
          <w:rtl w:val="0"/>
          <w:lang w:val="ru-RU"/>
        </w:rPr>
        <w:t>, 2015.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Ерпылева 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Валютное регулирование 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современная правовая регламентация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Международные банковские операции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2015. 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Лукьянов 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Международные валютно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кредитные отношения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Учебное пособие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Лукьянов 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>2-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 изд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М</w:t>
      </w:r>
      <w:r>
        <w:rPr>
          <w:rFonts w:ascii="Times New Roman" w:hAnsi="Times New Roman"/>
          <w:sz w:val="28"/>
          <w:szCs w:val="28"/>
          <w:rtl w:val="0"/>
          <w:lang w:val="ru-RU"/>
        </w:rPr>
        <w:t>.: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Флинта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Изд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Урал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294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Comm</w:t>
      </w:r>
      <w:r>
        <w:rPr>
          <w:rFonts w:ascii="Times New Roman" w:hAnsi="Times New Roman"/>
          <w:sz w:val="28"/>
          <w:szCs w:val="28"/>
          <w:rtl w:val="0"/>
          <w:lang w:val="ru-RU"/>
        </w:rPr>
        <w:t>ission Memorandum to the Council on the co-ordination of economic policies and monetary co-operation within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Submitted on (2 February </w:t>
      </w:r>
      <w:r>
        <w:rPr>
          <w:rFonts w:ascii="Times New Roman" w:hAnsi="Times New Roman"/>
          <w:sz w:val="28"/>
          <w:szCs w:val="28"/>
          <w:rtl w:val="0"/>
          <w:lang w:val="en-US"/>
        </w:rPr>
        <w:t>1</w:t>
      </w:r>
      <w:r>
        <w:rPr>
          <w:rFonts w:ascii="Times New Roman" w:hAnsi="Times New Roman"/>
          <w:sz w:val="28"/>
          <w:szCs w:val="28"/>
          <w:rtl w:val="0"/>
          <w:lang w:val="ru-RU"/>
        </w:rPr>
        <w:t>969)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Verdun A., The role of the Delors Committee in the creation of EMU: an epistemic community?, Journal of European Public Policy, Volume 6, Number 2, 1 June 1999 , pp. 308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–</w:t>
      </w:r>
      <w:r>
        <w:rPr>
          <w:rFonts w:ascii="Times New Roman" w:hAnsi="Times New Roman"/>
          <w:sz w:val="28"/>
          <w:szCs w:val="28"/>
          <w:rtl w:val="0"/>
          <w:lang w:val="en-US"/>
        </w:rPr>
        <w:t>328(21)</w:t>
      </w:r>
    </w:p>
    <w:p>
      <w:pPr>
        <w:pStyle w:val="List Paragraph"/>
        <w:numPr>
          <w:ilvl w:val="0"/>
          <w:numId w:val="12"/>
        </w:numPr>
        <w:bidi w:val="0"/>
        <w:spacing w:line="36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Report on economic and monetary union in the European Community  //. Committee for the study of economic and monetary union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Круглов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Основы международных валютно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финансовых и кредитных отношений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Учебник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Научн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экономических наук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Круглов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 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–М</w:t>
      </w:r>
      <w:r>
        <w:rPr>
          <w:rFonts w:ascii="Times New Roman" w:hAnsi="Times New Roman"/>
          <w:sz w:val="28"/>
          <w:szCs w:val="28"/>
          <w:rtl w:val="0"/>
          <w:lang w:val="ru-RU"/>
        </w:rPr>
        <w:t>.: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ИНФРА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, 1998.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Красавина 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Международные валютно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кредитные отношения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учебник для вузов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редакцией заслуженного деятеля науки Российской Федерации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профессора 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Красавиной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Юрайт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2014.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404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Гусаков 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Международные валютно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кредитные отношения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Гусаков и др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универ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друж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народ</w:t>
      </w:r>
      <w:r>
        <w:rPr>
          <w:rFonts w:ascii="Times New Roman" w:hAnsi="Times New Roman"/>
          <w:sz w:val="28"/>
          <w:szCs w:val="28"/>
          <w:rtl w:val="0"/>
          <w:lang w:val="ru-RU"/>
        </w:rPr>
        <w:t>.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РУДН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2-e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НИЦ Инфра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Щебарова 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.,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Международные валютно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финансовые отношения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Щебарова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>2-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 изд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Флинта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МПСИ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Международные валютно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финансовые отношения в постиндустриальном мире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монография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Зенкина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—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ИНФРА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—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Жуков 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Банки и небанковские кредитные организации и их операции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учебник для студентов вузов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обучающихся по направлению «Экономика»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Жукова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Эриашвили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— </w:t>
      </w:r>
      <w:r>
        <w:rPr>
          <w:rFonts w:ascii="Times New Roman" w:hAnsi="Times New Roman"/>
          <w:sz w:val="28"/>
          <w:szCs w:val="28"/>
          <w:rtl w:val="0"/>
          <w:lang w:val="ru-RU"/>
        </w:rPr>
        <w:t>4-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 изд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перераб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доп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ЮНИТИ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559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Никитинская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Нечаева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Международные расчеты и валютные операции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пособие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Никитинская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Нечаева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—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Вузовский учебник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ИНФРА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—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Авагян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/>
          <w:sz w:val="28"/>
          <w:szCs w:val="28"/>
          <w:rtl w:val="0"/>
          <w:lang w:val="ru-RU"/>
        </w:rPr>
        <w:t>.,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Международные валютно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кредитные отношения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Учебник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Авагян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Вешкин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2-e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ИНФРА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2010. - 704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Eurostat//URL: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"https://appsso.eurostat.ec.europa.eu/nui/show.do?dataset=une_rt_a&amp;lang=en"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https://appsso.eurostat.ec.europa.eu/nui/show.do?dataset=une_rt_a&amp;lang=en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Андреева Н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Национальная валютная система и валютное регулирование российской экономики 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Вестник Томского государственного университета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Экономика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2015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1 (21).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. 62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65. 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Кузнецова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Международные валютно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кредитные отношения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Практикум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Учебное пособие 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Кузнецова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-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Инфра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, 2017. - 320 c. 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Международные валютно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кредитные и финансовые отношения 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учебник для академического бакалавриата 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Красавина 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[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др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.] ; 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отв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ред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Красавина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— 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5-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 изд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перераб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доп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— М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: 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Издательство Юрайт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2019. 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— 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534 </w:t>
      </w:r>
      <w:r>
        <w:rPr>
          <w:rStyle w:val="None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Методологические основы финансового управления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коллективная монография 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Шимширт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Воробьева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Холодова 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и др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.]. /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Томск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, 2016. 330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Черной Л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Об оптимальной валютной политике в условиях экономического спада 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Черной 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Экономист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- 2015. -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8. -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19-22. 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Андреева Н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Национальная валютная система и валютное регулирование российской экономики 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Вестник Томского государственного университета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Экономика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2015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1 (21).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. 62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65. 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360" w:lineRule="auto"/>
        <w:ind w:left="0" w:firstLine="709"/>
        <w:jc w:val="both"/>
        <w:rPr>
          <w:rStyle w:val="None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tabs>
          <w:tab w:val="left" w:pos="284"/>
        </w:tabs>
        <w:spacing w:line="360" w:lineRule="auto"/>
        <w:ind w:left="142" w:firstLine="0"/>
        <w:jc w:val="both"/>
      </w:pPr>
      <w:r>
        <w:rPr>
          <w:rStyle w:val="None"/>
          <w:rFonts w:ascii="Times New Roman" w:cs="Times New Roman" w:hAnsi="Times New Roman" w:eastAsia="Times New Roman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pgSz w:w="11900" w:h="16840" w:orient="portrait"/>
      <w:pgMar w:top="1134" w:right="851" w:bottom="1134" w:left="1701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8"/>
        <w:tab w:val="clear" w:pos="9355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93"/>
        </w:tabs>
        <w:ind w:left="7643" w:hanging="6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6883" w:hanging="5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6203" w:hanging="4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5483" w:hanging="4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4723" w:hanging="3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4320" w:hanging="26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040" w:hanging="19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5760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center" w:pos="4677"/>
        </w:tabs>
        <w:ind w:left="624" w:hanging="6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center" w:pos="4677"/>
        </w:tabs>
        <w:ind w:left="1129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center" w:pos="4677"/>
        </w:tabs>
        <w:ind w:left="2138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center" w:pos="4677"/>
        </w:tabs>
        <w:ind w:left="3207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center" w:pos="4677"/>
        </w:tabs>
        <w:ind w:left="3916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4677" w:hanging="11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center" w:pos="4677"/>
        </w:tabs>
        <w:ind w:left="4394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tabs>
          <w:tab w:val="center" w:pos="4677"/>
        </w:tabs>
        <w:ind w:left="6763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tabs>
          <w:tab w:val="center" w:pos="4677"/>
        </w:tabs>
        <w:ind w:left="7832" w:hanging="21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left" w:pos="360"/>
          <w:tab w:val="num" w:pos="851"/>
        </w:tabs>
        <w:ind w:left="282" w:firstLine="2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left" w:pos="851"/>
          <w:tab w:val="num" w:pos="1571"/>
        </w:tabs>
        <w:ind w:left="1002" w:firstLine="2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left" w:pos="851"/>
          <w:tab w:val="num" w:pos="2291"/>
        </w:tabs>
        <w:ind w:left="1722" w:firstLine="2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851"/>
          <w:tab w:val="num" w:pos="3011"/>
        </w:tabs>
        <w:ind w:left="2442" w:firstLine="2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left" w:pos="851"/>
          <w:tab w:val="num" w:pos="3731"/>
        </w:tabs>
        <w:ind w:left="3162" w:firstLine="2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left" w:pos="851"/>
          <w:tab w:val="num" w:pos="4451"/>
        </w:tabs>
        <w:ind w:left="3882" w:firstLine="2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851"/>
          <w:tab w:val="num" w:pos="5171"/>
        </w:tabs>
        <w:ind w:left="4602" w:firstLine="2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left" w:pos="851"/>
          <w:tab w:val="num" w:pos="5891"/>
        </w:tabs>
        <w:ind w:left="5322" w:firstLine="2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left" w:pos="851"/>
          <w:tab w:val="num" w:pos="6611"/>
        </w:tabs>
        <w:ind w:left="6042" w:firstLine="2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-"/>
      <w:lvlJc w:val="left"/>
      <w:pPr>
        <w:ind w:left="142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58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4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-"/>
      <w:lvlJc w:val="left"/>
      <w:pPr>
        <w:tabs>
          <w:tab w:val="num" w:pos="993"/>
        </w:tabs>
        <w:ind w:left="284" w:firstLine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93"/>
        </w:tabs>
        <w:ind w:left="7643" w:hanging="62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93"/>
        </w:tabs>
        <w:ind w:left="6923" w:hanging="55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93"/>
        </w:tabs>
        <w:ind w:left="6203" w:hanging="478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93"/>
        </w:tabs>
        <w:ind w:left="5483" w:hanging="406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93"/>
        </w:tabs>
        <w:ind w:left="4763" w:hanging="334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93"/>
        </w:tabs>
        <w:ind w:left="4320" w:hanging="26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93"/>
        </w:tabs>
        <w:ind w:left="5040" w:hanging="19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93"/>
        </w:tabs>
        <w:ind w:left="5760" w:hanging="118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535" w:hanging="5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244" w:hanging="5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2334" w:hanging="9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3502" w:hanging="1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4211" w:hanging="1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5378" w:hanging="18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6087" w:hanging="18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7254" w:hanging="2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8421" w:hanging="27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35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244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2334" w:hanging="9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3502" w:hanging="1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4211" w:hanging="1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5378" w:hanging="18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6087" w:hanging="18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7254" w:hanging="2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8421" w:hanging="27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08"/>
            <w:tab w:val="num" w:pos="124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535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708"/>
            <w:tab w:val="left" w:pos="1244"/>
            <w:tab w:val="left" w:pos="1416"/>
            <w:tab w:val="num" w:pos="195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244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  <w:tab w:val="left" w:pos="124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334" w:firstLine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  <w:tab w:val="left" w:pos="124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3502" w:firstLine="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  <w:tab w:val="left" w:pos="124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4211" w:firstLine="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  <w:tab w:val="left" w:pos="124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4956" w:firstLine="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  <w:tab w:val="left" w:pos="124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5664" w:firstLine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  <w:tab w:val="left" w:pos="124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6372" w:firstLine="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  <w:tab w:val="left" w:pos="124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7080" w:firstLine="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9072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paragraph" w:styleId="Caption A">
    <w:name w:val="Caption A"/>
    <w:next w:val="Caption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59" w:lineRule="auto"/>
      <w:ind w:left="0" w:right="0" w:firstLine="0"/>
      <w:jc w:val="left"/>
      <w:outlineLvl w:val="1"/>
    </w:pPr>
    <w:rPr>
      <w:rFonts w:ascii="Calibri Light" w:cs="Arial Unicode MS" w:hAnsi="Calibri Light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6"/>
      <w:szCs w:val="26"/>
      <w:u w:val="none" w:color="2e74b5"/>
      <w:vertAlign w:val="baseline"/>
      <w:lang w:val="ru-RU"/>
      <w14:textFill>
        <w14:solidFill>
          <w14:srgbClr w14:val="2E74B5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