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>Министерство науки и высшего образования Российской Федерации</w:t>
      </w: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федеральное государственное бюджетное образовательное </w:t>
        <w:br w:type="textWrapping"/>
        <w:t>учреждение высшего образования</w:t>
      </w: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«КУБАНСКИЙ ГОСУДАРСТВЕННЫЙ УНИВЕРСИТЕТ»</w:t>
      </w: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ФГБОУ ВО «КубГУ»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Экономический факультет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Кафедра мировой экономики и менеджмента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 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ap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КУРСОВАЯ РАБОТА</w:t>
      </w:r>
    </w:p>
    <w:p>
      <w:pPr>
        <w:pStyle w:val="Normal.0"/>
        <w:spacing w:after="0" w:line="312" w:lineRule="auto"/>
        <w:jc w:val="center"/>
        <w:rPr>
          <w:rFonts w:ascii="Times New Roman" w:cs="Times New Roman" w:hAnsi="Times New Roman" w:eastAsia="Times New Roman"/>
          <w:caps w:val="1"/>
          <w:sz w:val="34"/>
          <w:szCs w:val="34"/>
        </w:rPr>
      </w:pPr>
      <w:r>
        <w:rPr>
          <w:rFonts w:ascii="Times New Roman" w:hAnsi="Times New Roman" w:hint="default"/>
          <w:caps w:val="1"/>
          <w:sz w:val="34"/>
          <w:szCs w:val="34"/>
          <w:rtl w:val="0"/>
          <w:lang w:val="ru-RU"/>
        </w:rPr>
        <w:t xml:space="preserve">Валютная политика </w:t>
      </w:r>
      <w:r>
        <w:rPr>
          <w:rFonts w:ascii="Times New Roman" w:hAnsi="Times New Roman"/>
          <w:caps w:val="1"/>
          <w:sz w:val="34"/>
          <w:szCs w:val="34"/>
          <w:rtl w:val="0"/>
          <w:lang w:val="en-US"/>
        </w:rPr>
        <w:t>EC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mallCaps w:val="1"/>
          <w:sz w:val="26"/>
          <w:szCs w:val="26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mallCaps w:val="1"/>
          <w:sz w:val="26"/>
          <w:szCs w:val="26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72"/>
        <w:gridCol w:w="607"/>
        <w:gridCol w:w="1596"/>
        <w:gridCol w:w="1342"/>
        <w:gridCol w:w="1474"/>
        <w:gridCol w:w="1463"/>
      </w:tblGrid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28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Работу выполнил</w:t>
            </w:r>
          </w:p>
        </w:tc>
        <w:tc>
          <w:tcPr>
            <w:tcW w:type="dxa" w:w="220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right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Богослов Даниил Сергеевич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8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6"/>
                <w:szCs w:val="6"/>
                <w:rtl w:val="0"/>
                <w:lang w:val="ru-RU"/>
              </w:rPr>
              <w:t>Ха</w:t>
            </w:r>
          </w:p>
        </w:tc>
        <w:tc>
          <w:tcPr>
            <w:tcW w:type="dxa" w:w="220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34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Направление подготовки</w:t>
            </w:r>
          </w:p>
        </w:tc>
        <w:tc>
          <w:tcPr>
            <w:tcW w:type="dxa" w:w="29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38.03.01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Экономика</w:t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right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  курс</w:t>
            </w:r>
          </w:p>
        </w:tc>
        <w:tc>
          <w:tcPr>
            <w:tcW w:type="dxa" w:w="1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   3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34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Направленность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профиль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)</w:t>
            </w:r>
          </w:p>
        </w:tc>
        <w:tc>
          <w:tcPr>
            <w:tcW w:type="dxa" w:w="587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right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Мировая экономика</w:t>
            </w:r>
          </w:p>
        </w:tc>
      </w:tr>
      <w:tr>
        <w:tblPrEx>
          <w:shd w:val="clear" w:color="auto" w:fill="d0ddef"/>
        </w:tblPrEx>
        <w:trPr>
          <w:trHeight w:val="742" w:hRule="atLeast"/>
        </w:trPr>
        <w:tc>
          <w:tcPr>
            <w:tcW w:type="dxa" w:w="28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12" w:lineRule="auto"/>
              <w:jc w:val="both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Научный руководитель канд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экон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наук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доц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.</w:t>
            </w:r>
          </w:p>
        </w:tc>
        <w:tc>
          <w:tcPr>
            <w:tcW w:type="dxa" w:w="220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12" w:lineRule="auto"/>
              <w:jc w:val="right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Руденко</w:t>
            </w:r>
          </w:p>
        </w:tc>
      </w:tr>
      <w:tr>
        <w:tblPrEx>
          <w:shd w:val="clear" w:color="auto" w:fill="d0ddef"/>
        </w:tblPrEx>
        <w:trPr>
          <w:trHeight w:val="742" w:hRule="atLeast"/>
        </w:trPr>
        <w:tc>
          <w:tcPr>
            <w:tcW w:type="dxa" w:w="28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12" w:lineRule="auto"/>
              <w:jc w:val="both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Нормоконтролер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Канд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экон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наук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доц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.</w:t>
            </w:r>
          </w:p>
        </w:tc>
        <w:tc>
          <w:tcPr>
            <w:tcW w:type="dxa" w:w="220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12" w:lineRule="auto"/>
              <w:jc w:val="right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Руденко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Normal.0"/>
        <w:spacing w:before="120"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Краснодар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2020</w:t>
      </w:r>
    </w:p>
    <w:p>
      <w:pPr>
        <w:pStyle w:val="Normal.0"/>
        <w:tabs>
          <w:tab w:val="right" w:pos="9328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Теоретические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вопросы функционирования валютной политики ЕС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ind w:left="284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Сущность и формы валютной политики 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ind w:left="284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Становление валютной политики ЕС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ind w:left="284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/>
          <w:sz w:val="28"/>
          <w:szCs w:val="28"/>
          <w:rtl w:val="0"/>
          <w:lang w:val="en-US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Механизм функционирования валютной политики ЕС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Текущая валютная политика ЕС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ind w:left="709" w:hanging="425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основных макроэкономических показателей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17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ind w:left="709" w:hanging="425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отдельных стран европейской экономики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21</w:t>
      </w:r>
    </w:p>
    <w:p>
      <w:pPr>
        <w:pStyle w:val="Normal.0"/>
        <w:tabs>
          <w:tab w:val="right" w:pos="9328" w:leader="dot"/>
        </w:tabs>
        <w:suppressAutoHyphens w:val="1"/>
        <w:spacing w:after="0" w:line="360" w:lineRule="auto"/>
        <w:ind w:left="709" w:hanging="425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 валютной политики ЕС в условиях кризиса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24</w:t>
      </w:r>
    </w:p>
    <w:p>
      <w:pPr>
        <w:pStyle w:val="Normal.0"/>
        <w:tabs>
          <w:tab w:val="right" w:pos="9328" w:leader="dot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Перспективы развития европейской валютной системы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</w:p>
    <w:p>
      <w:pPr>
        <w:pStyle w:val="Normal.0"/>
        <w:tabs>
          <w:tab w:val="right" w:pos="9328" w:leader="dot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</w:p>
    <w:p>
      <w:pPr>
        <w:pStyle w:val="Normal.0"/>
        <w:tabs>
          <w:tab w:val="right" w:pos="9328" w:leader="dot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использованных источников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31</w:t>
      </w:r>
    </w:p>
    <w:p>
      <w:pPr>
        <w:pStyle w:val="Normal.0"/>
        <w:tabs>
          <w:tab w:val="left" w:pos="8848" w:leader="dot"/>
        </w:tabs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современном мире валютная политика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важным инструментов экономического регулирования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сказывается на каждой стране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Зона евро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уникальная экономическая зона в которой многие страны имеют собственные валюты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разные интересы и условия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последние годы евро   был подвержен многочисленным колебаниям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существенно сказалось на экономической ситуации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свою очередь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оказало влияние на уровень жизни населения Европейского союза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валютная политика является важной частью экономической политики государств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 курсовой работы обусловлена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валютная политика влияет на валютный курс как евро так и на остальные валюты стран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которого зависит уровень жизни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оказывает существенное влияние на внешние экономические отношения страны с прочими субъектами мирового рынка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кредитных операций и во многом предопределяет дальнейшее развитие отношений с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 многом сказывается на экономическом развитии государства в ближайшие 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данной работы является нахождение проблем в современной валютной политике ЕС и ее перспектив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достижения указанной цели необходимо выполнить следующие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Рассмотреть теоретические аспекты валютной политики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рассмотреть ее элементы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базу валютной политики ЕС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Исследовать текущую макроэкономическую ситуацию в еврозоне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Провести анализ проблем отдельных стран Евросоюза и выявить проблемы валютной политики в период кризиса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Оценить перспективы европейской валютной политики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93"/>
        </w:tabs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 исследования в курсовой работе — валютная политика и валютное регулирование Европейского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 исследования — инструменты валютного регулирования Европейского союза и их влияние на экономическую ситуацию в экономической зоне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решения поставленных задач были использованы следующие 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 и сравнительный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статистических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дедукция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информационной базы исследования были использованы научные публикации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учебные пособия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Курсовая работа состоит из введения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 глав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заключения и списка использованных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введении обоснована актуальность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сформулированы цели и задачи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указаны объект и предмет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глава включает три параграфа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ней раскрываются 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 работы и инструменты валютной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второй главе представлена аналитика валютной политики Евросоюза на современном этапе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особенности и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третьей главе определены перспективы валютной политики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заключении подведены итоги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uppressAutoHyphens w:val="1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Теоретические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вопросы функционирования валютной политики ЕС</w:t>
      </w:r>
    </w:p>
    <w:p>
      <w:pPr>
        <w:pStyle w:val="Normal.0"/>
        <w:tabs>
          <w:tab w:val="center" w:pos="4677"/>
        </w:tabs>
        <w:suppressAutoHyphens w:val="1"/>
        <w:spacing w:line="360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List Paragraph"/>
        <w:numPr>
          <w:ilvl w:val="1"/>
          <w:numId w:val="4"/>
        </w:numPr>
        <w:suppressAutoHyphens w:val="1"/>
        <w:bidi w:val="0"/>
        <w:spacing w:line="360" w:lineRule="auto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Сущность и формы валютной политики </w:t>
      </w:r>
    </w:p>
    <w:p>
      <w:pPr>
        <w:pStyle w:val="Normal.0"/>
        <w:tabs>
          <w:tab w:val="center" w:pos="4677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– это совокупность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осуществляемых для регулирования национального валютного рынка и международных валютных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Валютный рынок выражается в спросе и предложении на основные мировые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которые в свою очередь влияют рыночные законы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образуется эквивалентность обмена одной валюты на другую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[1].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важности для мировой и национальной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государство зачастую вмешивается в процесс формирования соотношения спроса и предложения валют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происходит для предотвращения высокой волатильности курсов и экономических кризисов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Граница между государственным и рыночным регулированием определяется выгодами и потерями в конкретной ситуации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нестабильной рыночной ситуации валютное регулирование может быть более значимым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нежели при обычном стечении обстоятельств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Выражением процесса валютного регулирования является валютная политика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государства должна быть актуальна и соответствовать текущему экономическому положению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Применяются корректировки рыночной ситуации в соответствии с внешними рыночными факторами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задачи валютной политики оглашаются в ежегодных «Основных направлениях единой государственной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политики»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 оцениваются достигнутые и прогнозируемые параметры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[2].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валютная политика служит также и для построения планов и прогнозов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осуществляется для достижения определённых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поправками на общие тенденции развития и экономические ориентиры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направлена 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борьбу с высоким уровнем безработицы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корректировку уровня инфляции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поддержание платежного баланса страны и препятствование возникновению валютного кризиса</w:t>
      </w:r>
      <w:r>
        <w:rPr>
          <w:rFonts w:ascii="Times New Roman" w:hAnsi="Times New Roman"/>
          <w:sz w:val="28"/>
          <w:szCs w:val="28"/>
          <w:rtl w:val="0"/>
          <w:lang w:val="ru-RU"/>
        </w:rPr>
        <w:t>[3].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Валютное регулирование реализуется посредством воздействия на валюту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валютный курс и валютные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самым распространенным инструментам валютной политики можно отнести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интервенция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Валютные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Валютные резервы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 валютного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Валютный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Валютное субсидирование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Независимо от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реализуется валютная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непосредственно влияет на соотношение цен в национальной валюте на товары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реализуемые на внешних и внутренних рынках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Элементы и формы валютной политики возникают под влиянием таких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международного хозяйства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положения страны и расстановки сил на международном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валютной политики государства можно отнести следующие 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валютного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механизмы установления и поддержки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валютное регулирование и валютный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степенью конвертируемости национальной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международное сотрудничество с субъектами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кредитных отношений на мировом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резервами национальной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международных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финансовых организациях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МВФ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валютную политику оказывает воздействие не только государство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Банковские институты под влиянием государственных постановлений закупают и продают валюту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берут и предоставляют кредиты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валюте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выступают как посредник между населением и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кредитными финансовыми организациями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один источник воздействия на валютную политику – население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являющееся существенным фактором формирования спроса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>[4].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Становление валютной политики ЕС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Первая попытка создать экономический и валютный союз между членами Европейских сообществ была осуществлена по инициативе Европейской комиссии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указала на необходимость «большей координации экономической политики и валютного сотрудничества»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[5],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которым последовало решение глав государств и правительств на встрече на высшем уровне в Гааге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разработать поэтапный план с целью создания экономического и валютного союза к концу </w:t>
      </w:r>
      <w:r>
        <w:rPr>
          <w:rFonts w:ascii="Times New Roman" w:hAnsi="Times New Roman"/>
          <w:sz w:val="28"/>
          <w:szCs w:val="28"/>
          <w:rtl w:val="0"/>
          <w:lang w:val="ru-RU"/>
        </w:rPr>
        <w:t>1970-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различных предыдущих предложений группа экспертов под председательством премьер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министра и министра финансов Люксембурга Пьера Вернера представила в октябре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первый согласованный проект создания экономического и валютного союза в три этапа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 Вернера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столкнулся с серьезными неудачами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кризисов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возникших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неконвертируемости доллара США в золото в августе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краха Бреттон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Вудской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роста цен на нефть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Дебаты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EMU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были полностью возобновлены на Ганноверском саммите в июне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был создан специальный комитет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Комитет Делора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управляющих центральных банков двенадцати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членов под председательством президента Европейской комиссии Жака Делора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попросили предложить новый график с четкими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практическими и реалистичными шагами по созданию экономического и валютного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[6]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способ работы был заимствован из метода Спаака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отчете Делора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изложен план введения ЕВС в три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создание таких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Европейская система центральных банков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ЕСЦБ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будут отвечать за формулирование и реализацию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кредитной политики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[7].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 этапа внедрения ЭВС были следующими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Первый 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валютный контроль отменен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 движение капитала в Европейском экономическом сообществе полностью либерализовано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Маастрихтский договор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устанавливает завершение создания ЕВС в качестве формальной цели и устанавливает ряд критериев экономической конвергенции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касающихся уровня инфляции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государственных финансов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процентных ставок и стабильности обменного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Договор вступает в силу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Второй 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Европейский валютный институт создан как предшественник Европейского центрального банка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задачей укрепления валютного сотрудничества между странами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членами и их национальными банками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надзора за банкнотами ЭКЮ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решаются такие детали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название новой валюты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продолжительность переходных периодов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16-17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Европейский совет принимает решение в Амстердаме принять Пакт о стабильности и росте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призванный обеспечить бюджетную дисциплину после введения 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создается новый механизм обменного 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(ERM II)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обеспечения стабильности выше установленного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 и национальные валюты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не вошедших в еврозону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на Европейском совете в Брюсселе выбираются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начнут участвовать в третьем этапе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создается Европейский центральный банк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ЕЦБ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устанавливаются обменные курсы между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участвующими национальными валютами и 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Третий 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настоящего момента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начала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 теперь является реальной валютой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под эгидой ЕЦБ вводится единая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Трехлетний переходный период начинается до введения реальных банкнот и монет 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юридически национальные валюты уже прекратили свое существование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Механизм функционирования валютной политики ЕС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Важная роль центрального банка ЕС связана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является непосредственным регулятором всей валютной политикой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эмитентом банкнот и единственным поставщиком банковских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 два направления осуществления валютной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Непосредственное валютное регулирование устанавливает нормы и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несет в себе административную функцию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меры действуют гораздо более сложно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именно этот подход является более гибким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1).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Основные направления валютной политики </w:t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1073785</wp:posOffset>
            </wp:positionH>
            <wp:positionV relativeFrom="line">
              <wp:posOffset>0</wp:posOffset>
            </wp:positionV>
            <wp:extent cx="5935980" cy="3325292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325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 начинается с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центральный банк распределяет на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1767667</wp:posOffset>
                </wp:positionH>
                <wp:positionV relativeFrom="page">
                  <wp:posOffset>7781663</wp:posOffset>
                </wp:positionV>
                <wp:extent cx="4021164" cy="37578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164" cy="37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40" w:lineRule="auto"/>
                              <w:ind w:firstLine="709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ЦБ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меняет официальные процентные ставки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9.2pt;margin-top:612.7pt;width:316.6pt;height:29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40" w:lineRule="auto"/>
                        <w:ind w:firstLine="709"/>
                      </w:pPr>
                      <w:r>
                        <w:rPr>
                          <w:sz w:val="28"/>
                          <w:szCs w:val="28"/>
                          <w:rtl w:val="0"/>
                          <w:lang w:val="ru-RU"/>
                        </w:rPr>
                        <w:t xml:space="preserve">ЦБ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меняет официальные процентные ставки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печатанные деньги и регулирует краткосрочные процентные 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Цепочка схематично продолжится следующим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1761318</wp:posOffset>
                </wp:positionH>
                <wp:positionV relativeFrom="line">
                  <wp:posOffset>256051</wp:posOffset>
                </wp:positionV>
                <wp:extent cx="4021164" cy="371258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164" cy="3712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360" w:lineRule="auto"/>
                              <w:ind w:firstLine="709"/>
                              <w:jc w:val="both"/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Изменение официальных процентных ставок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8.7pt;margin-top:20.2pt;width:316.6pt;height:29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360" w:lineRule="auto"/>
                        <w:ind w:firstLine="709"/>
                        <w:jc w:val="both"/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Изменение официальных процентных ставок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3588580</wp:posOffset>
            </wp:positionH>
            <wp:positionV relativeFrom="line">
              <wp:posOffset>792446</wp:posOffset>
            </wp:positionV>
            <wp:extent cx="366637" cy="4243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Screenshot 2020-10-15 at 12.02.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0-10-15 at 12.02.10.png" descr="Screenshot 2020-10-15 at 12.02.1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37" cy="424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3588580</wp:posOffset>
            </wp:positionH>
            <wp:positionV relativeFrom="line">
              <wp:posOffset>975873</wp:posOffset>
            </wp:positionV>
            <wp:extent cx="366637" cy="4243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Screenshot 2020-10-15 at 12.02.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shot 2020-10-15 at 12.02.10.png" descr="Screenshot 2020-10-15 at 12.02.1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37" cy="424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2127954</wp:posOffset>
                </wp:positionH>
                <wp:positionV relativeFrom="line">
                  <wp:posOffset>286599</wp:posOffset>
                </wp:positionV>
                <wp:extent cx="3654527" cy="784400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527" cy="78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В конечном итоге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это влияет на банковские и рыночные процентные ставки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67.6pt;margin-top:22.6pt;width:287.8pt;height:61.8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В конечном итоге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это влияет на банковские и рыночные процентные ставки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банковская система требует денег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выпущенных центральным банком для удовлетворения общественного спроса на наличные деньги в обращении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очистки межбанковских балансов и для удовлетворения требований к минимальным резервам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должны быть депонированы в центральных банках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официальных процентных ставок очевидно влияет на ставки банка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этого изменяются рыночные 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банковская система передает их своим клиентам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изменяя как вознаграждение по депозитам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стоимость кредита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влияет на ожидания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Изменение официальных процентных ставок также влияет на ожидания относительно будущей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влияя на долгосрочные процентные ставки и инфляцию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изменяется цена финансовых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ожидания изменений в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кредитной политике и в ожиданиях относительно ее будущего развития влияют на цены и результаты финансовых активов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долг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частный долг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изменения цен на финансовые активы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влияют на решения домохозяйств и фирм об объеме сбережений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расходах и инвестициях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конечном итоге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спрос на товары и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агенты корректируют свои действия касательно сбережений и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процентных ставок влияют на сберегательные и инвестиционные решения потребителей и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низкие процентные ставки благоприятствуют потреблению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доходность сбережений уменьшается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инвестиции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доходность инвестиций обязательно будет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стоимость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влияет на предложение кредита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Стоимость и доступность кредита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два важных фактора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влияющих на инвестиции в бизнес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потребительские расходы домашних хозяйств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общие условия спроса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в доступности кредита и его стоимости в результате изменений в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политике могут быть важным средством передачи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влияет на обменные курсы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процентных ставок могут влиять на обменный курс через международные потоки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вызывая повышение или снижение курса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воздействия будет зависеть от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открыта экономика для международной торговли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изменения обменного курса оказывают влияние через свое влияние на цены импортируемых товаров и конкурентоспособность товаров отечественного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влиять на цены конечных товаров и внешний спрос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влияет на заработную плату и ценообразование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кредитная политика будет соответствовать своей основной цели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стабильности цен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инфляционные ожидания останутся низкими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заработная плата и установление цен последуют этому примеру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следует также забывать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изменения спроса могут вызвать напряженность на рынках труда и промежуточных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повлиять на заработную плату и ценообразование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вышеупомянутой цепочки действиям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политики обычно требуется значительное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повлиять на динамику цен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Величина и интенсивность нескольких эффектов могут варьироваться в зависимости от состояния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затрудняет точную оценку воздействия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экономическое развитие постоянно влияют шоки из самых разных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изменения цен на нефть или другие сырьевые товары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в мировой экономике или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бюджетно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—налоговой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политике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влиять на поведение цен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центральные банки часто используют некоторые простые 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направлять или проверять свои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 из таких правил основано на том факте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инфляция всегда является денежным явлением в среднесрочной и долгосрочной перспективе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чрезмерный рост денежной массы порождает инфляцию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вызывает увеличение спроса на товары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влияет на ожидания будущих цен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Точно так же недостаточный рост денежной массы может вызвать дефляцию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денежных агрегатов оправдан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он дает полезную информацию для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политики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мере своего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служит для оценки наличия инфляционных тенденций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реализуемые в рамках экономической политики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быть направлены на решение новых экономических задач или на реализацию стратегических планов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 различают следующие виды валютной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Текущая валютная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Структурная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стратегическая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Текущая валютная политика функционирует в краткосрочном периоде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решает повседневные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регулирование валютного курса и валютных операций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на мировых рынках финансов и золотых запасов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Структурная политика – это совокупность долгосрочных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осуществление структурных изменений в мировой валютной системе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вид политики осуществляется в формате нововведений и реформаций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улучшению функционирования валютной системы на национальном или мировом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зачастую в этот вид валютной политики вовлекаются прочие страны на макроэкономическом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страна должна контактировать с прочими странами и заключать с ними различные международные договоры в области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кредитных финансовых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[8].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Инструменты валютной политики тесно связаны с ее формами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можно отнести дисконтную и девизную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Дисконтная направлена на регулирование спроса и предложения заёмных средств путем изменения учетной ставки и ставки рефинансирования Центральным банком для предотвращения оттока капитала за границу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дисконтная политика оказывает влияние на уровень инфляции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общий инвестиционный спрос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денежное обращение в стране и международное движение капитальных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Кредитная экспансия 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другому её называют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дешевых денег заключается в увеличении учетной 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чему происходит уменьшение объема выдаваемых кредитов Центральным банком коммерческим банкам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[9].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происходит снижение общей денежной массы в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способствует привлечению инвестиций и улучшает сальдо платежного баланса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есть и обратная сторона такой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действия могут привести к стагнации экономики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причине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высокой цены кредита замедляются индексы деловой активность внутри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мировом валютном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валюта дешевеет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дорогих денег реализуется на основе понижения учетной 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приводит к обратному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нежели у политики дешевых денег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уменьшения потока зарубежных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повышается деловая активность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Валюта вырастает в цене и пользуется повышенным спросом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помнить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такой инструмент валютной политики сдерживает экспорт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>[10].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разницу между прямыми преимуществами и недостатками в процентной политике и сложности управления рисками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вид политики считается не самым эффективным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Девизная политика – это способ влияния на курс национальной валюты методом покупки и продажи государством на внутреннем рынке иностранной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еще называют девизами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[11].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повысить курс национальной валюты Центральный Банк продает иностранную валюту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снизить курс валюты ЦБ покупает иностранную валюту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Девизная политика выражается в различных формах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валютных интервенций проходит за счет краткосрочных кредитов банков в национальной валюте или официальных золотовалютных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Скупка валюты стимулирует создание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потом можно реализовать на мировом валютном рынке в случае надобности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недостатке существующих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 может заключить своп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соглашение и взять кредит у Центрального банка другой страны на короткий период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по соглашению считаются купленными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их необходимо реализовать в том же количестве по обновленному курсу ЦБ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выдавшей этот кредит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Купленные средства продаются на внутреннем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поддерживается курс национальной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последствии они должны быть выкуплены обратно и проданы кредитору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спровоцировать падение курса в долгосрочном периоде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Особенностью интервенции являются масштабность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ориентированность на короткие сроки и осуществление за счет золотовалютных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>[12].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наиболее эффективных форм девизной валютной политики является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диверсификация валютных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суть заключается в пополнении резервов валютами различных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доллар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швейцарский франк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йена или драгоценные металлы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Преимущество этого метода заключается в его относительной гибкости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Принимая во внимание экономические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влияющие на рентабельность рассматриваемой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государство может увеличить 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уменьшить закупку валюты и в нужный момент избавиться от теряющего ценность актива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данный момент одна из самых устойчивых валют – это американский доллар</w:t>
      </w:r>
      <w:r>
        <w:rPr>
          <w:rFonts w:ascii="Times New Roman" w:hAnsi="Times New Roman"/>
          <w:sz w:val="28"/>
          <w:szCs w:val="28"/>
          <w:rtl w:val="0"/>
          <w:lang w:val="ru-RU"/>
        </w:rPr>
        <w:t>[13].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наиболее общем виде самыми распространенными режимами валютного среди считаются плавающий валютный курс и фиксированный валютный курс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плавающем курсе нет четкого определения параметров динамики валютного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практикуется адаптация к условиям внешней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и обеспечивает свободное движение валюты в определенных рамках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в Еврозоне действует именно такой режим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 иностранной валюты к национальной валюте определяется под воздействием рыночных сил — соотношением спроса на валюту и предложения на валютном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[14].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 динамику валютного курса могут оказывать влияние изменение цены на экспортные и импортные товары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инфляции и процентных ставок как внутри Еврозоны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 за рубежом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темпы экономического роста и так далее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 евро не определяется ни правительством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Центральным банком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 не является фиксированным и 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цели по уровню курса или его изменению не принимаются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 отличает режим плавающего валютного курса от разновидностей режима управляемого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 свободного плавания также валютного курса применяются необходимые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регулирования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определяются параметры движения 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режим применяется в таких странах как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Великобритания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Швейцария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Япония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режима валютного курса осуществляется с учетом следующих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потенциала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ее на мировой арене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степени развитости страны</w:t>
      </w:r>
    </w:p>
    <w:p>
      <w:pPr>
        <w:pStyle w:val="Normal.0"/>
        <w:spacing w:line="36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Подводя итог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хочется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существует немалое количество форм и методов валютной политики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выбор формы оказывают влияние различные как внутренние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внешние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– это гибкий инструмент регулирования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кредитных финансовых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применяемый на национальном и международном валютном рынках с целью поддержания экономического состояния субъекта и достижения определенных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[15].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uppressAutoHyphens w:val="1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Текущая валютная политика ЕС</w:t>
      </w:r>
    </w:p>
    <w:p>
      <w:pPr>
        <w:pStyle w:val="Normal.0"/>
        <w:suppressAutoHyphens w:val="1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line="360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основных макроэкономических показателей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Европейский союз переживает довольно сложный период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Экономический подъем ЕС после «великой рецессии»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2008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 шел не слишком быстро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по итогам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замедлился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Торговые войны и санкционные конфликты также отрицательно отразились на росте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Прогнозы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 не отличаются особым оптимизмом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 более что до конца не ясны практические результаты выхода Великобритании из Союза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[16].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макроэкономические показатели Европейского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годы</w:t>
      </w:r>
    </w:p>
    <w:tbl>
      <w:tblPr>
        <w:tblW w:w="94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8"/>
        <w:gridCol w:w="715"/>
        <w:gridCol w:w="715"/>
        <w:gridCol w:w="716"/>
        <w:gridCol w:w="716"/>
        <w:gridCol w:w="716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5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2015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2016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2017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2018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2019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5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ВВП реальный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 предыдущему году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2,5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2,1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2,8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2,2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1,5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5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ВВП номин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трлн долл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США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16,4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16,5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17,3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18,7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18,3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5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ВВП на душу населения по ППС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межд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долл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(2011)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36,0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36,7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37,6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38,4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38,9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5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Норма накопления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ВВП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20,2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20,5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20,9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21,2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21,2</w:t>
            </w:r>
          </w:p>
        </w:tc>
      </w:tr>
      <w:tr>
        <w:tblPrEx>
          <w:shd w:val="clear" w:color="auto" w:fill="d0ddef"/>
        </w:tblPrEx>
        <w:trPr>
          <w:trHeight w:val="234" w:hRule="atLeast"/>
        </w:trPr>
        <w:tc>
          <w:tcPr>
            <w:tcW w:type="dxa" w:w="5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Среднегодовая инфляция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%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0,1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0,2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1,7 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1,9 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1,5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макроэкономические показатели</w:t>
      </w:r>
    </w:p>
    <w:tbl>
      <w:tblPr>
        <w:tblW w:w="94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56"/>
        <w:gridCol w:w="991"/>
        <w:gridCol w:w="991"/>
        <w:gridCol w:w="990"/>
        <w:gridCol w:w="991"/>
        <w:gridCol w:w="990"/>
      </w:tblGrid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Население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млн человек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507,2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508,5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509,5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510,4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511,3</w:t>
            </w:r>
          </w:p>
        </w:tc>
      </w:tr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Сальдо госбюджета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ВВП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2,3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1,6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1,0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0,6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0,9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Госдолг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ВВП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71,3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70,6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68,5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67,0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66,9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4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Счет текущих операций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ВВП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1,7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2,0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2,4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2,0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2,0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Европейская валюта включена в состав корзины СДР и изначально по значимости и удельному весу немногим уступала доллару США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последующих периодах укрепила свои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>2016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валютной корзины был расширен за счет включения в него китайского юаня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его доля оказалась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фунта стерлингов и японской иены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отражает экономические реалии соответствующего периода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Состав валютной корзины СДР</w:t>
      </w:r>
      <w:r>
        <w:rPr>
          <w:rFonts w:ascii="Times New Roman" w:hAnsi="Times New Roman"/>
          <w:sz w:val="28"/>
          <w:szCs w:val="28"/>
          <w:rtl w:val="0"/>
          <w:lang w:val="ru-RU"/>
        </w:rPr>
        <w:t>, %[16]</w:t>
      </w:r>
    </w:p>
    <w:tbl>
      <w:tblPr>
        <w:tblW w:w="9348" w:type="dxa"/>
        <w:jc w:val="left"/>
        <w:tblInd w:w="4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29"/>
        <w:gridCol w:w="1351"/>
        <w:gridCol w:w="1323"/>
        <w:gridCol w:w="1448"/>
        <w:gridCol w:w="1450"/>
        <w:gridCol w:w="1447"/>
      </w:tblGrid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23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2"/>
              <w:bottom w:type="dxa" w:w="80"/>
              <w:right w:type="dxa" w:w="838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04" w:line="240" w:lineRule="auto"/>
              <w:ind w:left="762" w:right="758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Валюта</w:t>
            </w:r>
          </w:p>
        </w:tc>
        <w:tc>
          <w:tcPr>
            <w:tcW w:type="dxa" w:w="701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296"/>
              <w:bottom w:type="dxa" w:w="80"/>
              <w:right w:type="dxa" w:w="329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 w:line="188" w:lineRule="exact"/>
              <w:ind w:left="3216" w:right="3212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Год</w:t>
            </w:r>
          </w:p>
        </w:tc>
      </w:tr>
      <w:tr>
        <w:tblPrEx>
          <w:shd w:val="clear" w:color="auto" w:fill="d0ddef"/>
        </w:tblPrEx>
        <w:trPr>
          <w:trHeight w:val="398" w:hRule="atLeast"/>
        </w:trPr>
        <w:tc>
          <w:tcPr>
            <w:tcW w:type="dxa" w:w="23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2"/>
              <w:bottom w:type="dxa" w:w="80"/>
              <w:right w:type="dxa" w:w="257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182" w:right="177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1999</w:t>
            </w: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2000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39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172" w:right="159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2001</w:t>
            </w: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2005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301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31" w:right="221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2006</w:t>
            </w: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30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2011</w:t>
            </w: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2015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8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28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2016</w:t>
            </w: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0" w:line="189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Доллар США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2"/>
              <w:bottom w:type="dxa" w:w="80"/>
              <w:right w:type="dxa" w:w="256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9" w:lineRule="exact"/>
              <w:ind w:left="182" w:right="176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38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9" w:lineRule="exact"/>
              <w:ind w:left="172" w:right="158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30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9" w:lineRule="exact"/>
              <w:ind w:left="231" w:right="220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8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9" w:lineRule="exact"/>
              <w:ind w:left="228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41,9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9" w:lineRule="exact"/>
              <w:ind w:left="225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41,73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0" w:line="186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Евро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2"/>
              <w:bottom w:type="dxa" w:w="80"/>
              <w:right w:type="dxa" w:w="256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182" w:right="176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38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172" w:right="158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30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31" w:right="220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8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28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37,4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25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30,93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0" w:line="186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Фунт стерлингов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2"/>
              <w:bottom w:type="dxa" w:w="80"/>
              <w:right w:type="dxa" w:w="256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182" w:right="176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38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172" w:right="158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30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31" w:right="220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8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28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25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8,09</w:t>
            </w:r>
          </w:p>
        </w:tc>
      </w:tr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" w:line="187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Японская иена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2"/>
              <w:bottom w:type="dxa" w:w="80"/>
              <w:right w:type="dxa" w:w="256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1" w:line="187" w:lineRule="exact"/>
              <w:ind w:left="182" w:right="176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38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1" w:line="187" w:lineRule="exact"/>
              <w:ind w:left="172" w:right="158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30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1" w:line="187" w:lineRule="exact"/>
              <w:ind w:left="231" w:right="220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8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1" w:line="187" w:lineRule="exact"/>
              <w:ind w:left="228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1" w:line="187" w:lineRule="exact"/>
              <w:ind w:left="225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8,33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0" w:line="186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Китайский юань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5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86" w:lineRule="exact"/>
              <w:ind w:left="9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6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4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–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3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</w:tabs>
              <w:spacing w:before="0" w:line="186" w:lineRule="exact"/>
              <w:ind w:left="225" w:right="2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10,92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356" w:hanging="356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248" w:hanging="24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позиций 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одной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отражает уровень развития экономики еврозоны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место в системе мирохозяйственных связей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 другой – является следствием расширения состава валютной корзины СДР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 сохраняет свою значимость и наряду с долларом США играет ведущую роль в формировании курса СДР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Свидетельством доверия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косвенным подтверждением стабильности валюты и устойчивости валютной системы служит размещение международных резервов в активах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номинированных в евро </w:t>
      </w:r>
      <w:r>
        <w:rPr>
          <w:rFonts w:ascii="Times New Roman" w:hAnsi="Times New Roman"/>
          <w:sz w:val="28"/>
          <w:szCs w:val="28"/>
          <w:rtl w:val="0"/>
          <w:lang w:val="en-US"/>
        </w:rPr>
        <w:t>[17]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1030604</wp:posOffset>
                </wp:positionH>
                <wp:positionV relativeFrom="line">
                  <wp:posOffset>426084</wp:posOffset>
                </wp:positionV>
                <wp:extent cx="5445125" cy="1484632"/>
                <wp:effectExtent l="0" t="0" r="0" b="0"/>
                <wp:wrapTopAndBottom distT="0" distB="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125" cy="1484632"/>
                          <a:chOff x="0" y="0"/>
                          <a:chExt cx="5445125" cy="148463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93979" y="177799"/>
                            <a:ext cx="5257803" cy="13055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20" y="6304"/>
                                </a:moveTo>
                                <a:lnTo>
                                  <a:pt x="0" y="6304"/>
                                </a:lnTo>
                                <a:lnTo>
                                  <a:pt x="0" y="21600"/>
                                </a:lnTo>
                                <a:lnTo>
                                  <a:pt x="420" y="21600"/>
                                </a:lnTo>
                                <a:lnTo>
                                  <a:pt x="420" y="6304"/>
                                </a:lnTo>
                                <a:close/>
                                <a:moveTo>
                                  <a:pt x="1534" y="5547"/>
                                </a:moveTo>
                                <a:lnTo>
                                  <a:pt x="1114" y="5547"/>
                                </a:lnTo>
                                <a:lnTo>
                                  <a:pt x="1114" y="21600"/>
                                </a:lnTo>
                                <a:lnTo>
                                  <a:pt x="1534" y="21600"/>
                                </a:lnTo>
                                <a:lnTo>
                                  <a:pt x="1534" y="5547"/>
                                </a:lnTo>
                                <a:close/>
                                <a:moveTo>
                                  <a:pt x="2648" y="4696"/>
                                </a:moveTo>
                                <a:lnTo>
                                  <a:pt x="2230" y="4696"/>
                                </a:lnTo>
                                <a:lnTo>
                                  <a:pt x="2230" y="21600"/>
                                </a:lnTo>
                                <a:lnTo>
                                  <a:pt x="2648" y="21600"/>
                                </a:lnTo>
                                <a:lnTo>
                                  <a:pt x="2648" y="4696"/>
                                </a:lnTo>
                                <a:close/>
                                <a:moveTo>
                                  <a:pt x="3764" y="935"/>
                                </a:moveTo>
                                <a:lnTo>
                                  <a:pt x="3344" y="935"/>
                                </a:lnTo>
                                <a:lnTo>
                                  <a:pt x="3344" y="21600"/>
                                </a:lnTo>
                                <a:lnTo>
                                  <a:pt x="3764" y="21600"/>
                                </a:lnTo>
                                <a:lnTo>
                                  <a:pt x="3764" y="935"/>
                                </a:lnTo>
                                <a:close/>
                                <a:moveTo>
                                  <a:pt x="4878" y="504"/>
                                </a:moveTo>
                                <a:lnTo>
                                  <a:pt x="4458" y="504"/>
                                </a:lnTo>
                                <a:lnTo>
                                  <a:pt x="4458" y="21600"/>
                                </a:lnTo>
                                <a:lnTo>
                                  <a:pt x="4878" y="21600"/>
                                </a:lnTo>
                                <a:lnTo>
                                  <a:pt x="4878" y="504"/>
                                </a:lnTo>
                                <a:close/>
                                <a:moveTo>
                                  <a:pt x="5992" y="0"/>
                                </a:moveTo>
                                <a:lnTo>
                                  <a:pt x="5572" y="0"/>
                                </a:lnTo>
                                <a:lnTo>
                                  <a:pt x="5572" y="21600"/>
                                </a:lnTo>
                                <a:lnTo>
                                  <a:pt x="5992" y="21600"/>
                                </a:lnTo>
                                <a:lnTo>
                                  <a:pt x="5992" y="0"/>
                                </a:lnTo>
                                <a:close/>
                                <a:moveTo>
                                  <a:pt x="7106" y="1544"/>
                                </a:moveTo>
                                <a:lnTo>
                                  <a:pt x="6686" y="1544"/>
                                </a:lnTo>
                                <a:lnTo>
                                  <a:pt x="6686" y="21600"/>
                                </a:lnTo>
                                <a:lnTo>
                                  <a:pt x="7106" y="21600"/>
                                </a:lnTo>
                                <a:lnTo>
                                  <a:pt x="7106" y="1544"/>
                                </a:lnTo>
                                <a:close/>
                                <a:moveTo>
                                  <a:pt x="8220" y="2122"/>
                                </a:moveTo>
                                <a:lnTo>
                                  <a:pt x="7803" y="2122"/>
                                </a:lnTo>
                                <a:lnTo>
                                  <a:pt x="7803" y="21600"/>
                                </a:lnTo>
                                <a:lnTo>
                                  <a:pt x="8220" y="21600"/>
                                </a:lnTo>
                                <a:lnTo>
                                  <a:pt x="8220" y="2122"/>
                                </a:lnTo>
                                <a:close/>
                                <a:moveTo>
                                  <a:pt x="9337" y="2826"/>
                                </a:moveTo>
                                <a:lnTo>
                                  <a:pt x="8917" y="2826"/>
                                </a:lnTo>
                                <a:lnTo>
                                  <a:pt x="8917" y="21600"/>
                                </a:lnTo>
                                <a:lnTo>
                                  <a:pt x="9337" y="21600"/>
                                </a:lnTo>
                                <a:lnTo>
                                  <a:pt x="9337" y="2826"/>
                                </a:lnTo>
                                <a:close/>
                                <a:moveTo>
                                  <a:pt x="10450" y="2049"/>
                                </a:moveTo>
                                <a:lnTo>
                                  <a:pt x="10030" y="2049"/>
                                </a:lnTo>
                                <a:lnTo>
                                  <a:pt x="10030" y="21600"/>
                                </a:lnTo>
                                <a:lnTo>
                                  <a:pt x="10450" y="21600"/>
                                </a:lnTo>
                                <a:lnTo>
                                  <a:pt x="10450" y="2049"/>
                                </a:lnTo>
                                <a:close/>
                                <a:moveTo>
                                  <a:pt x="11564" y="1366"/>
                                </a:moveTo>
                                <a:lnTo>
                                  <a:pt x="11144" y="1366"/>
                                </a:lnTo>
                                <a:lnTo>
                                  <a:pt x="11144" y="21600"/>
                                </a:lnTo>
                                <a:lnTo>
                                  <a:pt x="11564" y="21600"/>
                                </a:lnTo>
                                <a:lnTo>
                                  <a:pt x="11564" y="1366"/>
                                </a:lnTo>
                                <a:close/>
                                <a:moveTo>
                                  <a:pt x="12678" y="1723"/>
                                </a:moveTo>
                                <a:lnTo>
                                  <a:pt x="12258" y="1723"/>
                                </a:lnTo>
                                <a:lnTo>
                                  <a:pt x="12258" y="21600"/>
                                </a:lnTo>
                                <a:lnTo>
                                  <a:pt x="12678" y="21600"/>
                                </a:lnTo>
                                <a:lnTo>
                                  <a:pt x="12678" y="1723"/>
                                </a:lnTo>
                                <a:close/>
                                <a:moveTo>
                                  <a:pt x="13792" y="2227"/>
                                </a:moveTo>
                                <a:lnTo>
                                  <a:pt x="13375" y="2227"/>
                                </a:lnTo>
                                <a:lnTo>
                                  <a:pt x="13375" y="21600"/>
                                </a:lnTo>
                                <a:lnTo>
                                  <a:pt x="13792" y="21600"/>
                                </a:lnTo>
                                <a:lnTo>
                                  <a:pt x="13792" y="2227"/>
                                </a:lnTo>
                                <a:close/>
                                <a:moveTo>
                                  <a:pt x="14909" y="2647"/>
                                </a:moveTo>
                                <a:lnTo>
                                  <a:pt x="14489" y="2647"/>
                                </a:lnTo>
                                <a:lnTo>
                                  <a:pt x="14489" y="21600"/>
                                </a:lnTo>
                                <a:lnTo>
                                  <a:pt x="14909" y="21600"/>
                                </a:lnTo>
                                <a:lnTo>
                                  <a:pt x="14909" y="2647"/>
                                </a:lnTo>
                                <a:close/>
                                <a:moveTo>
                                  <a:pt x="16028" y="3330"/>
                                </a:moveTo>
                                <a:lnTo>
                                  <a:pt x="15603" y="3330"/>
                                </a:lnTo>
                                <a:lnTo>
                                  <a:pt x="15603" y="21600"/>
                                </a:lnTo>
                                <a:lnTo>
                                  <a:pt x="16028" y="21600"/>
                                </a:lnTo>
                                <a:lnTo>
                                  <a:pt x="16028" y="3330"/>
                                </a:lnTo>
                                <a:close/>
                                <a:moveTo>
                                  <a:pt x="17142" y="4192"/>
                                </a:moveTo>
                                <a:lnTo>
                                  <a:pt x="16717" y="4192"/>
                                </a:lnTo>
                                <a:lnTo>
                                  <a:pt x="16717" y="21600"/>
                                </a:lnTo>
                                <a:lnTo>
                                  <a:pt x="17142" y="21600"/>
                                </a:lnTo>
                                <a:lnTo>
                                  <a:pt x="17142" y="4192"/>
                                </a:lnTo>
                                <a:close/>
                                <a:moveTo>
                                  <a:pt x="18258" y="4518"/>
                                </a:moveTo>
                                <a:lnTo>
                                  <a:pt x="17830" y="4518"/>
                                </a:lnTo>
                                <a:lnTo>
                                  <a:pt x="17830" y="21600"/>
                                </a:lnTo>
                                <a:lnTo>
                                  <a:pt x="18258" y="21600"/>
                                </a:lnTo>
                                <a:lnTo>
                                  <a:pt x="18258" y="4518"/>
                                </a:lnTo>
                                <a:close/>
                                <a:moveTo>
                                  <a:pt x="19372" y="4192"/>
                                </a:moveTo>
                                <a:lnTo>
                                  <a:pt x="18947" y="4192"/>
                                </a:lnTo>
                                <a:lnTo>
                                  <a:pt x="18947" y="21600"/>
                                </a:lnTo>
                                <a:lnTo>
                                  <a:pt x="19372" y="21600"/>
                                </a:lnTo>
                                <a:lnTo>
                                  <a:pt x="19372" y="4192"/>
                                </a:lnTo>
                                <a:close/>
                                <a:moveTo>
                                  <a:pt x="20486" y="4948"/>
                                </a:moveTo>
                                <a:lnTo>
                                  <a:pt x="20061" y="4948"/>
                                </a:lnTo>
                                <a:lnTo>
                                  <a:pt x="20061" y="21600"/>
                                </a:lnTo>
                                <a:lnTo>
                                  <a:pt x="20486" y="21600"/>
                                </a:lnTo>
                                <a:lnTo>
                                  <a:pt x="20486" y="4948"/>
                                </a:lnTo>
                                <a:close/>
                                <a:moveTo>
                                  <a:pt x="21600" y="3940"/>
                                </a:moveTo>
                                <a:lnTo>
                                  <a:pt x="21175" y="3940"/>
                                </a:lnTo>
                                <a:lnTo>
                                  <a:pt x="21175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3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75" y="176530"/>
                            <a:ext cx="5260975" cy="13081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9525" y="1483361"/>
                            <a:ext cx="5426075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BEBEB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1466215"/>
                            <a:ext cx="5445126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0" fill="norm" stroke="1" extrusionOk="0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moveTo>
                                  <a:pt x="1078" y="0"/>
                                </a:moveTo>
                                <a:lnTo>
                                  <a:pt x="1154" y="0"/>
                                </a:lnTo>
                                <a:moveTo>
                                  <a:pt x="2156" y="0"/>
                                </a:moveTo>
                                <a:lnTo>
                                  <a:pt x="2232" y="0"/>
                                </a:lnTo>
                                <a:moveTo>
                                  <a:pt x="3232" y="0"/>
                                </a:moveTo>
                                <a:lnTo>
                                  <a:pt x="3307" y="0"/>
                                </a:lnTo>
                                <a:moveTo>
                                  <a:pt x="4307" y="0"/>
                                </a:moveTo>
                                <a:lnTo>
                                  <a:pt x="4383" y="0"/>
                                </a:lnTo>
                                <a:moveTo>
                                  <a:pt x="5383" y="0"/>
                                </a:moveTo>
                                <a:lnTo>
                                  <a:pt x="5459" y="0"/>
                                </a:lnTo>
                                <a:moveTo>
                                  <a:pt x="6459" y="0"/>
                                </a:moveTo>
                                <a:lnTo>
                                  <a:pt x="6534" y="0"/>
                                </a:lnTo>
                                <a:moveTo>
                                  <a:pt x="7537" y="0"/>
                                </a:moveTo>
                                <a:lnTo>
                                  <a:pt x="7612" y="0"/>
                                </a:lnTo>
                                <a:moveTo>
                                  <a:pt x="8612" y="0"/>
                                </a:moveTo>
                                <a:lnTo>
                                  <a:pt x="8688" y="0"/>
                                </a:lnTo>
                                <a:moveTo>
                                  <a:pt x="9688" y="0"/>
                                </a:moveTo>
                                <a:lnTo>
                                  <a:pt x="9763" y="0"/>
                                </a:lnTo>
                                <a:moveTo>
                                  <a:pt x="10763" y="0"/>
                                </a:moveTo>
                                <a:lnTo>
                                  <a:pt x="10839" y="0"/>
                                </a:lnTo>
                                <a:moveTo>
                                  <a:pt x="11839" y="0"/>
                                </a:moveTo>
                                <a:lnTo>
                                  <a:pt x="11915" y="0"/>
                                </a:lnTo>
                                <a:moveTo>
                                  <a:pt x="12917" y="0"/>
                                </a:moveTo>
                                <a:lnTo>
                                  <a:pt x="12993" y="0"/>
                                </a:lnTo>
                                <a:moveTo>
                                  <a:pt x="13993" y="0"/>
                                </a:moveTo>
                                <a:lnTo>
                                  <a:pt x="14068" y="0"/>
                                </a:lnTo>
                                <a:moveTo>
                                  <a:pt x="15068" y="0"/>
                                </a:moveTo>
                                <a:lnTo>
                                  <a:pt x="15144" y="0"/>
                                </a:lnTo>
                                <a:moveTo>
                                  <a:pt x="16144" y="0"/>
                                </a:moveTo>
                                <a:lnTo>
                                  <a:pt x="16220" y="0"/>
                                </a:lnTo>
                                <a:moveTo>
                                  <a:pt x="17220" y="0"/>
                                </a:moveTo>
                                <a:lnTo>
                                  <a:pt x="17295" y="0"/>
                                </a:lnTo>
                                <a:moveTo>
                                  <a:pt x="18298" y="0"/>
                                </a:moveTo>
                                <a:lnTo>
                                  <a:pt x="18373" y="0"/>
                                </a:lnTo>
                                <a:moveTo>
                                  <a:pt x="19373" y="0"/>
                                </a:moveTo>
                                <a:lnTo>
                                  <a:pt x="19449" y="0"/>
                                </a:lnTo>
                                <a:moveTo>
                                  <a:pt x="20449" y="0"/>
                                </a:moveTo>
                                <a:lnTo>
                                  <a:pt x="20524" y="0"/>
                                </a:lnTo>
                                <a:moveTo>
                                  <a:pt x="21524" y="0"/>
                                </a:move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2639" cap="flat">
                            <a:solidFill>
                              <a:srgbClr val="BEBEB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 txBox="1"/>
                        <wps:spPr>
                          <a:xfrm>
                            <a:off x="854708" y="0"/>
                            <a:ext cx="1036323" cy="2139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</w:tabs>
                                <w:spacing w:after="200" w:line="230" w:lineRule="auto"/>
                              </w:pPr>
                              <w:r>
                                <w:rPr>
                                  <w:position w:val="-32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24,2 </w:t>
                              </w:r>
                              <w:r>
                                <w:rPr>
                                  <w:position w:val="-16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24,7 </w:t>
                              </w: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25,3 </w:t>
                              </w:r>
                              <w:r>
                                <w:rPr>
                                  <w:position w:val="-56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23,5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1940560" y="128905"/>
                            <a:ext cx="22225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22,8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Shape 1073741837"/>
                        <wps:cNvSpPr txBox="1"/>
                        <wps:spPr>
                          <a:xfrm>
                            <a:off x="2256153" y="170180"/>
                            <a:ext cx="13208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2483485" y="123825"/>
                            <a:ext cx="22225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22,9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2754628" y="82549"/>
                            <a:ext cx="493397" cy="1416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</w:tabs>
                                <w:spacing w:after="200" w:line="22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23,7 </w:t>
                              </w:r>
                              <w:r>
                                <w:rPr>
                                  <w:position w:val="-8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23,3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3297554" y="133985"/>
                            <a:ext cx="765177" cy="1879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</w:tabs>
                                <w:spacing w:after="200" w:line="230" w:lineRule="auto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22,7 </w:t>
                              </w:r>
                              <w:r>
                                <w:rPr>
                                  <w:position w:val="-12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22,2 </w:t>
                              </w:r>
                              <w:r>
                                <w:rPr>
                                  <w:position w:val="-40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21,4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1" name="Shape 1073741841"/>
                        <wps:cNvSpPr txBox="1"/>
                        <wps:spPr>
                          <a:xfrm>
                            <a:off x="4111625" y="252729"/>
                            <a:ext cx="222250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20,4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2" name="Shape 1073741842"/>
                        <wps:cNvSpPr txBox="1"/>
                        <wps:spPr>
                          <a:xfrm>
                            <a:off x="4426584" y="273685"/>
                            <a:ext cx="13208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3" name="Shape 1073741843"/>
                        <wps:cNvSpPr txBox="1"/>
                        <wps:spPr>
                          <a:xfrm>
                            <a:off x="5196840" y="236854"/>
                            <a:ext cx="22225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20,7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4" name="Shape 1073741844"/>
                        <wps:cNvSpPr txBox="1"/>
                        <wps:spPr>
                          <a:xfrm>
                            <a:off x="40638" y="381635"/>
                            <a:ext cx="22225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17,9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5" name="Shape 1073741845"/>
                        <wps:cNvSpPr txBox="1"/>
                        <wps:spPr>
                          <a:xfrm>
                            <a:off x="312418" y="283845"/>
                            <a:ext cx="493397" cy="1727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</w:tabs>
                                <w:spacing w:after="200" w:line="230" w:lineRule="auto"/>
                              </w:pPr>
                              <w:r>
                                <w:rPr>
                                  <w:position w:val="-28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18,8 </w:t>
                              </w: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19,8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6" name="Shape 1073741846"/>
                        <wps:cNvSpPr txBox="1"/>
                        <wps:spPr>
                          <a:xfrm>
                            <a:off x="4653915" y="252729"/>
                            <a:ext cx="493397" cy="167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</w:tabs>
                                <w:spacing w:after="200" w:line="230" w:lineRule="auto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20,4 </w:t>
                              </w:r>
                              <w:r>
                                <w:rPr>
                                  <w:position w:val="-24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19,5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81.1pt;margin-top:33.5pt;width:428.8pt;height:116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445125,1484632">
                <w10:wrap type="topAndBottom" side="bothSides" anchorx="page"/>
                <v:shape id="_x0000_s1030" style="position:absolute;left:93980;top:177799;width:5257801;height:1305563;" coordorigin="0,0" coordsize="21600,21600" path="M 420,6304 L 0,6304 L 0,21600 L 420,21600 L 420,6304 X M 1534,5547 L 1114,5547 L 1114,21600 L 1534,21600 L 1534,5547 X M 2648,4696 L 2230,4696 L 2230,21600 L 2648,21600 L 2648,4696 X M 3764,935 L 3344,935 L 3344,21600 L 3764,21600 L 3764,935 X M 4878,504 L 4458,504 L 4458,21600 L 4878,21600 L 4878,504 X M 5992,0 L 5572,0 L 5572,21600 L 5992,21600 L 5992,0 X M 7106,1544 L 6686,1544 L 6686,21600 L 7106,21600 L 7106,1544 X M 8220,2122 L 7803,2122 L 7803,21600 L 8220,21600 L 8220,2122 X M 9337,2826 L 8917,2826 L 8917,21600 L 9337,21600 L 9337,2826 X M 10450,2049 L 10030,2049 L 10030,21600 L 10450,21600 L 10450,2049 X M 11564,1366 L 11144,1366 L 11144,21600 L 11564,21600 L 11564,1366 X M 12678,1723 L 12258,1723 L 12258,21600 L 12678,21600 L 12678,1723 X M 13792,2227 L 13375,2227 L 13375,21600 L 13792,21600 L 13792,2227 X M 14909,2647 L 14489,2647 L 14489,21600 L 14909,21600 L 14909,2647 X M 16028,3330 L 15603,3330 L 15603,21600 L 16028,21600 L 16028,3330 X M 17142,4192 L 16717,4192 L 16717,21600 L 17142,21600 L 17142,4192 X M 18258,4518 L 17830,4518 L 17830,21600 L 18258,21600 L 18258,4518 X M 19372,4192 L 18947,4192 L 18947,21600 L 19372,21600 L 19372,4192 X M 20486,4948 L 20061,4948 L 20061,21600 L 20486,21600 L 20486,4948 X M 21600,3940 L 21175,3940 L 21175,21600 L 21600,21600 L 21600,3940 X E">
                  <v:fill color="#4471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75" style="position:absolute;left:92075;top:176530;width:5260975;height:1308102;">
                  <v:imagedata r:id="rId6" o:title="image2.png"/>
                </v:shape>
                <v:line id="_x0000_s1032" style="position:absolute;left:9525;top:1483361;width:5426075;height:0;">
                  <v:fill on="f"/>
                  <v:stroke filltype="solid" color="#BEBEBE" opacity="100.0%" weight="1.5pt" dashstyle="solid" endcap="flat" joinstyle="round" linestyle="single" startarrow="none" startarrowwidth="medium" startarrowlength="medium" endarrow="none" endarrowwidth="medium" endarrowlength="medium"/>
                </v:line>
                <v:shape id="_x0000_s1033" style="position:absolute;left:0;top:1466216;width:5445125;height:0;" coordorigin="0,0" coordsize="21600,0" path="M 0,0 L 76,0 M 1078,0 L 1154,0 M 2156,0 L 2232,0 M 3232,0 L 3307,0 M 4307,0 L 4383,0 M 5383,0 L 5459,0 M 6459,0 L 6534,0 M 7537,0 L 7612,0 M 8612,0 L 8688,0 M 9688,0 L 9763,0 M 10763,0 L 10839,0 M 11839,0 L 11915,0 M 12917,0 L 12993,0 M 13993,0 L 14068,0 M 15068,0 L 15144,0 M 16144,0 L 16220,0 M 17220,0 L 17295,0 M 18298,0 L 18373,0 M 19373,0 L 19449,0 M 20449,0 L 20524,0 M 21524,0 L 21600,0 E">
                  <v:fill on="f"/>
                  <v:stroke filltype="solid" color="#BEBEBE" opacity="100.0%" weight="2.6pt" dashstyle="solid" endcap="flat" joinstyle="round" linestyle="single" startarrow="none" startarrowwidth="medium" startarrowlength="medium" endarrow="none" endarrowwidth="medium" endarrowlength="medium"/>
                </v:shape>
                <v:shape id="_x0000_s1034" type="#_x0000_t202" style="position:absolute;left:854709;top:0;width:1036321;height:2139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</w:tabs>
                          <w:spacing w:after="200" w:line="230" w:lineRule="auto"/>
                        </w:pPr>
                        <w:r>
                          <w:rPr>
                            <w:position w:val="-32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24,2 </w:t>
                        </w:r>
                        <w:r>
                          <w:rPr>
                            <w:position w:val="-16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24,7 </w:t>
                        </w: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25,3 </w:t>
                        </w:r>
                        <w:r>
                          <w:rPr>
                            <w:position w:val="-56"/>
                            <w:sz w:val="17"/>
                            <w:szCs w:val="17"/>
                            <w:rtl w:val="0"/>
                            <w:lang w:val="ru-RU"/>
                          </w:rPr>
                          <w:t>23,5</w:t>
                        </w:r>
                      </w:p>
                    </w:txbxContent>
                  </v:textbox>
                </v:shape>
                <v:shape id="_x0000_s1035" type="#_x0000_t202" style="position:absolute;left:1940560;top:128905;width:22225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22,8</w:t>
                        </w:r>
                      </w:p>
                    </w:txbxContent>
                  </v:textbox>
                </v:shape>
                <v:shape id="_x0000_s1036" type="#_x0000_t202" style="position:absolute;left:2256154;top:170180;width:13208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22</w:t>
                        </w:r>
                      </w:p>
                    </w:txbxContent>
                  </v:textbox>
                </v:shape>
                <v:shape id="_x0000_s1037" type="#_x0000_t202" style="position:absolute;left:2483485;top:123825;width:22225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22,9</w:t>
                        </w:r>
                      </w:p>
                    </w:txbxContent>
                  </v:textbox>
                </v:shape>
                <v:shape id="_x0000_s1038" type="#_x0000_t202" style="position:absolute;left:2754629;top:82549;width:493396;height:1416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</w:tabs>
                          <w:spacing w:after="200" w:line="22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23,7 </w:t>
                        </w:r>
                        <w:r>
                          <w:rPr>
                            <w:position w:val="-8"/>
                            <w:sz w:val="17"/>
                            <w:szCs w:val="17"/>
                            <w:rtl w:val="0"/>
                            <w:lang w:val="ru-RU"/>
                          </w:rPr>
                          <w:t>23,3</w:t>
                        </w:r>
                      </w:p>
                    </w:txbxContent>
                  </v:textbox>
                </v:shape>
                <v:shape id="_x0000_s1039" type="#_x0000_t202" style="position:absolute;left:3297554;top:133985;width:765176;height:18796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</w:tabs>
                          <w:spacing w:after="200" w:line="230" w:lineRule="auto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22,7 </w:t>
                        </w:r>
                        <w:r>
                          <w:rPr>
                            <w:position w:val="-12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22,2 </w:t>
                        </w:r>
                        <w:r>
                          <w:rPr>
                            <w:position w:val="-40"/>
                            <w:sz w:val="17"/>
                            <w:szCs w:val="17"/>
                            <w:rtl w:val="0"/>
                            <w:lang w:val="ru-RU"/>
                          </w:rPr>
                          <w:t>21,4</w:t>
                        </w:r>
                      </w:p>
                    </w:txbxContent>
                  </v:textbox>
                </v:shape>
                <v:shape id="_x0000_s1040" type="#_x0000_t202" style="position:absolute;left:4111625;top:252729;width:222250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20,4</w:t>
                        </w:r>
                      </w:p>
                    </w:txbxContent>
                  </v:textbox>
                </v:shape>
                <v:shape id="_x0000_s1041" type="#_x0000_t202" style="position:absolute;left:4426584;top:273685;width:13208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20</w:t>
                        </w:r>
                      </w:p>
                    </w:txbxContent>
                  </v:textbox>
                </v:shape>
                <v:shape id="_x0000_s1042" type="#_x0000_t202" style="position:absolute;left:5196840;top:236854;width:22225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20,7</w:t>
                        </w:r>
                      </w:p>
                    </w:txbxContent>
                  </v:textbox>
                </v:shape>
                <v:shape id="_x0000_s1043" type="#_x0000_t202" style="position:absolute;left:40639;top:381635;width:22225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17,9</w:t>
                        </w:r>
                      </w:p>
                    </w:txbxContent>
                  </v:textbox>
                </v:shape>
                <v:shape id="_x0000_s1044" type="#_x0000_t202" style="position:absolute;left:312419;top:283845;width:493396;height:1727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</w:tabs>
                          <w:spacing w:after="200" w:line="230" w:lineRule="auto"/>
                        </w:pPr>
                        <w:r>
                          <w:rPr>
                            <w:position w:val="-28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18,8 </w:t>
                        </w: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19,8</w:t>
                        </w:r>
                      </w:p>
                    </w:txbxContent>
                  </v:textbox>
                </v:shape>
                <v:shape id="_x0000_s1045" type="#_x0000_t202" style="position:absolute;left:4653915;top:252729;width:493396;height:1676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</w:tabs>
                          <w:spacing w:after="200" w:line="230" w:lineRule="auto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20,4 </w:t>
                        </w:r>
                        <w:r>
                          <w:rPr>
                            <w:position w:val="-24"/>
                            <w:sz w:val="17"/>
                            <w:szCs w:val="17"/>
                            <w:rtl w:val="0"/>
                            <w:lang w:val="ru-RU"/>
                          </w:rPr>
                          <w:t>19,5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‒ Динамика удельного веса евро в составе международных резервов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1999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‒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., %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показывают 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приведенные на рисунке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момента введения в безналичный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и в наличный оборот европейская валюта достаточно активно использовалась центральными банками для размещения резервных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ее удельный вес в общей величине мировых валютных резервов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составляя на начальном этапе немногим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впоследствии превысил эту величину 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достиг максимального за весь анализируемый период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25,3 %.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динамика этого показателя не имела выраженной тенденции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снижение сменялось ростом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его значения приблизились к значениям в начальный период функционирования евро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(20,0 %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19,5 %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помешало сохранению статуса второй по значимости мировой резервной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Сложившаяся динамика во многом не столько сформировалась вследствие растущего недоверия к европейской валюте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является результатом политики центральных банков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направленной на диверсификацию резервных активов и снижение валютных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размещения международных резервов центральные банки активнее стали использовать канадский и австралийский доллары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последние годы – китайский юань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конец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удельный вес юаня в общей величине международных резервов составлял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1,9 %,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превышает аналогичные показатели австралийского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(1,6 %)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канадского доллара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(1,8 %)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существенно превосходит показатели швейцарского франка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(0,1 %) [16].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Динамика удельного веса валют в платежах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осуществляемых через систему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SWIFT,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отражает их использование в международных торговых расчетах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валюты платежа по внешнеторговому контракту зависит от многих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наименования товара и его качественной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представители которых участвуют в сделке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значений и валюты биржевых котировок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сырьевых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торговых обычаев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 торговой сделки стремятся минимизировать риски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условиями контракта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предусматривается использование в качестве расчетных единиц одной из резервных валют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активно в качестве единицы расчетов по экспортно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импортным контрактам евро используется представителями стран еврозоны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Динамика показателей использования евро в международных торговых расчетах стран еврозоны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% </w:t>
      </w:r>
    </w:p>
    <w:tbl>
      <w:tblPr>
        <w:tblW w:w="9146" w:type="dxa"/>
        <w:jc w:val="left"/>
        <w:tblInd w:w="4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80"/>
        <w:gridCol w:w="680"/>
        <w:gridCol w:w="678"/>
        <w:gridCol w:w="680"/>
        <w:gridCol w:w="677"/>
        <w:gridCol w:w="683"/>
        <w:gridCol w:w="760"/>
        <w:gridCol w:w="683"/>
        <w:gridCol w:w="757"/>
        <w:gridCol w:w="683"/>
        <w:gridCol w:w="785"/>
        <w:gridCol w:w="800"/>
      </w:tblGrid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12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2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5" w:line="194" w:lineRule="exact"/>
              <w:ind w:left="227" w:right="200" w:firstLine="237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Вид операции</w:t>
            </w:r>
          </w:p>
        </w:tc>
        <w:tc>
          <w:tcPr>
            <w:tcW w:type="dxa" w:w="7866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01"/>
              <w:bottom w:type="dxa" w:w="80"/>
              <w:right w:type="dxa" w:w="3801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174" w:lineRule="exact"/>
              <w:ind w:left="3721" w:right="3721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Год</w:t>
            </w:r>
          </w:p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12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5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45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2008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4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2009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44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2010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1" w:right="1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2011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204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4" w:right="124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2012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24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61" w:right="16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2013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40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2014</w:t>
            </w:r>
          </w:p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77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2015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38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2016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88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26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75" w:right="18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2018</w:t>
            </w:r>
          </w:p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91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18"/>
              <w:bottom w:type="dxa" w:w="80"/>
              <w:right w:type="dxa" w:w="372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176" w:lineRule="exact"/>
              <w:ind w:left="3638" w:right="3640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Торговля товарами</w:t>
            </w:r>
          </w:p>
        </w:tc>
      </w:tr>
      <w:tr>
        <w:tblPrEx>
          <w:shd w:val="clear" w:color="auto" w:fill="d0ddef"/>
        </w:tblPrEx>
        <w:trPr>
          <w:trHeight w:val="202" w:hRule="atLeast"/>
        </w:trPr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4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Экспорт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69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63,6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66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64,1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68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63,4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21" w:right="1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69,9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20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24" w:right="12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66,7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4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4" w:lineRule="exact"/>
              <w:ind w:left="160" w:right="16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60,0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64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59,6</w:t>
            </w:r>
          </w:p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1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4" w:lineRule="exact"/>
              <w:ind w:left="201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57,8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4" w:lineRule="exact"/>
              <w:ind w:left="16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57,0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4" w:lineRule="exact"/>
              <w:ind w:left="21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57,1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26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4" w:lineRule="exact"/>
              <w:ind w:left="175" w:right="18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61,6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Импорт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9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47,5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6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45,2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8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49,4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1" w:right="1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52,2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20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4" w:right="12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51,3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4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60" w:right="16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42,0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4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45,9</w:t>
            </w:r>
          </w:p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1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201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46,0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46,2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21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45,4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26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75" w:right="18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51,4</w:t>
            </w:r>
          </w:p>
        </w:tc>
      </w:tr>
      <w:tr>
        <w:tblPrEx>
          <w:shd w:val="clear" w:color="auto" w:fill="d0ddef"/>
        </w:tblPrEx>
        <w:trPr>
          <w:trHeight w:val="368" w:hRule="atLeast"/>
        </w:trPr>
        <w:tc>
          <w:tcPr>
            <w:tcW w:type="dxa" w:w="91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18"/>
              <w:bottom w:type="dxa" w:w="80"/>
              <w:right w:type="dxa" w:w="3718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line="175" w:lineRule="exact"/>
              <w:ind w:left="3638" w:right="3638" w:firstLine="0"/>
              <w:jc w:val="center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Торговля услугами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Экспорт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9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55,5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6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54,4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8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53,2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1" w:right="1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63,1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20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4" w:right="12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61,6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4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60" w:right="16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4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63,2</w:t>
            </w:r>
          </w:p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1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201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62,0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63,0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21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63,8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26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75" w:right="18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63,4</w:t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07" w:firstLine="0"/>
              <w:outlineLvl w:val="9"/>
            </w:pPr>
            <w:r>
              <w:rPr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Импорт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9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57,7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6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56,1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8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56,8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20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1" w:right="12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51,4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20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24" w:right="12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51,0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43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60" w:right="163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51,7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4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52,6</w:t>
            </w:r>
          </w:p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1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201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51,8</w:t>
            </w:r>
          </w:p>
        </w:tc>
        <w:tc>
          <w:tcPr>
            <w:tcW w:type="dxa" w:w="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spacing w:before="0" w:line="176" w:lineRule="exact"/>
              <w:ind w:left="16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52,4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212" w:firstLine="0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52,0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262"/>
            </w:tcMar>
            <w:vAlign w:val="top"/>
          </w:tcPr>
          <w:p>
            <w:pPr>
              <w:pStyle w:val="heading 2"/>
              <w:keepNext w:val="0"/>
              <w:keepLines w:val="0"/>
              <w:widowControl w:val="0"/>
              <w:tabs>
                <w:tab w:val="left" w:pos="708"/>
              </w:tabs>
              <w:spacing w:before="0" w:line="176" w:lineRule="exact"/>
              <w:ind w:left="175" w:right="182" w:firstLine="0"/>
              <w:jc w:val="center"/>
              <w:outlineLvl w:val="9"/>
            </w:pPr>
            <w:r>
              <w:rPr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53,6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356" w:hanging="356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240" w:lineRule="auto"/>
        <w:ind w:left="248" w:hanging="24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line">
                  <wp:posOffset>2840353</wp:posOffset>
                </wp:positionV>
                <wp:extent cx="5518150" cy="1445897"/>
                <wp:effectExtent l="0" t="0" r="0" b="0"/>
                <wp:wrapTopAndBottom distT="0" distB="0"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0" cy="1445897"/>
                          <a:chOff x="0" y="0"/>
                          <a:chExt cx="5518150" cy="1445896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85088" y="177800"/>
                            <a:ext cx="5347973" cy="12668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26" y="17616"/>
                                </a:moveTo>
                                <a:lnTo>
                                  <a:pt x="0" y="17616"/>
                                </a:lnTo>
                                <a:lnTo>
                                  <a:pt x="0" y="21600"/>
                                </a:lnTo>
                                <a:lnTo>
                                  <a:pt x="426" y="21600"/>
                                </a:lnTo>
                                <a:lnTo>
                                  <a:pt x="426" y="17616"/>
                                </a:lnTo>
                                <a:close/>
                                <a:moveTo>
                                  <a:pt x="1539" y="11076"/>
                                </a:moveTo>
                                <a:lnTo>
                                  <a:pt x="1113" y="11076"/>
                                </a:lnTo>
                                <a:lnTo>
                                  <a:pt x="1113" y="21600"/>
                                </a:lnTo>
                                <a:lnTo>
                                  <a:pt x="1539" y="21600"/>
                                </a:lnTo>
                                <a:lnTo>
                                  <a:pt x="1539" y="11076"/>
                                </a:lnTo>
                                <a:close/>
                                <a:moveTo>
                                  <a:pt x="2652" y="11206"/>
                                </a:moveTo>
                                <a:lnTo>
                                  <a:pt x="2229" y="11206"/>
                                </a:lnTo>
                                <a:lnTo>
                                  <a:pt x="2229" y="21600"/>
                                </a:lnTo>
                                <a:lnTo>
                                  <a:pt x="2652" y="21600"/>
                                </a:lnTo>
                                <a:lnTo>
                                  <a:pt x="2652" y="11206"/>
                                </a:lnTo>
                                <a:close/>
                                <a:moveTo>
                                  <a:pt x="3768" y="8369"/>
                                </a:moveTo>
                                <a:lnTo>
                                  <a:pt x="3350" y="8369"/>
                                </a:lnTo>
                                <a:lnTo>
                                  <a:pt x="3350" y="21600"/>
                                </a:lnTo>
                                <a:lnTo>
                                  <a:pt x="3768" y="21600"/>
                                </a:lnTo>
                                <a:lnTo>
                                  <a:pt x="3768" y="8369"/>
                                </a:lnTo>
                                <a:close/>
                                <a:moveTo>
                                  <a:pt x="4881" y="2858"/>
                                </a:moveTo>
                                <a:lnTo>
                                  <a:pt x="4463" y="2858"/>
                                </a:lnTo>
                                <a:lnTo>
                                  <a:pt x="4463" y="21600"/>
                                </a:lnTo>
                                <a:lnTo>
                                  <a:pt x="4881" y="21600"/>
                                </a:lnTo>
                                <a:lnTo>
                                  <a:pt x="4881" y="2858"/>
                                </a:lnTo>
                                <a:close/>
                                <a:moveTo>
                                  <a:pt x="5996" y="2079"/>
                                </a:moveTo>
                                <a:lnTo>
                                  <a:pt x="5576" y="2079"/>
                                </a:lnTo>
                                <a:lnTo>
                                  <a:pt x="5576" y="21600"/>
                                </a:lnTo>
                                <a:lnTo>
                                  <a:pt x="5996" y="21600"/>
                                </a:lnTo>
                                <a:lnTo>
                                  <a:pt x="5996" y="2079"/>
                                </a:lnTo>
                                <a:close/>
                                <a:moveTo>
                                  <a:pt x="7109" y="682"/>
                                </a:moveTo>
                                <a:lnTo>
                                  <a:pt x="6691" y="682"/>
                                </a:lnTo>
                                <a:lnTo>
                                  <a:pt x="6691" y="21600"/>
                                </a:lnTo>
                                <a:lnTo>
                                  <a:pt x="7109" y="21600"/>
                                </a:lnTo>
                                <a:lnTo>
                                  <a:pt x="7109" y="682"/>
                                </a:lnTo>
                                <a:close/>
                                <a:moveTo>
                                  <a:pt x="8222" y="336"/>
                                </a:moveTo>
                                <a:lnTo>
                                  <a:pt x="7804" y="336"/>
                                </a:lnTo>
                                <a:lnTo>
                                  <a:pt x="7804" y="21600"/>
                                </a:lnTo>
                                <a:lnTo>
                                  <a:pt x="8222" y="21600"/>
                                </a:lnTo>
                                <a:lnTo>
                                  <a:pt x="8222" y="336"/>
                                </a:lnTo>
                                <a:close/>
                                <a:moveTo>
                                  <a:pt x="9338" y="466"/>
                                </a:moveTo>
                                <a:lnTo>
                                  <a:pt x="8920" y="466"/>
                                </a:lnTo>
                                <a:lnTo>
                                  <a:pt x="8920" y="21600"/>
                                </a:lnTo>
                                <a:lnTo>
                                  <a:pt x="9338" y="21600"/>
                                </a:lnTo>
                                <a:lnTo>
                                  <a:pt x="9338" y="466"/>
                                </a:lnTo>
                                <a:close/>
                                <a:moveTo>
                                  <a:pt x="10451" y="0"/>
                                </a:moveTo>
                                <a:lnTo>
                                  <a:pt x="10033" y="0"/>
                                </a:lnTo>
                                <a:lnTo>
                                  <a:pt x="10033" y="21600"/>
                                </a:lnTo>
                                <a:lnTo>
                                  <a:pt x="10451" y="21600"/>
                                </a:lnTo>
                                <a:lnTo>
                                  <a:pt x="10451" y="0"/>
                                </a:lnTo>
                                <a:close/>
                                <a:moveTo>
                                  <a:pt x="11567" y="54"/>
                                </a:moveTo>
                                <a:lnTo>
                                  <a:pt x="11146" y="54"/>
                                </a:lnTo>
                                <a:lnTo>
                                  <a:pt x="11146" y="21600"/>
                                </a:lnTo>
                                <a:lnTo>
                                  <a:pt x="11567" y="21600"/>
                                </a:lnTo>
                                <a:lnTo>
                                  <a:pt x="11567" y="54"/>
                                </a:lnTo>
                                <a:close/>
                                <a:moveTo>
                                  <a:pt x="12680" y="390"/>
                                </a:moveTo>
                                <a:lnTo>
                                  <a:pt x="12262" y="390"/>
                                </a:lnTo>
                                <a:lnTo>
                                  <a:pt x="12262" y="21600"/>
                                </a:lnTo>
                                <a:lnTo>
                                  <a:pt x="12680" y="21600"/>
                                </a:lnTo>
                                <a:lnTo>
                                  <a:pt x="12680" y="390"/>
                                </a:lnTo>
                                <a:close/>
                                <a:moveTo>
                                  <a:pt x="13793" y="574"/>
                                </a:moveTo>
                                <a:lnTo>
                                  <a:pt x="13375" y="574"/>
                                </a:lnTo>
                                <a:lnTo>
                                  <a:pt x="13375" y="21600"/>
                                </a:lnTo>
                                <a:lnTo>
                                  <a:pt x="13793" y="21600"/>
                                </a:lnTo>
                                <a:lnTo>
                                  <a:pt x="13793" y="574"/>
                                </a:lnTo>
                                <a:close/>
                                <a:moveTo>
                                  <a:pt x="14914" y="1278"/>
                                </a:moveTo>
                                <a:lnTo>
                                  <a:pt x="14491" y="1278"/>
                                </a:lnTo>
                                <a:lnTo>
                                  <a:pt x="14491" y="21600"/>
                                </a:lnTo>
                                <a:lnTo>
                                  <a:pt x="14914" y="21600"/>
                                </a:lnTo>
                                <a:lnTo>
                                  <a:pt x="14914" y="1278"/>
                                </a:lnTo>
                                <a:close/>
                                <a:moveTo>
                                  <a:pt x="16029" y="1949"/>
                                </a:moveTo>
                                <a:lnTo>
                                  <a:pt x="15604" y="1949"/>
                                </a:lnTo>
                                <a:lnTo>
                                  <a:pt x="15604" y="21600"/>
                                </a:lnTo>
                                <a:lnTo>
                                  <a:pt x="16029" y="21600"/>
                                </a:lnTo>
                                <a:lnTo>
                                  <a:pt x="16029" y="1949"/>
                                </a:lnTo>
                                <a:close/>
                                <a:moveTo>
                                  <a:pt x="17143" y="2469"/>
                                </a:moveTo>
                                <a:lnTo>
                                  <a:pt x="16717" y="2469"/>
                                </a:lnTo>
                                <a:lnTo>
                                  <a:pt x="16717" y="21600"/>
                                </a:lnTo>
                                <a:lnTo>
                                  <a:pt x="17143" y="21600"/>
                                </a:lnTo>
                                <a:lnTo>
                                  <a:pt x="17143" y="2469"/>
                                </a:lnTo>
                                <a:close/>
                                <a:moveTo>
                                  <a:pt x="18256" y="2469"/>
                                </a:moveTo>
                                <a:lnTo>
                                  <a:pt x="17832" y="2469"/>
                                </a:lnTo>
                                <a:lnTo>
                                  <a:pt x="17832" y="21600"/>
                                </a:lnTo>
                                <a:lnTo>
                                  <a:pt x="18256" y="21600"/>
                                </a:lnTo>
                                <a:lnTo>
                                  <a:pt x="18256" y="2469"/>
                                </a:lnTo>
                                <a:close/>
                                <a:moveTo>
                                  <a:pt x="19371" y="2891"/>
                                </a:moveTo>
                                <a:lnTo>
                                  <a:pt x="18946" y="2891"/>
                                </a:lnTo>
                                <a:lnTo>
                                  <a:pt x="18946" y="21600"/>
                                </a:lnTo>
                                <a:lnTo>
                                  <a:pt x="19371" y="21600"/>
                                </a:lnTo>
                                <a:lnTo>
                                  <a:pt x="19371" y="2891"/>
                                </a:lnTo>
                                <a:close/>
                                <a:moveTo>
                                  <a:pt x="20484" y="3378"/>
                                </a:moveTo>
                                <a:lnTo>
                                  <a:pt x="20061" y="3378"/>
                                </a:lnTo>
                                <a:lnTo>
                                  <a:pt x="20061" y="21600"/>
                                </a:lnTo>
                                <a:lnTo>
                                  <a:pt x="20484" y="21600"/>
                                </a:lnTo>
                                <a:lnTo>
                                  <a:pt x="20484" y="3378"/>
                                </a:lnTo>
                                <a:close/>
                                <a:moveTo>
                                  <a:pt x="21600" y="3281"/>
                                </a:moveTo>
                                <a:lnTo>
                                  <a:pt x="21174" y="3281"/>
                                </a:lnTo>
                                <a:lnTo>
                                  <a:pt x="21174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3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28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9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83" y="175894"/>
                            <a:ext cx="5351149" cy="1270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0" name="Shape 1073741850"/>
                        <wps:cNvSpPr/>
                        <wps:spPr>
                          <a:xfrm>
                            <a:off x="0" y="1444625"/>
                            <a:ext cx="5518150" cy="0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BEBEBE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 txBox="1"/>
                        <wps:spPr>
                          <a:xfrm>
                            <a:off x="1137919" y="-1"/>
                            <a:ext cx="2705737" cy="2882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</w:tabs>
                                <w:spacing w:after="200" w:line="249" w:lineRule="exact"/>
                                <w:ind w:left="868" w:firstLine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44,1 </w:t>
                              </w:r>
                              <w:r>
                                <w:rPr>
                                  <w:position w:val="12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44,8 </w:t>
                              </w:r>
                              <w:r>
                                <w:rPr>
                                  <w:position w:val="8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44,5 </w:t>
                              </w:r>
                              <w:r>
                                <w:rPr>
                                  <w:position w:val="24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45,5 45,4 </w:t>
                              </w:r>
                              <w:r>
                                <w:rPr>
                                  <w:position w:val="12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44,7 </w:t>
                              </w:r>
                              <w:r>
                                <w:rPr>
                                  <w:position w:val="4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44,3 </w:t>
                              </w:r>
                              <w:r>
                                <w:rPr>
                                  <w:position w:val="-20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42,8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</w:tabs>
                                <w:spacing w:after="200" w:line="146" w:lineRule="auto"/>
                              </w:pPr>
                              <w:r>
                                <w:rPr>
                                  <w:position w:val="-24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39,5 </w:t>
                              </w: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41,1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2" name="Shape 1073741852"/>
                        <wps:cNvSpPr txBox="1"/>
                        <wps:spPr>
                          <a:xfrm>
                            <a:off x="3896995" y="113663"/>
                            <a:ext cx="1602107" cy="2044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spacing w:after="200" w:line="276" w:lineRule="auto"/>
                              </w:pPr>
                              <w:r>
                                <w:rPr>
                                  <w:position w:val="20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41,4 </w:t>
                              </w: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40,3 40,3 </w:t>
                              </w:r>
                              <w:r>
                                <w:rPr>
                                  <w:position w:val="-12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39,4 </w:t>
                              </w:r>
                              <w:r>
                                <w:rPr>
                                  <w:position w:val="-28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38,4 </w:t>
                              </w:r>
                              <w:r>
                                <w:rPr>
                                  <w:position w:val="-24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38,6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3" name="Shape 1073741853"/>
                        <wps:cNvSpPr txBox="1"/>
                        <wps:spPr>
                          <a:xfrm>
                            <a:off x="861694" y="489583"/>
                            <a:ext cx="222252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27,9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4" name="Shape 1073741854"/>
                        <wps:cNvSpPr txBox="1"/>
                        <wps:spPr>
                          <a:xfrm>
                            <a:off x="309878" y="648334"/>
                            <a:ext cx="498477" cy="1295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</w:tabs>
                                <w:spacing w:after="200" w:line="203" w:lineRule="exact"/>
                              </w:pPr>
                              <w:r>
                                <w:rPr>
                                  <w:position w:val="4"/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 xml:space="preserve">22,2 </w:t>
                              </w: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21,9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5" name="Shape 1073741855"/>
                        <wps:cNvSpPr txBox="1"/>
                        <wps:spPr>
                          <a:xfrm>
                            <a:off x="62228" y="1032509"/>
                            <a:ext cx="163197" cy="1212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200" w:line="190" w:lineRule="exact"/>
                              </w:pPr>
                              <w:r>
                                <w:rPr>
                                  <w:sz w:val="17"/>
                                  <w:szCs w:val="17"/>
                                  <w:rtl w:val="0"/>
                                  <w:lang w:val="ru-RU"/>
                                </w:rPr>
                                <w:t>8,4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82.4pt;margin-top:223.6pt;width:434.5pt;height:113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518150,1445896">
                <w10:wrap type="topAndBottom" side="bothSides" anchorx="page"/>
                <v:shape id="_x0000_s1047" style="position:absolute;left:85089;top:177800;width:5347972;height:1266826;" coordorigin="0,0" coordsize="21600,21600" path="M 426,17616 L 0,17616 L 0,21600 L 426,21600 L 426,17616 X M 1539,11076 L 1113,11076 L 1113,21600 L 1539,21600 L 1539,11076 X M 2652,11206 L 2229,11206 L 2229,21600 L 2652,21600 L 2652,11206 X M 3768,8369 L 3350,8369 L 3350,21600 L 3768,21600 L 3768,8369 X M 4881,2858 L 4463,2858 L 4463,21600 L 4881,21600 L 4881,2858 X M 5996,2079 L 5576,2079 L 5576,21600 L 5996,21600 L 5996,2079 X M 7109,682 L 6691,682 L 6691,21600 L 7109,21600 L 7109,682 X M 8222,336 L 7804,336 L 7804,21600 L 8222,21600 L 8222,336 X M 9338,466 L 8920,466 L 8920,21600 L 9338,21600 L 9338,466 X M 10451,0 L 10033,0 L 10033,21600 L 10451,21600 L 10451,0 X M 11567,54 L 11146,54 L 11146,21600 L 11567,21600 L 11567,54 X M 12680,390 L 12262,390 L 12262,21600 L 12680,21600 L 12680,390 X M 13793,574 L 13375,574 L 13375,21600 L 13793,21600 L 13793,574 X M 14914,1278 L 14491,1278 L 14491,21600 L 14914,21600 L 14914,1278 X M 16029,1949 L 15604,1949 L 15604,21600 L 16029,21600 L 16029,1949 X M 17143,2469 L 16717,2469 L 16717,21600 L 17143,21600 L 17143,2469 X M 18256,2469 L 17832,2469 L 17832,21600 L 18256,21600 L 18256,2469 X M 19371,2891 L 18946,2891 L 18946,21600 L 19371,21600 L 19371,2891 X M 20484,3378 L 20061,3378 L 20061,21600 L 20484,21600 L 20484,3378 X M 21600,3281 L 21174,3281 L 21174,21600 L 21600,21600 L 21600,3281 X E">
                  <v:fill color="#2E528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type="#_x0000_t75" style="position:absolute;left:83184;top:175895;width:5351147;height:1270001;">
                  <v:imagedata r:id="rId7" o:title="image3.png"/>
                </v:shape>
                <v:line id="_x0000_s1049" style="position:absolute;left:0;top:1444625;width:5518150;height:0;">
                  <v:fill on="f"/>
                  <v:stroke filltype="solid" color="#BEBEBE" opacity="100.0%" weight="1.5pt" dashstyle="solid" endcap="flat" joinstyle="round" linestyle="single" startarrow="none" startarrowwidth="medium" startarrowlength="medium" endarrow="none" endarrowwidth="medium" endarrowlength="medium"/>
                </v:line>
                <v:shape id="_x0000_s1050" type="#_x0000_t202" style="position:absolute;left:1137919;top:0;width:2705737;height:2882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</w:tabs>
                          <w:spacing w:after="200" w:line="249" w:lineRule="exact"/>
                          <w:ind w:left="868" w:firstLine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44,1 </w:t>
                        </w:r>
                        <w:r>
                          <w:rPr>
                            <w:position w:val="12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44,8 </w:t>
                        </w:r>
                        <w:r>
                          <w:rPr>
                            <w:position w:val="8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44,5 </w:t>
                        </w:r>
                        <w:r>
                          <w:rPr>
                            <w:position w:val="24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45,5 45,4 </w:t>
                        </w:r>
                        <w:r>
                          <w:rPr>
                            <w:position w:val="12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44,7 </w:t>
                        </w:r>
                        <w:r>
                          <w:rPr>
                            <w:position w:val="4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44,3 </w:t>
                        </w:r>
                        <w:r>
                          <w:rPr>
                            <w:position w:val="-20"/>
                            <w:sz w:val="17"/>
                            <w:szCs w:val="17"/>
                            <w:rtl w:val="0"/>
                            <w:lang w:val="ru-RU"/>
                          </w:rPr>
                          <w:t>42,8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</w:tabs>
                          <w:spacing w:after="200" w:line="146" w:lineRule="auto"/>
                        </w:pPr>
                        <w:r>
                          <w:rPr>
                            <w:position w:val="-24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39,5 </w:t>
                        </w: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41,1</w:t>
                        </w:r>
                      </w:p>
                    </w:txbxContent>
                  </v:textbox>
                </v:shape>
                <v:shape id="_x0000_s1051" type="#_x0000_t202" style="position:absolute;left:3896995;top:113664;width:1602106;height:20447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spacing w:after="200" w:line="276" w:lineRule="auto"/>
                        </w:pPr>
                        <w:r>
                          <w:rPr>
                            <w:position w:val="20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41,4 </w:t>
                        </w: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40,3 40,3 </w:t>
                        </w:r>
                        <w:r>
                          <w:rPr>
                            <w:position w:val="-12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39,4 </w:t>
                        </w:r>
                        <w:r>
                          <w:rPr>
                            <w:position w:val="-28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38,4 </w:t>
                        </w:r>
                        <w:r>
                          <w:rPr>
                            <w:position w:val="-24"/>
                            <w:sz w:val="17"/>
                            <w:szCs w:val="17"/>
                            <w:rtl w:val="0"/>
                            <w:lang w:val="ru-RU"/>
                          </w:rPr>
                          <w:t>38,6</w:t>
                        </w:r>
                      </w:p>
                    </w:txbxContent>
                  </v:textbox>
                </v:shape>
                <v:shape id="_x0000_s1052" type="#_x0000_t202" style="position:absolute;left:861694;top:489584;width:222251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27,9</w:t>
                        </w:r>
                      </w:p>
                    </w:txbxContent>
                  </v:textbox>
                </v:shape>
                <v:shape id="_x0000_s1053" type="#_x0000_t202" style="position:absolute;left:309879;top:648335;width:498476;height:1295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</w:tabs>
                          <w:spacing w:after="200" w:line="203" w:lineRule="exact"/>
                        </w:pPr>
                        <w:r>
                          <w:rPr>
                            <w:position w:val="4"/>
                            <w:sz w:val="17"/>
                            <w:szCs w:val="17"/>
                            <w:rtl w:val="0"/>
                            <w:lang w:val="ru-RU"/>
                          </w:rPr>
                          <w:t xml:space="preserve">22,2 </w:t>
                        </w: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21,9</w:t>
                        </w:r>
                      </w:p>
                    </w:txbxContent>
                  </v:textbox>
                </v:shape>
                <v:shape id="_x0000_s1054" type="#_x0000_t202" style="position:absolute;left:62229;top:1032510;width:163196;height:121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200" w:line="190" w:lineRule="exact"/>
                        </w:pPr>
                        <w:r>
                          <w:rPr>
                            <w:sz w:val="17"/>
                            <w:szCs w:val="17"/>
                            <w:rtl w:val="0"/>
                            <w:lang w:val="ru-RU"/>
                          </w:rPr>
                          <w:t>8,4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видно из 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половины платежей по экспортным и импортным контрактам производится в европейской валюте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ситуация сохраняется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укрепление позиций доллара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ростом экономики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отказом ФРС от политики количественного смягчения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(quantitative easing)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ужесточением требований при принятии решений о росте денежной массы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Европейская валюта активно используется на международном рынке долговых ценных бумаг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‒ Динамика удельного веса евро в общей стоимости международных долговых ценных бумаг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1999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‒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., %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динамика показателя удельного веса евро демонстрирует тенденцию роста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достигнув максимальных значений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>2008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объясняется ослаблением доверия к доллару США и стремлением инвесторов в кризисный период номинировать средства в менее рисковых активах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целом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доля евро выросла более чем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затем показатели снижаются вплоть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пик кризиса в еврозоне пришелся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дальнейшем европейская валюта восстанавливает ранее занятые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достигая максимальных значений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устойчиво занимая второе место на данном сегменте финансового рынка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[18]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Евро занимает вторую после доллара США позицию на международном рынке кредитов и депозитов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Если не принимать во внимание начальный период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то в анализируемом периоде сложились близкие по значению показатели удельного веса евро в общей величине операций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совершаемых на международном кредитном рынке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В целом анализ позволяет сделать вывод об относительно устойчивом характере развития Европейской валютной системы и второй по значимости позиции европейской валюты в мировой валютной системе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активно используемой при проведении международных операций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Курс евро относительно стабилен и не подвержен резким колебаниям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Вместе с тем в динамике отдельных показателей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характеризующих устойчивость валютной системы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прослеживаются негативные тенденции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обусловленные как изменением экономической ситуации в странах еврозоны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так и влиянием внешних факторов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кризисными явлениями в мировой экономике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усилением позиций других валют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в первую очередь доллара США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и 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п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Проблемы отдельных стран европейской экономики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Серьезные проблемы еврозоны были заложены еще в период ее формирования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оптимальных валютных зон предусматривает необходимость достижения всеми странами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входящими в указанное объединение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внутреннего и внешнего равновесия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конечном счете способствует нивелированию различий в уровне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 стран – членов валютного союза и способствует повышению устойчивости данной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уже в начальный период функционирования еврозоны проявилось различие моделей экономического развития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объединение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сложилась определенная иерархическая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включала в себя</w:t>
      </w:r>
      <w:r>
        <w:rPr>
          <w:rFonts w:ascii="Times New Roman" w:hAnsi="Times New Roman"/>
          <w:sz w:val="28"/>
          <w:szCs w:val="28"/>
          <w:rtl w:val="0"/>
          <w:lang w:val="en-US"/>
        </w:rPr>
        <w:t>[19]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ядро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«локомотивы»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государства с сильной развитой экономикой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PIGS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Португалия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называемые малые развитые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«локомотивов» ориентирована на производство и экспорт высокотехнологичной инновационной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высокий уровень развития сферы услуг и финансового сектора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государствах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PIGS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ведущие позиции занимают традиционные отрасли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отмечаются относительно низкая производительность труда и конкурентоспособность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наблюдаются некоторое отставание в развитии инноваций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недостаточное финансирование наукоемких отраслей и инвестиций в человеческий капитал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Промежуточное положение занимают так называемые малые развитые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Бельгия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Австрия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Люксембург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Ирландия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Финляндия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Нидерланды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имеют достаточно высокие темпы роста ВВП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наукоемкого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развитый финансовый рынок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/>
          <w:sz w:val="28"/>
          <w:szCs w:val="28"/>
          <w:rtl w:val="0"/>
          <w:lang w:val="en-US"/>
        </w:rPr>
        <w:t>20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Неоднородность уровня экономического развития порождает определенные сложности для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указанное объединение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оказывает негативное влияние на развитие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активизирует дезинтеграционные 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обобщающих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характеризующих уровень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ВВП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ППС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душу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формировании еврозоны эти показатели по странам имели достаточно широкую амплитуду колебаний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максимального значения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50,63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долларов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Люксембург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17,72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долларов США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Португалия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расчетный коэффициент вариации характеризовался высоким показателем рассеивания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28,89 %,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соответствовал эмпирическому значению однородности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Включение некоторых государств в еврозону происходило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нарушением принципов Маастрихтских соглашений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их индикативные показатели не соответствовали установленным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Бельгии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Греции и Португалии наблюдалось значительное превышение установленных показателей уровня государственного долга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дефицит бюджета Греции и Португалии также не соответствовал Маастрихтским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 большинстве стран индикативные показатели варьировались в установленных пределах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переход на единую валюту позволял использовать его преимущества при минимальных негативных результатах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Важную роль в нивелировании отрицательных последствий для стран периферии сыграла поддержка наиболее экономически развитых государств еврозоны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 ФРГ и Франции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в период кризиса в государствах Европейского экономического и валютного союза наблюдалась сложная экономическая ситуация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во всем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большей степени кризис затронул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аутсайдеры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появились сторонники выхода из еврозоны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Греции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Ситуация осложнилась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членами валютного союза стали государства Восточной Европы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страны Балтии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справедливо утверждение о приоритете политических факторов перед соображениями экономической целесообразности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Индикативные показатели так называемых стран второй волны в момент вступления также не всегда соответствовали Маастрихтским критериям – как по уровню государственного долга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по показателю дефицита бюджета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Словакия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Расширение зоны евро 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привело к усилению неравномерности экономического развития отдельных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увеличении пределов изменения показателей паритетного ВВП на душу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Размах вариации этого показателя существенно возрос и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82,034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долларов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коэффициент вариации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39,61 %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рассчитано по данным источника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свидетельствует о высокой степени рассеивания и неоднородности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изменением экономической ситуации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принятием новых стран в интеграционное объединение в большей степени стало проявляться действие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оказывающих негативное влияние на функционирование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устойчивость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обусловливает ухудшение ряда индикативных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Государственный долг в процентах к ВВП по еврозоне в целом увеличился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70,7 %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87,9 %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по отдельным странам этот показатель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изменялся крайне неравномерно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8,4 %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Эстонии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Греции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Ряд стран еврозоны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Бельгия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Португалия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имеют показатель госдолга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превышающий или близкий к величине ВВП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Бюджетный дефицит по Еврозоне в целом снизился с 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ВВП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по отдельным странам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наблюдались существенные колебания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профицита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2,70 %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ВВП в Люксембурге до дефицита 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4,40 %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Кипре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Уровень инфляции в целом по еврозоне за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1999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возрос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1,663 %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1,703 %,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показатели по отдельным странам колеблются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0,488 %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Ирландии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3,436 %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Эстонии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Положительный платежный баланс имеют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 – членов валютного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 платежный баланс отрицательный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максимальная величина показателя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(+10,69 %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ВВП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наблюдалась в Ирландии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минимальная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6,88 %)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на Кипре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размах вариации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17,57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 [16]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2.3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Проблемы валютной политики ЕС в условиях кризиса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Расширение еврозоны и включение в сферу ее деятельности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отстающих по уровню экономического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влияют на устойчивость и создают проблемы для системы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Государствам с относительно слабой экономикой сложно противостоять негативным воздействиям внешней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условиях тесного взаимодействия и взаимозависимости в рамках интеграционного объединения ставит под угрозу финансовую стабильность и устойчивость валютного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Наиболее развитые страны еврозоны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первую очередь Германия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постоянную поддержку государств периферии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переходом на единую валюту получили явные 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как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аутсайдеры часто оказывались в сложном положении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 кризисов данные проблемы обостряются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условиях усиления взаимозависимости государств ставится под угрозу экономическая и валютная стабильность всего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Кризисная ситуация негативно повлияла на экономику стран еврозоны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способствуя обострению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ростом государственного долга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соблюдением бюджетной дисциплины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отсутствием согласованности применения и контроля за исполнением основных положений экономической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эффективных инструментов ее реализации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/>
          <w:sz w:val="28"/>
          <w:szCs w:val="28"/>
          <w:rtl w:val="0"/>
          <w:lang w:val="en-US"/>
        </w:rPr>
        <w:t>21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Отрицательное влияние на устойчивость системы оказывает также несоответствие монетарной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и валютной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определяет Европейский центральный банк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налогово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находится в ведении правительства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входящей в еврозону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основных направлений монетарной политики осуществляют органы наднационального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формированием и расходованием государственного бюджета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организацией системы налогообложения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соответствующие государственные 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данном случае не имеют возможности решать внутренние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инструменты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кредитного и валютного регулирования </w:t>
      </w:r>
      <w:r>
        <w:rPr>
          <w:rFonts w:ascii="Times New Roman" w:hAnsi="Times New Roman"/>
          <w:sz w:val="28"/>
          <w:szCs w:val="28"/>
          <w:rtl w:val="0"/>
          <w:lang w:val="en-US"/>
        </w:rPr>
        <w:t>[22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устойчивость валютной системы оказывают влияние две группы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– внутренние и внешние дисбалансы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финансовый кризис и его последствия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монетарная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и уровень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еврозону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неэкономические факторы – прежде всего слабо мотивированное с точки зрения экономической целесообразности расширение еврозоны за счет включения в нее стран Восточной Европы и Балтии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институциональная структура ЕВС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эффективного функционирования ЕВС необходима реализация 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оздоровление государственных финансов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устойчивости к экономическим шокам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координация экономической политики и структурная конвергенция экономик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механизма межстранового распределения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усиление финансовой интеграции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устранения внутренних причин нестабильности требуется проведение структурных реформ экономики периферийных стран еврозоны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повышение их конкурентоспособности и инновационное развитие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поддержку производства товаров 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активизацию участия в глобальных цепочках создания добавленной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Перспективы развития европейской валютной системы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 стал второй резервной валютой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больше активов нерезидентов ЕС хранится в европейской валюте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росту притока капиталов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Зона евро смогла повысить свою конкурентоспособность в части привлечения иностранных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будущее валютной системы ЕС могут повлиять два фактора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Быстрота валютных дисбалансов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Быстрый экономический рост азиатских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Сегодняшние тенденции в экономике ЕС формируют два диаметрально противоположных пути дальнейшего развития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Страны могут пойти на сближение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напротив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сделать упор на свой суверенитет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того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какому пути пойдет Европейский Союз зависит стабильность его валютной системы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Долгое время ЕС расплачивался по обязательствам за счет дополнительной эмиссии евро и удержания процентных ставок на низком уровне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этот механизм не работает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Специалисты видят в выход в сближении стран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введении единой налогово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бюджетной политики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евро может снизить доверие к нему инвесторов по всему миру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приведет к снижению его роли в мировых валютных отношениях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 нуждается в новых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участниках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но не стремится снизить условия вступления в ряды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действующих стран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финансовые кризисы привели к росту долга у некоторых стран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подрывает стабильность экономического функционирования всего объединения стран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ЕС мог продолжать укреплять свою валюту необходимо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темп роста экономики отдельных стран был выше текущих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Дестабилизацию ЕС провоцируют давние проблемы миграции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языкового барьера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одной проблемой является безопасность ЕС как внутри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за его пределами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других проблем зоны евро выделяют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Низкую эластичность рынка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 долга некоторых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Затраты на вступление новых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Сложности с расширением и укреплением экономики ЕС сказываются на перспективах укрепления европейской 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в евро проводится четверть мировых валютных операций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дестабилизация хозяйственной системы ЕС ведет к снижению доверия к евро со стороны инвесторов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Стабилизация евро станет следствием принятия согласованных решений в области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экономической политики участников ЕС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основе развития экономики находится необходимость в разработке грамотного системного подхода к совершенствованию валютной политики и разработке валютной стратегии России с учетом новых явлений и тенденций на национальном и международном рынке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гармоничного развития валютного рынка и экономики стран Евросоюза необходимо определение оптимального курса евро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чрезмерные колебания валютного курса приводят к негативным последствиям для различных сфер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исходя из информации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приведенной в исследовании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сделать вывод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евро не столько подвержен колебаниям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следствие формата союза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появляются политические разногласия и проблемы отдельных стран союза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влияют на евро и экономику еврозоны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– это совокупность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осуществляемых для регулирования национального валютного рынка и международных валютных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нее оказывает воздействие не только государство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Банковские институты под влиянием государственных постановлений закупают и продают валюту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берут и предоставляют кредиты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валюте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выступают как посредник между населением и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кредитными финансовыми организациями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немалое количество форм и методов валютной политики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выбор формы оказывают влияние различные как внутренние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внешние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– это гибкий инструмент регулирования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кредитных финансовых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применяемый на национальном и международном валютном рынках с целью поддержания экономического состояния субъекта и достижения определенных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Валютная политика Европейского союза – это комплексный инструмент экономического регулирования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направленный на поддержание экономической стабильности и безопасности 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оперирование финансовыми потоками на мировом валютном рынке и участие в мировой торговле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ЕЦБ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Европейская комиссия и парламент определяет основной задачей денежно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кредитной политики поддержание устойчивости национальной валюты при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сохранение покупательной способности денег и постоянно низкой инфляции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стимулирования внутренних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валютного регулирования в ЕС характеризуется относительным невмешательством Центрального Банка в формирование валютного курса евро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меры вмешательства применяются лишь после тщательного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оценки ситуации и проводятся в минимально возможных объемах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большинстве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 принятые ЕЦБ носят рекомендательный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нежели императивный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политика в полной мере позволяет использовать основные преимущества как рыночного механизма ценообразования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государственного регулирования финансовой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основе развития экономики Еврозоны находится необходимость в разработке грамотного системного подхода к совершенствованию валютной политики и в глобальных корректировках валютной стратегии Еврозоны с учетом новых явлений и тенденций на национальном и международном рынке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гармоничного развития валютного рынка и экономики страны необходимо поддержания оптимального курса евро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чрезмерные колебания валютного курса приводят к негативным последствиям для различных сфер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ИСПОЛЬЗОВАННЫХ ИСТОЧНИКОВ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Гурнович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Остапенко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учебное пособие для студентов бакалавриата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Гурнович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Остапенко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Ставрополь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СЕКВОЙЯ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Мировая экономика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Николаевой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ТК Велби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, 2015.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Ерпылева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Валютное регулирование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современная правовая регламентация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банковские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2015. 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Лукьянов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Лукьянов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>.: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Флинта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Урал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Comm</w:t>
      </w:r>
      <w:r>
        <w:rPr>
          <w:rFonts w:ascii="Times New Roman" w:hAnsi="Times New Roman"/>
          <w:sz w:val="28"/>
          <w:szCs w:val="28"/>
          <w:rtl w:val="0"/>
          <w:lang w:val="ru-RU"/>
        </w:rPr>
        <w:t>ission Memorandum to the Council on the co-ordination of economic policies and monetary co-operation within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Submitted on (2 February 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969)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Verdun A., The role of the Delors Committee in the creation of EMU: an epistemic community?, Journal of European Public Policy, Volume 6, Number 2, 1 June 1999 , pp. 308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–</w:t>
      </w:r>
      <w:r>
        <w:rPr>
          <w:rFonts w:ascii="Times New Roman" w:hAnsi="Times New Roman"/>
          <w:sz w:val="28"/>
          <w:szCs w:val="28"/>
          <w:rtl w:val="0"/>
          <w:lang w:val="en-US"/>
        </w:rPr>
        <w:t>328(21)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Report on economic and monetary union in the European Community  //. Committee for the study of economic and monetary union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Круглов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международных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финансовых и кредитных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Круглов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–М</w:t>
      </w:r>
      <w:r>
        <w:rPr>
          <w:rFonts w:ascii="Times New Roman" w:hAnsi="Times New Roman"/>
          <w:sz w:val="28"/>
          <w:szCs w:val="28"/>
          <w:rtl w:val="0"/>
          <w:lang w:val="ru-RU"/>
        </w:rPr>
        <w:t>.: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, 1998.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Красавина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для вузов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редакцией заслуженного деятеля науки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Красавиной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Юрайт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2014.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Гусаков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Гусаков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РУДН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НИЦ 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Щебарова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финансовые отношения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Щебарова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Флинта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МПСИ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финансовые отношения в постиндустриальном мире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монография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Зенкина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Жуков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Банки и небанковские кредитные организации и их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учебник для студентов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обучающихся по направлению «Экономика»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Жукова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Эриашвили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ЮНИТИ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Никитинская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Нечаева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расчеты и валютные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Никитинская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Нечаева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Вузовский 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Авагян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.,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Международные валютно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кредитные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Авагян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Вешкин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2-e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ИНФРА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2010. - 704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Eurostat//URL: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"https://appsso.eurostat.ec.europa.eu/nui/show.do?dataset=une_rt_a&amp;lang=en"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https://appsso.eurostat.ec.europa.eu/nui/show.do?dataset=une_rt_a&amp;lang=en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Андреева 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Национальная валютная система и валютное регулирование российской экономики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Вестник Томского государственного университета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Экономика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2015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1 (21).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 62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65. 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Кузнецова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Международные валютно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кредитные отношения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Практикум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Кузнецова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Инфра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2017. - 320 c. 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Международные валютно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кредитные и финансовые отношения 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учебник для академического бакалавриата 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Красавина 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др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.] ;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отв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ред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Красавина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— 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5-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 изд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перераб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доп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— М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: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Издательство Юрайт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2019.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— 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534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Методологические основы финансового управления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коллективная монография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Шимширт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Воробьева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Холодова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др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.]. 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Томск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2016. 330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Черной Л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Об оптимальной валютной политике в условиях экономического спада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Черной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Экономист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- 2015. 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8. 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19-22. </w:t>
      </w:r>
    </w:p>
    <w:p>
      <w:pPr>
        <w:pStyle w:val="List Paragraph"/>
        <w:numPr>
          <w:ilvl w:val="0"/>
          <w:numId w:val="1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Андреева 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Национальная валютная система и валютное регулирование российской экономики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Вестник Томского государственного университета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Экономика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2015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1 (21).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 62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65.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left="0" w:firstLine="709"/>
        <w:jc w:val="both"/>
        <w:rPr>
          <w:rStyle w:val="None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tabs>
          <w:tab w:val="left" w:pos="284"/>
        </w:tabs>
        <w:spacing w:line="360" w:lineRule="auto"/>
        <w:ind w:left="142" w:firstLine="0"/>
        <w:jc w:val="both"/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1134" w:right="851" w:bottom="1134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7643" w:hanging="6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6883" w:hanging="5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6203" w:hanging="4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5483" w:hanging="4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723" w:hanging="3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4320" w:hanging="2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5040" w:hanging="19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5760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center" w:pos="4677"/>
        </w:tabs>
        <w:ind w:left="624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enter" w:pos="4677"/>
        </w:tabs>
        <w:ind w:left="1129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enter" w:pos="4677"/>
        </w:tabs>
        <w:ind w:left="2138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center" w:pos="4677"/>
        </w:tabs>
        <w:ind w:left="3207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center" w:pos="4677"/>
        </w:tabs>
        <w:ind w:left="3916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4677" w:hanging="11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center" w:pos="4677"/>
        </w:tabs>
        <w:ind w:left="4394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center" w:pos="4677"/>
        </w:tabs>
        <w:ind w:left="6763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center" w:pos="4677"/>
        </w:tabs>
        <w:ind w:left="7832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851"/>
        </w:tabs>
        <w:ind w:left="28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851"/>
          <w:tab w:val="num" w:pos="1571"/>
        </w:tabs>
        <w:ind w:left="100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851"/>
          <w:tab w:val="num" w:pos="2291"/>
        </w:tabs>
        <w:ind w:left="172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851"/>
          <w:tab w:val="num" w:pos="3011"/>
        </w:tabs>
        <w:ind w:left="244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851"/>
          <w:tab w:val="num" w:pos="3731"/>
        </w:tabs>
        <w:ind w:left="316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851"/>
          <w:tab w:val="num" w:pos="4451"/>
        </w:tabs>
        <w:ind w:left="388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851"/>
          <w:tab w:val="num" w:pos="5171"/>
        </w:tabs>
        <w:ind w:left="460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851"/>
          <w:tab w:val="num" w:pos="5891"/>
        </w:tabs>
        <w:ind w:left="532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851"/>
          <w:tab w:val="num" w:pos="6611"/>
        </w:tabs>
        <w:ind w:left="6042" w:firstLine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</w:tabs>
        <w:ind w:left="7643" w:hanging="62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</w:tabs>
        <w:ind w:left="6923" w:hanging="5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</w:tabs>
        <w:ind w:left="6203" w:hanging="47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</w:tabs>
        <w:ind w:left="5483" w:hanging="40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</w:tabs>
        <w:ind w:left="4763" w:hanging="3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</w:tabs>
        <w:ind w:left="4320" w:hanging="26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</w:tabs>
        <w:ind w:left="5040" w:hanging="19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</w:tabs>
        <w:ind w:left="5760" w:hanging="11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35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244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33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3502" w:hanging="1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4211" w:hanging="1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5378" w:hanging="1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6087" w:hanging="1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7254" w:hanging="2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8421" w:hanging="2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3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244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334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3502" w:hanging="1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4211" w:hanging="1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5378" w:hanging="1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6087" w:hanging="1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7254" w:hanging="2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8421" w:hanging="2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num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535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8"/>
            <w:tab w:val="left" w:pos="1244"/>
            <w:tab w:val="left" w:pos="1416"/>
            <w:tab w:val="num" w:pos="195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1244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2334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3502" w:firstLine="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4211" w:firstLine="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4956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5664" w:firstLine="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6372" w:firstLine="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24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708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072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ru-RU"/>
      <w14:textFill>
        <w14:solidFill>
          <w14:srgbClr w14:val="2E74B5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