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17E3B" w14:textId="57AA2424" w:rsidR="00F66326" w:rsidRPr="000C6145" w:rsidRDefault="00F66326" w:rsidP="000C6145">
      <w:pPr>
        <w:ind w:hanging="1418"/>
      </w:pPr>
      <w:r w:rsidRPr="00F66326">
        <w:rPr>
          <w:noProof/>
        </w:rPr>
        <w:drawing>
          <wp:inline distT="0" distB="0" distL="0" distR="0" wp14:anchorId="63FD73F7" wp14:editId="5DCDA913">
            <wp:extent cx="7132955" cy="1070198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014" cy="107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2520" w14:textId="65CA998C" w:rsidR="00F66326" w:rsidRPr="00F66326" w:rsidRDefault="00F66326" w:rsidP="00F66326">
      <w:pPr>
        <w:spacing w:after="0"/>
        <w:jc w:val="center"/>
        <w:rPr>
          <w:rFonts w:eastAsia="Calibri" w:cs="Times New Roman"/>
          <w:b/>
          <w:szCs w:val="28"/>
        </w:rPr>
      </w:pPr>
      <w:r w:rsidRPr="00F66326">
        <w:rPr>
          <w:rFonts w:eastAsia="Calibri" w:cs="Times New Roman"/>
          <w:b/>
          <w:szCs w:val="28"/>
        </w:rPr>
        <w:lastRenderedPageBreak/>
        <w:t>РЕФЕРАТ</w:t>
      </w:r>
    </w:p>
    <w:p w14:paraId="1B47EF81" w14:textId="77777777" w:rsidR="00F66326" w:rsidRPr="00F66326" w:rsidRDefault="00F66326" w:rsidP="00F66326">
      <w:pPr>
        <w:spacing w:after="0"/>
        <w:rPr>
          <w:rFonts w:eastAsia="Calibri" w:cs="Times New Roman"/>
          <w:color w:val="000000"/>
          <w:szCs w:val="28"/>
        </w:rPr>
      </w:pPr>
    </w:p>
    <w:p w14:paraId="31BBE827" w14:textId="77777777" w:rsidR="00F66326" w:rsidRPr="00F66326" w:rsidRDefault="00F66326" w:rsidP="00F66326">
      <w:pPr>
        <w:spacing w:after="0"/>
        <w:ind w:firstLine="709"/>
        <w:rPr>
          <w:rFonts w:eastAsia="Calibri" w:cs="Times New Roman"/>
          <w:color w:val="000000"/>
          <w:szCs w:val="28"/>
        </w:rPr>
      </w:pPr>
      <w:r w:rsidRPr="00F66326">
        <w:rPr>
          <w:rFonts w:eastAsia="Calibri" w:cs="Times New Roman"/>
          <w:color w:val="000000"/>
          <w:szCs w:val="28"/>
        </w:rPr>
        <w:t xml:space="preserve">Работа выполнена на 62 листах машинописного текста. Содержит 8 рисунков и 2 таблицы, включает 75 источников литературы. </w:t>
      </w:r>
    </w:p>
    <w:p w14:paraId="10C5F42A" w14:textId="77777777" w:rsidR="00F66326" w:rsidRPr="00F66326" w:rsidRDefault="00F66326" w:rsidP="00F66326">
      <w:pPr>
        <w:spacing w:after="0"/>
        <w:ind w:firstLine="709"/>
        <w:rPr>
          <w:rFonts w:eastAsia="Calibri" w:cs="Times New Roman"/>
          <w:color w:val="000000"/>
          <w:szCs w:val="28"/>
        </w:rPr>
      </w:pPr>
      <w:r w:rsidRPr="00F66326">
        <w:rPr>
          <w:rFonts w:eastAsia="Calibri" w:cs="Times New Roman"/>
          <w:color w:val="000000"/>
          <w:szCs w:val="28"/>
        </w:rPr>
        <w:t>МИКРОБНЫЙ ТОПЛИВНЫЙ ЭЛЕМЕНТ, ЭЛЕКТРОГЕННАЯ МИКРОФЛОРА, ЭЛЕКТРОГЕНЕЗ, ЭЛЕКТРОГЕННАЯ АКТИВНОСТЬ, БИОАНОД, БИОДЕГРАДАЦИЯ.</w:t>
      </w:r>
    </w:p>
    <w:p w14:paraId="1534BA7D" w14:textId="77777777" w:rsidR="00F66326" w:rsidRPr="00F66326" w:rsidRDefault="00F66326" w:rsidP="00F66326">
      <w:pPr>
        <w:spacing w:after="0"/>
        <w:ind w:firstLine="709"/>
        <w:rPr>
          <w:rFonts w:eastAsia="Calibri" w:cs="Times New Roman"/>
          <w:color w:val="000000"/>
          <w:szCs w:val="28"/>
        </w:rPr>
      </w:pPr>
      <w:r w:rsidRPr="00F66326">
        <w:rPr>
          <w:rFonts w:eastAsia="Calibri" w:cs="Times New Roman"/>
          <w:color w:val="000000"/>
          <w:szCs w:val="28"/>
        </w:rPr>
        <w:t>Цель работы:</w:t>
      </w:r>
      <w:r w:rsidRPr="00F66326">
        <w:rPr>
          <w:rFonts w:eastAsia="Calibri" w:cs="Times New Roman"/>
          <w:szCs w:val="28"/>
        </w:rPr>
        <w:t xml:space="preserve"> Целью работы является исследование путей стимуляции </w:t>
      </w:r>
      <w:proofErr w:type="spellStart"/>
      <w:r w:rsidRPr="00F66326">
        <w:rPr>
          <w:rFonts w:eastAsia="Calibri" w:cs="Times New Roman"/>
          <w:szCs w:val="28"/>
        </w:rPr>
        <w:t>электрогенеза</w:t>
      </w:r>
      <w:proofErr w:type="spellEnd"/>
      <w:r w:rsidRPr="00F66326">
        <w:rPr>
          <w:rFonts w:eastAsia="Calibri" w:cs="Times New Roman"/>
          <w:szCs w:val="28"/>
        </w:rPr>
        <w:t xml:space="preserve"> МТЭ мембранного типа.</w:t>
      </w:r>
    </w:p>
    <w:p w14:paraId="22E30EF9" w14:textId="77777777" w:rsidR="00F66326" w:rsidRPr="00F66326" w:rsidRDefault="00F66326" w:rsidP="00F66326">
      <w:pPr>
        <w:spacing w:after="0"/>
        <w:ind w:firstLine="709"/>
        <w:rPr>
          <w:rFonts w:eastAsia="Calibri" w:cs="Times New Roman"/>
          <w:color w:val="000000"/>
          <w:szCs w:val="28"/>
        </w:rPr>
      </w:pPr>
      <w:r w:rsidRPr="00F66326">
        <w:rPr>
          <w:rFonts w:eastAsia="Calibri" w:cs="Times New Roman"/>
          <w:color w:val="000000"/>
          <w:szCs w:val="28"/>
        </w:rPr>
        <w:t>Объектом исследования служили микробные топливные элементы мембранного типа.</w:t>
      </w:r>
    </w:p>
    <w:p w14:paraId="7BC23DD2" w14:textId="35396DBE" w:rsidR="00F66326" w:rsidRDefault="00F66326" w:rsidP="00F66326">
      <w:pPr>
        <w:spacing w:after="0"/>
        <w:ind w:firstLine="709"/>
        <w:rPr>
          <w:rFonts w:eastAsia="Calibri" w:cs="Times New Roman"/>
          <w:szCs w:val="28"/>
        </w:rPr>
      </w:pPr>
      <w:r w:rsidRPr="00F66326">
        <w:rPr>
          <w:rFonts w:eastAsia="Calibri" w:cs="Times New Roman"/>
          <w:color w:val="000000"/>
          <w:szCs w:val="28"/>
        </w:rPr>
        <w:t xml:space="preserve">В ходе работы было установлено, что использование электрогенным сообществом анодной камеры МТЭ дрожжевого экстракта обеспечивает большую кулоновскую эффективность по сравнению с использованием классического углеводного субстрата – глюкозы и сахарозы. Так же впервые экспериментально доказана </w:t>
      </w:r>
      <w:r w:rsidRPr="00F66326">
        <w:rPr>
          <w:rFonts w:eastAsia="Calibri" w:cs="Times New Roman"/>
          <w:szCs w:val="28"/>
        </w:rPr>
        <w:t>исключительная роль контактного переноса восстановительных эквивалентов при работе естественного электрогенного сообщества. Методом люминесцентной микроскопии выявлено, что плотность (количество клеток на единицу площади) формирующихся в анодной камере бактериальных биопленок зависит от типа питательного субстрата, положительно коррелирует с электрогенной активностью соответствующего МТЭ.</w:t>
      </w:r>
      <w:r w:rsidRPr="00F66326">
        <w:rPr>
          <w:rFonts w:eastAsia="Calibri" w:cs="Times New Roman"/>
          <w:color w:val="7030A0"/>
          <w:szCs w:val="28"/>
        </w:rPr>
        <w:t xml:space="preserve"> </w:t>
      </w:r>
      <w:r w:rsidRPr="00F66326">
        <w:rPr>
          <w:rFonts w:eastAsia="Calibri" w:cs="Times New Roman"/>
          <w:color w:val="000000"/>
          <w:szCs w:val="28"/>
        </w:rPr>
        <w:t xml:space="preserve">Наиболее эффективным источником углерода оказался </w:t>
      </w:r>
      <w:proofErr w:type="spellStart"/>
      <w:r w:rsidRPr="00F66326">
        <w:rPr>
          <w:rFonts w:eastAsia="Calibri" w:cs="Times New Roman"/>
          <w:color w:val="000000"/>
          <w:szCs w:val="28"/>
        </w:rPr>
        <w:t>сукцинат</w:t>
      </w:r>
      <w:proofErr w:type="spellEnd"/>
      <w:r w:rsidRPr="00F66326">
        <w:rPr>
          <w:rFonts w:eastAsia="Calibri" w:cs="Times New Roman"/>
          <w:color w:val="000000"/>
          <w:szCs w:val="28"/>
        </w:rPr>
        <w:t xml:space="preserve">. При модификации </w:t>
      </w:r>
      <w:proofErr w:type="spellStart"/>
      <w:r w:rsidRPr="00F66326">
        <w:rPr>
          <w:rFonts w:eastAsia="Calibri" w:cs="Times New Roman"/>
          <w:color w:val="000000"/>
          <w:szCs w:val="28"/>
        </w:rPr>
        <w:t>полианилином</w:t>
      </w:r>
      <w:proofErr w:type="spellEnd"/>
      <w:r w:rsidRPr="00F66326">
        <w:rPr>
          <w:rFonts w:eastAsia="Calibri" w:cs="Times New Roman"/>
          <w:color w:val="000000"/>
          <w:szCs w:val="28"/>
        </w:rPr>
        <w:t xml:space="preserve"> углеродного войлока выявлено положительное влияние на количество электричества, генерируемого МТЭ. Исследовано влияние режима внешней цепи на деструкцию </w:t>
      </w:r>
      <w:proofErr w:type="spellStart"/>
      <w:r w:rsidRPr="00F66326">
        <w:rPr>
          <w:rFonts w:eastAsia="Calibri" w:cs="Times New Roman"/>
          <w:color w:val="000000"/>
          <w:szCs w:val="28"/>
        </w:rPr>
        <w:t>имидоклоприда</w:t>
      </w:r>
      <w:proofErr w:type="spellEnd"/>
      <w:r w:rsidRPr="00F66326">
        <w:rPr>
          <w:rFonts w:eastAsia="Calibri" w:cs="Times New Roman"/>
          <w:color w:val="000000"/>
          <w:szCs w:val="28"/>
        </w:rPr>
        <w:t xml:space="preserve">. </w:t>
      </w:r>
      <w:r w:rsidRPr="00F66326">
        <w:rPr>
          <w:rFonts w:eastAsia="Calibri" w:cs="Times New Roman"/>
          <w:szCs w:val="28"/>
        </w:rPr>
        <w:t>При подключении резистора, близкого к внутреннему сопротивлению в данных МТЭ – 1 кОм, система осуществляет поляризацию электродов и более эффективную передачу тока во внешней цепи.</w:t>
      </w:r>
    </w:p>
    <w:p w14:paraId="7733E4BE" w14:textId="1CDB3B3F" w:rsidR="000C6145" w:rsidRDefault="000C6145" w:rsidP="00F66326">
      <w:pPr>
        <w:spacing w:after="0"/>
        <w:ind w:firstLine="709"/>
        <w:rPr>
          <w:rFonts w:eastAsia="Calibri" w:cs="Times New Roman"/>
          <w:szCs w:val="28"/>
        </w:rPr>
      </w:pPr>
    </w:p>
    <w:p w14:paraId="217C9ADC" w14:textId="77777777" w:rsidR="000C6145" w:rsidRDefault="000C6145" w:rsidP="00F66326">
      <w:pPr>
        <w:spacing w:after="0"/>
        <w:ind w:firstLine="709"/>
        <w:rPr>
          <w:rFonts w:eastAsia="Calibri" w:cs="Times New Roman"/>
          <w:szCs w:val="28"/>
        </w:rPr>
      </w:pPr>
    </w:p>
    <w:p w14:paraId="428D0028" w14:textId="77777777" w:rsidR="00F66326" w:rsidRPr="007D7275" w:rsidRDefault="00F66326" w:rsidP="00F66326">
      <w:pPr>
        <w:spacing w:after="0" w:line="400" w:lineRule="exact"/>
        <w:jc w:val="center"/>
        <w:rPr>
          <w:rFonts w:cs="Times New Roman"/>
          <w:b/>
          <w:szCs w:val="28"/>
        </w:rPr>
      </w:pPr>
      <w:r w:rsidRPr="007D7275">
        <w:rPr>
          <w:rFonts w:cs="Times New Roman"/>
          <w:b/>
          <w:szCs w:val="28"/>
        </w:rPr>
        <w:lastRenderedPageBreak/>
        <w:t>СОДЕРЖАНИЕ</w:t>
      </w:r>
    </w:p>
    <w:p w14:paraId="364BD347" w14:textId="77777777" w:rsidR="00F66326" w:rsidRDefault="00F66326" w:rsidP="00F66326">
      <w:pPr>
        <w:spacing w:after="0"/>
        <w:jc w:val="center"/>
        <w:rPr>
          <w:rFonts w:cs="Times New Roman"/>
          <w:szCs w:val="28"/>
        </w:rPr>
      </w:pPr>
    </w:p>
    <w:p w14:paraId="15F51A72" w14:textId="77777777" w:rsidR="00F66326" w:rsidRDefault="00F66326" w:rsidP="00F66326">
      <w:pPr>
        <w:pStyle w:val="1"/>
        <w:ind w:right="-285"/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2540218" w:history="1">
        <w:r w:rsidRPr="006A7796">
          <w:rPr>
            <w:rStyle w:val="a3"/>
            <w:rFonts w:cs="Times New Roman"/>
            <w:noProof/>
          </w:rPr>
          <w:t>В</w:t>
        </w:r>
        <w:r>
          <w:rPr>
            <w:rStyle w:val="a3"/>
            <w:rFonts w:cs="Times New Roman"/>
            <w:noProof/>
          </w:rPr>
          <w:t>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_Toc42540218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7043E1C" w14:textId="77777777" w:rsidR="00F66326" w:rsidRDefault="000C6145" w:rsidP="00F66326">
      <w:pPr>
        <w:pStyle w:val="1"/>
        <w:ind w:right="-28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19" w:history="1">
        <w:r w:rsidR="00F66326" w:rsidRPr="006A7796">
          <w:rPr>
            <w:rStyle w:val="a3"/>
            <w:rFonts w:cs="Times New Roman"/>
            <w:noProof/>
          </w:rPr>
          <w:t>1 Аналитический обзор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_Toc42540219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8</w:t>
        </w:r>
        <w:r w:rsidR="00F66326">
          <w:rPr>
            <w:noProof/>
            <w:webHidden/>
          </w:rPr>
          <w:fldChar w:fldCharType="end"/>
        </w:r>
      </w:hyperlink>
    </w:p>
    <w:p w14:paraId="78CFA8F0" w14:textId="77777777" w:rsidR="00F66326" w:rsidRDefault="000C6145" w:rsidP="000D3700">
      <w:pPr>
        <w:pStyle w:val="2"/>
        <w:rPr>
          <w:noProof/>
        </w:rPr>
      </w:pPr>
      <w:hyperlink w:anchor="_Toc42540220" w:history="1">
        <w:r w:rsidR="00F66326" w:rsidRPr="006A7796">
          <w:rPr>
            <w:rStyle w:val="a3"/>
            <w:rFonts w:cs="Times New Roman"/>
            <w:noProof/>
          </w:rPr>
          <w:t>1.</w:t>
        </w:r>
        <w:r w:rsidR="00F66326" w:rsidRPr="006A7796">
          <w:rPr>
            <w:rStyle w:val="a3"/>
            <w:noProof/>
          </w:rPr>
          <w:t xml:space="preserve">1 </w:t>
        </w:r>
        <w:r w:rsidR="00F66326" w:rsidRPr="006A7796">
          <w:rPr>
            <w:rStyle w:val="a3"/>
            <w:noProof/>
            <w:spacing w:val="-4"/>
          </w:rPr>
          <w:t>Биоэлектрохимические процессы в микробных топливных элементах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_Toc42540220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8</w:t>
        </w:r>
        <w:r w:rsidR="00F66326">
          <w:rPr>
            <w:noProof/>
            <w:webHidden/>
          </w:rPr>
          <w:fldChar w:fldCharType="end"/>
        </w:r>
      </w:hyperlink>
    </w:p>
    <w:p w14:paraId="5190E743" w14:textId="77777777" w:rsidR="00F66326" w:rsidRPr="00DE1509" w:rsidRDefault="00F66326" w:rsidP="00F66326">
      <w:pPr>
        <w:tabs>
          <w:tab w:val="left" w:pos="3402"/>
          <w:tab w:val="left" w:leader="dot" w:pos="9498"/>
        </w:tabs>
        <w:spacing w:after="0"/>
        <w:ind w:right="-285" w:firstLine="284"/>
      </w:pPr>
      <w:r>
        <w:t>1.2 Принцип работы МТЭ</w:t>
      </w:r>
      <w:r>
        <w:tab/>
      </w:r>
      <w:r>
        <w:tab/>
        <w:t>9</w:t>
      </w:r>
    </w:p>
    <w:p w14:paraId="3F04DAB8" w14:textId="77777777" w:rsidR="00F66326" w:rsidRDefault="000C6145" w:rsidP="000D3700">
      <w:pPr>
        <w:pStyle w:val="2"/>
        <w:ind w:firstLine="709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21" w:history="1">
        <w:r w:rsidR="00F66326" w:rsidRPr="006A7796">
          <w:rPr>
            <w:rStyle w:val="a3"/>
            <w:noProof/>
          </w:rPr>
          <w:t>1.2.1 Мембранные и безмембранные МТЭ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_Toc42540221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10</w:t>
        </w:r>
        <w:r w:rsidR="00F66326">
          <w:rPr>
            <w:noProof/>
            <w:webHidden/>
          </w:rPr>
          <w:fldChar w:fldCharType="end"/>
        </w:r>
      </w:hyperlink>
    </w:p>
    <w:p w14:paraId="38479578" w14:textId="77777777" w:rsidR="00F66326" w:rsidRDefault="000C6145" w:rsidP="000D3700">
      <w:pPr>
        <w:pStyle w:val="2"/>
        <w:ind w:firstLine="709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22" w:history="1">
        <w:r w:rsidR="00F66326" w:rsidRPr="006A7796">
          <w:rPr>
            <w:rStyle w:val="a3"/>
            <w:noProof/>
          </w:rPr>
          <w:t>1.2.2 Анодные и катодные полуреакции в МТЭ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_Toc42540222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12</w:t>
        </w:r>
        <w:r w:rsidR="00F66326">
          <w:rPr>
            <w:noProof/>
            <w:webHidden/>
          </w:rPr>
          <w:fldChar w:fldCharType="end"/>
        </w:r>
      </w:hyperlink>
    </w:p>
    <w:p w14:paraId="2D3DE128" w14:textId="77777777" w:rsidR="00F66326" w:rsidRDefault="000C6145" w:rsidP="000D370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23" w:history="1">
        <w:r w:rsidR="00F66326" w:rsidRPr="006A7796">
          <w:rPr>
            <w:rStyle w:val="a3"/>
            <w:noProof/>
          </w:rPr>
          <w:t>1.3 Электрогенный микробиом МТЭ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_Toc42540223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14</w:t>
        </w:r>
        <w:r w:rsidR="00F66326">
          <w:rPr>
            <w:noProof/>
            <w:webHidden/>
          </w:rPr>
          <w:fldChar w:fldCharType="end"/>
        </w:r>
      </w:hyperlink>
    </w:p>
    <w:p w14:paraId="39F376BA" w14:textId="77777777" w:rsidR="00F66326" w:rsidRDefault="000C6145" w:rsidP="0077445D">
      <w:pPr>
        <w:pStyle w:val="2"/>
        <w:ind w:left="709" w:hanging="4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24" w:history="1">
        <w:r w:rsidR="00F66326">
          <w:rPr>
            <w:rStyle w:val="a3"/>
            <w:noProof/>
          </w:rPr>
          <w:t xml:space="preserve">1.4 </w:t>
        </w:r>
        <w:r w:rsidR="00F66326" w:rsidRPr="006A7796">
          <w:rPr>
            <w:rStyle w:val="a3"/>
            <w:noProof/>
          </w:rPr>
          <w:t>Способы переноса электронов между анодным микробиологическим</w:t>
        </w:r>
        <w:r w:rsidR="00F66326">
          <w:rPr>
            <w:rStyle w:val="a3"/>
            <w:noProof/>
          </w:rPr>
          <w:t xml:space="preserve"> </w:t>
        </w:r>
        <w:r w:rsidR="00F66326" w:rsidRPr="006A7796">
          <w:rPr>
            <w:rStyle w:val="a3"/>
            <w:noProof/>
          </w:rPr>
          <w:t>консорциумом и анодом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_Toc42540224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16</w:t>
        </w:r>
        <w:r w:rsidR="00F66326">
          <w:rPr>
            <w:noProof/>
            <w:webHidden/>
          </w:rPr>
          <w:fldChar w:fldCharType="end"/>
        </w:r>
      </w:hyperlink>
    </w:p>
    <w:p w14:paraId="4C1E8414" w14:textId="77777777" w:rsidR="00F66326" w:rsidRDefault="000C6145" w:rsidP="000D370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25" w:history="1">
        <w:r w:rsidR="00F66326" w:rsidRPr="006A7796">
          <w:rPr>
            <w:rStyle w:val="a3"/>
            <w:noProof/>
          </w:rPr>
          <w:t>1.5 Практическое применение МТЭ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_Toc42540225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19</w:t>
        </w:r>
        <w:r w:rsidR="00F66326">
          <w:rPr>
            <w:noProof/>
            <w:webHidden/>
          </w:rPr>
          <w:fldChar w:fldCharType="end"/>
        </w:r>
      </w:hyperlink>
    </w:p>
    <w:p w14:paraId="49BDCA2F" w14:textId="77777777" w:rsidR="00F66326" w:rsidRDefault="000C6145" w:rsidP="000D370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26" w:history="1">
        <w:r w:rsidR="00F66326" w:rsidRPr="006A7796">
          <w:rPr>
            <w:rStyle w:val="a3"/>
            <w:noProof/>
          </w:rPr>
          <w:t>1.6 Изменение биодеградации органических веществ в МТЭ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_Toc42540226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20</w:t>
        </w:r>
        <w:r w:rsidR="00F66326">
          <w:rPr>
            <w:noProof/>
            <w:webHidden/>
          </w:rPr>
          <w:fldChar w:fldCharType="end"/>
        </w:r>
      </w:hyperlink>
    </w:p>
    <w:p w14:paraId="11023B87" w14:textId="77777777" w:rsidR="00F66326" w:rsidRDefault="000C6145" w:rsidP="000D3700">
      <w:pPr>
        <w:pStyle w:val="2"/>
        <w:ind w:firstLine="709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27" w:history="1">
        <w:r w:rsidR="00F66326" w:rsidRPr="006A7796">
          <w:rPr>
            <w:rStyle w:val="a3"/>
            <w:noProof/>
          </w:rPr>
          <w:t>1.6.1 Микробная биодеградация ксенобиотиков в топливных элементах.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_Toc42540227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20</w:t>
        </w:r>
        <w:r w:rsidR="00F66326">
          <w:rPr>
            <w:noProof/>
            <w:webHidden/>
          </w:rPr>
          <w:fldChar w:fldCharType="end"/>
        </w:r>
      </w:hyperlink>
    </w:p>
    <w:p w14:paraId="1DB26457" w14:textId="77777777" w:rsidR="00F66326" w:rsidRDefault="000C6145" w:rsidP="00F66326">
      <w:pPr>
        <w:pStyle w:val="3"/>
        <w:ind w:right="-28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28" w:history="1">
        <w:r w:rsidR="00F66326" w:rsidRPr="006A7796">
          <w:rPr>
            <w:rStyle w:val="a3"/>
            <w:noProof/>
          </w:rPr>
          <w:t>1.6.2 Деколоризация азокрасителей в биоэлектрохимических системах.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_Toc42540228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23</w:t>
        </w:r>
        <w:r w:rsidR="00F66326">
          <w:rPr>
            <w:noProof/>
            <w:webHidden/>
          </w:rPr>
          <w:fldChar w:fldCharType="end"/>
        </w:r>
      </w:hyperlink>
    </w:p>
    <w:p w14:paraId="5FC01D38" w14:textId="77777777" w:rsidR="00F66326" w:rsidRDefault="000C6145" w:rsidP="00F66326">
      <w:pPr>
        <w:pStyle w:val="3"/>
        <w:ind w:right="-28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29" w:history="1">
        <w:r w:rsidR="00F66326" w:rsidRPr="006A7796">
          <w:rPr>
            <w:rStyle w:val="a3"/>
            <w:noProof/>
          </w:rPr>
          <w:t>1.6.3 Разложение лекарственных препаратов в биоэлектрохимических системах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_Toc42540229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25</w:t>
        </w:r>
        <w:r w:rsidR="00F66326">
          <w:rPr>
            <w:noProof/>
            <w:webHidden/>
          </w:rPr>
          <w:fldChar w:fldCharType="end"/>
        </w:r>
      </w:hyperlink>
    </w:p>
    <w:p w14:paraId="682DCF59" w14:textId="77777777" w:rsidR="00F66326" w:rsidRDefault="000C6145" w:rsidP="00F66326">
      <w:pPr>
        <w:pStyle w:val="1"/>
        <w:ind w:right="-28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30" w:history="1">
        <w:r w:rsidR="00F66326" w:rsidRPr="006A7796">
          <w:rPr>
            <w:rStyle w:val="a3"/>
            <w:rFonts w:cs="Times New Roman"/>
            <w:noProof/>
          </w:rPr>
          <w:t>2 Материал и методы исследования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_Toc42540230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28</w:t>
        </w:r>
        <w:r w:rsidR="00F66326">
          <w:rPr>
            <w:noProof/>
            <w:webHidden/>
          </w:rPr>
          <w:fldChar w:fldCharType="end"/>
        </w:r>
      </w:hyperlink>
    </w:p>
    <w:p w14:paraId="407879A6" w14:textId="77777777" w:rsidR="00F66326" w:rsidRDefault="000C6145" w:rsidP="000D370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31" w:history="1">
        <w:r w:rsidR="00F66326" w:rsidRPr="006A7796">
          <w:rPr>
            <w:rStyle w:val="a3"/>
            <w:rFonts w:cs="Times New Roman"/>
            <w:noProof/>
          </w:rPr>
          <w:t>2.1 Объект исследования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_Toc42540231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28</w:t>
        </w:r>
        <w:r w:rsidR="00F66326">
          <w:rPr>
            <w:noProof/>
            <w:webHidden/>
          </w:rPr>
          <w:fldChar w:fldCharType="end"/>
        </w:r>
      </w:hyperlink>
    </w:p>
    <w:p w14:paraId="68DFB9DB" w14:textId="77777777" w:rsidR="00F66326" w:rsidRDefault="000C6145" w:rsidP="000D370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32" w:history="1">
        <w:r w:rsidR="00F66326" w:rsidRPr="006A7796">
          <w:rPr>
            <w:rStyle w:val="a3"/>
            <w:rFonts w:cs="Times New Roman"/>
            <w:noProof/>
          </w:rPr>
          <w:t>2.2 Конструкции МТЭ использованные в работе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_Toc42540232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29</w:t>
        </w:r>
        <w:r w:rsidR="00F66326">
          <w:rPr>
            <w:noProof/>
            <w:webHidden/>
          </w:rPr>
          <w:fldChar w:fldCharType="end"/>
        </w:r>
      </w:hyperlink>
    </w:p>
    <w:p w14:paraId="69E9FD9E" w14:textId="77777777" w:rsidR="00F66326" w:rsidRDefault="000C6145" w:rsidP="00F66326">
      <w:pPr>
        <w:pStyle w:val="3"/>
        <w:ind w:right="-28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33" w:history="1">
        <w:r w:rsidR="00F66326" w:rsidRPr="006A7796">
          <w:rPr>
            <w:rStyle w:val="a3"/>
            <w:rFonts w:cs="Times New Roman"/>
            <w:noProof/>
          </w:rPr>
          <w:t>2.2.1 Воздушнокатодные МТЭ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_Toc42540233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29</w:t>
        </w:r>
        <w:r w:rsidR="00F66326">
          <w:rPr>
            <w:noProof/>
            <w:webHidden/>
          </w:rPr>
          <w:fldChar w:fldCharType="end"/>
        </w:r>
      </w:hyperlink>
    </w:p>
    <w:p w14:paraId="50B3884A" w14:textId="77777777" w:rsidR="00F66326" w:rsidRDefault="000C6145" w:rsidP="00F66326">
      <w:pPr>
        <w:pStyle w:val="3"/>
        <w:ind w:right="-28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34" w:history="1">
        <w:r w:rsidR="00F66326" w:rsidRPr="006A7796">
          <w:rPr>
            <w:rStyle w:val="a3"/>
            <w:rFonts w:cs="Times New Roman"/>
            <w:noProof/>
          </w:rPr>
          <w:t>2.2.2 Двухкамерные МТЭ с классической анодной камерой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_Toc42540234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29</w:t>
        </w:r>
        <w:r w:rsidR="00F66326">
          <w:rPr>
            <w:noProof/>
            <w:webHidden/>
          </w:rPr>
          <w:fldChar w:fldCharType="end"/>
        </w:r>
      </w:hyperlink>
    </w:p>
    <w:p w14:paraId="12805C52" w14:textId="77777777" w:rsidR="00F66326" w:rsidRDefault="000C6145" w:rsidP="00F66326">
      <w:pPr>
        <w:pStyle w:val="3"/>
        <w:ind w:right="-28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35" w:history="1">
        <w:r w:rsidR="00F66326" w:rsidRPr="006A7796">
          <w:rPr>
            <w:rStyle w:val="a3"/>
            <w:noProof/>
          </w:rPr>
          <w:t xml:space="preserve">2.2.3 </w:t>
        </w:r>
        <w:r w:rsidR="00F66326" w:rsidRPr="006A7796">
          <w:rPr>
            <w:rStyle w:val="a3"/>
            <w:noProof/>
            <w:spacing w:val="-4"/>
          </w:rPr>
          <w:t>Разграничение анодной камеры МТЭ полупроницаемой мембраной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_Toc42540235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30</w:t>
        </w:r>
        <w:r w:rsidR="00F66326">
          <w:rPr>
            <w:noProof/>
            <w:webHidden/>
          </w:rPr>
          <w:fldChar w:fldCharType="end"/>
        </w:r>
      </w:hyperlink>
    </w:p>
    <w:p w14:paraId="61627CAB" w14:textId="77777777" w:rsidR="00F66326" w:rsidRDefault="000C6145" w:rsidP="000D370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36" w:history="1">
        <w:r w:rsidR="00F66326" w:rsidRPr="006A7796">
          <w:rPr>
            <w:rStyle w:val="a3"/>
            <w:noProof/>
          </w:rPr>
          <w:t>2.3 Оценка электрогенной активности МТЭ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_Toc42540236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31</w:t>
        </w:r>
        <w:r w:rsidR="00F66326">
          <w:rPr>
            <w:noProof/>
            <w:webHidden/>
          </w:rPr>
          <w:fldChar w:fldCharType="end"/>
        </w:r>
      </w:hyperlink>
    </w:p>
    <w:p w14:paraId="1A55A5E2" w14:textId="77777777" w:rsidR="00F66326" w:rsidRDefault="000C6145" w:rsidP="000D370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37" w:history="1">
        <w:r w:rsidR="00F66326" w:rsidRPr="006A7796">
          <w:rPr>
            <w:rStyle w:val="a3"/>
            <w:noProof/>
          </w:rPr>
          <w:t>2.4 Люминесцентная микроскопия анодной микрофлоры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_Toc42540237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31</w:t>
        </w:r>
        <w:r w:rsidR="00F66326">
          <w:rPr>
            <w:noProof/>
            <w:webHidden/>
          </w:rPr>
          <w:fldChar w:fldCharType="end"/>
        </w:r>
      </w:hyperlink>
    </w:p>
    <w:p w14:paraId="62C988F2" w14:textId="77777777" w:rsidR="00F66326" w:rsidRDefault="000C6145" w:rsidP="000D370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38" w:history="1">
        <w:r w:rsidR="00F66326" w:rsidRPr="006A7796">
          <w:rPr>
            <w:rStyle w:val="a3"/>
            <w:noProof/>
          </w:rPr>
          <w:t>2.5 Экспресс-метод оценки концентрации модельного ксенобиотика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_Toc42540238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32</w:t>
        </w:r>
        <w:r w:rsidR="00F66326">
          <w:rPr>
            <w:noProof/>
            <w:webHidden/>
          </w:rPr>
          <w:fldChar w:fldCharType="end"/>
        </w:r>
      </w:hyperlink>
    </w:p>
    <w:p w14:paraId="68978E71" w14:textId="77777777" w:rsidR="00F66326" w:rsidRDefault="000C6145" w:rsidP="00F66326">
      <w:pPr>
        <w:pStyle w:val="1"/>
        <w:ind w:right="-28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39" w:history="1">
        <w:r w:rsidR="00F66326" w:rsidRPr="006A7796">
          <w:rPr>
            <w:rStyle w:val="a3"/>
            <w:noProof/>
          </w:rPr>
          <w:t>3 Микробная трансформация органических субстратов в условиях биоэлектрохимических систем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_Toc42540239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33</w:t>
        </w:r>
        <w:r w:rsidR="00F66326">
          <w:rPr>
            <w:noProof/>
            <w:webHidden/>
          </w:rPr>
          <w:fldChar w:fldCharType="end"/>
        </w:r>
      </w:hyperlink>
    </w:p>
    <w:p w14:paraId="19407FC9" w14:textId="77777777" w:rsidR="00F66326" w:rsidRDefault="000C6145" w:rsidP="0077445D">
      <w:pPr>
        <w:pStyle w:val="2"/>
        <w:ind w:left="567" w:hanging="283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40" w:history="1">
        <w:r w:rsidR="00F66326" w:rsidRPr="006A7796">
          <w:rPr>
            <w:rStyle w:val="a3"/>
            <w:noProof/>
          </w:rPr>
          <w:t>3.1 Зависимость электрогенеза стандартных ячеек МТЭ от типа источника углерода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_Toc42540240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33</w:t>
        </w:r>
        <w:r w:rsidR="00F66326">
          <w:rPr>
            <w:noProof/>
            <w:webHidden/>
          </w:rPr>
          <w:fldChar w:fldCharType="end"/>
        </w:r>
      </w:hyperlink>
    </w:p>
    <w:p w14:paraId="5A7309BA" w14:textId="77777777" w:rsidR="00F66326" w:rsidRDefault="000C6145" w:rsidP="0077445D">
      <w:pPr>
        <w:pStyle w:val="2"/>
        <w:ind w:left="567" w:hanging="283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41" w:history="1">
        <w:r w:rsidR="00F66326" w:rsidRPr="006A7796">
          <w:rPr>
            <w:rStyle w:val="a3"/>
            <w:noProof/>
          </w:rPr>
          <w:t>3.2 Исследование роли медиаторного переноса заряда на нерастворимый акцептор в электрогенезе МТЭ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_Toc42540241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35</w:t>
        </w:r>
        <w:r w:rsidR="00F66326">
          <w:rPr>
            <w:noProof/>
            <w:webHidden/>
          </w:rPr>
          <w:fldChar w:fldCharType="end"/>
        </w:r>
      </w:hyperlink>
    </w:p>
    <w:p w14:paraId="0A48F7E5" w14:textId="77777777" w:rsidR="00F66326" w:rsidRDefault="000C6145" w:rsidP="0077445D">
      <w:pPr>
        <w:pStyle w:val="2"/>
        <w:ind w:left="567" w:hanging="283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42" w:history="1">
        <w:r w:rsidR="00F66326" w:rsidRPr="006A7796">
          <w:rPr>
            <w:rStyle w:val="a3"/>
            <w:noProof/>
          </w:rPr>
          <w:t>3.3 Влияние степени окисления углеводного субстрата и способа инокуляции на электрогенез и формирование биопленок электрогенной микрофлоры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_Toc42540242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38</w:t>
        </w:r>
        <w:r w:rsidR="00F66326">
          <w:rPr>
            <w:noProof/>
            <w:webHidden/>
          </w:rPr>
          <w:fldChar w:fldCharType="end"/>
        </w:r>
      </w:hyperlink>
    </w:p>
    <w:p w14:paraId="2C5ABF12" w14:textId="77777777" w:rsidR="00F66326" w:rsidRDefault="000C6145" w:rsidP="0077445D">
      <w:pPr>
        <w:pStyle w:val="2"/>
        <w:ind w:left="567" w:hanging="283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43" w:history="1">
        <w:r w:rsidR="00F66326" w:rsidRPr="006A7796">
          <w:rPr>
            <w:rStyle w:val="a3"/>
            <w:noProof/>
          </w:rPr>
          <w:t>3.4 Влияние модификации поверхности анода полианилином на электрогенные свойства мембранных МТЭ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_Toc42540243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45</w:t>
        </w:r>
        <w:r w:rsidR="00F66326">
          <w:rPr>
            <w:noProof/>
            <w:webHidden/>
          </w:rPr>
          <w:fldChar w:fldCharType="end"/>
        </w:r>
      </w:hyperlink>
    </w:p>
    <w:p w14:paraId="3060D5D4" w14:textId="77777777" w:rsidR="00F66326" w:rsidRDefault="000C6145" w:rsidP="0077445D">
      <w:pPr>
        <w:pStyle w:val="2"/>
        <w:ind w:left="567" w:hanging="283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44" w:history="1">
        <w:r w:rsidR="00F66326" w:rsidRPr="006A7796">
          <w:rPr>
            <w:rStyle w:val="a3"/>
            <w:noProof/>
          </w:rPr>
          <w:t>3.5 Влияние режима внешней цепи на биодеградацию модельного ксенобиотика в анодной камере МТЭ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_Toc42540244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48</w:t>
        </w:r>
        <w:r w:rsidR="00F66326">
          <w:rPr>
            <w:noProof/>
            <w:webHidden/>
          </w:rPr>
          <w:fldChar w:fldCharType="end"/>
        </w:r>
      </w:hyperlink>
    </w:p>
    <w:p w14:paraId="0DF7FA03" w14:textId="77777777" w:rsidR="00F66326" w:rsidRDefault="000C6145" w:rsidP="00F66326">
      <w:pPr>
        <w:pStyle w:val="1"/>
        <w:ind w:right="-28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45" w:history="1">
        <w:r w:rsidR="00F66326">
          <w:rPr>
            <w:rStyle w:val="a3"/>
            <w:noProof/>
          </w:rPr>
          <w:t>Заключение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_Toc42540245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51</w:t>
        </w:r>
        <w:r w:rsidR="00F66326">
          <w:rPr>
            <w:noProof/>
            <w:webHidden/>
          </w:rPr>
          <w:fldChar w:fldCharType="end"/>
        </w:r>
      </w:hyperlink>
    </w:p>
    <w:p w14:paraId="7D3F1050" w14:textId="77777777" w:rsidR="00F66326" w:rsidRDefault="000C6145" w:rsidP="00F66326">
      <w:pPr>
        <w:pStyle w:val="1"/>
        <w:ind w:right="-28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540246" w:history="1">
        <w:r w:rsidR="00F66326">
          <w:rPr>
            <w:rStyle w:val="a3"/>
            <w:noProof/>
          </w:rPr>
          <w:t>Список использованных источников</w:t>
        </w:r>
        <w:r w:rsidR="00F66326">
          <w:rPr>
            <w:noProof/>
            <w:webHidden/>
          </w:rPr>
          <w:tab/>
        </w:r>
        <w:r w:rsidR="00F66326">
          <w:rPr>
            <w:noProof/>
            <w:webHidden/>
          </w:rPr>
          <w:fldChar w:fldCharType="begin"/>
        </w:r>
        <w:r w:rsidR="00F66326">
          <w:rPr>
            <w:noProof/>
            <w:webHidden/>
          </w:rPr>
          <w:instrText xml:space="preserve"> PAGEREF _Toc42540246 \h </w:instrText>
        </w:r>
        <w:r w:rsidR="00F66326">
          <w:rPr>
            <w:noProof/>
            <w:webHidden/>
          </w:rPr>
        </w:r>
        <w:r w:rsidR="00F66326">
          <w:rPr>
            <w:noProof/>
            <w:webHidden/>
          </w:rPr>
          <w:fldChar w:fldCharType="separate"/>
        </w:r>
        <w:r w:rsidR="00F66326">
          <w:rPr>
            <w:noProof/>
            <w:webHidden/>
          </w:rPr>
          <w:t>53</w:t>
        </w:r>
        <w:r w:rsidR="00F66326">
          <w:rPr>
            <w:noProof/>
            <w:webHidden/>
          </w:rPr>
          <w:fldChar w:fldCharType="end"/>
        </w:r>
      </w:hyperlink>
    </w:p>
    <w:p w14:paraId="37750FC3" w14:textId="52C35EE6" w:rsidR="00CE21D1" w:rsidRDefault="00F66326" w:rsidP="00F66326">
      <w:pPr>
        <w:ind w:right="-285"/>
      </w:pPr>
      <w:r>
        <w:fldChar w:fldCharType="end"/>
      </w:r>
    </w:p>
    <w:p w14:paraId="2C1C75E6" w14:textId="77777777" w:rsidR="00CE21D1" w:rsidRDefault="00CE21D1">
      <w:pPr>
        <w:spacing w:line="259" w:lineRule="auto"/>
        <w:jc w:val="left"/>
      </w:pPr>
      <w:r>
        <w:br w:type="page"/>
      </w:r>
    </w:p>
    <w:p w14:paraId="6B4F0D6F" w14:textId="6490E8B9" w:rsidR="00F66326" w:rsidRDefault="00CE21D1" w:rsidP="00CE21D1">
      <w:pPr>
        <w:ind w:right="-285" w:hanging="1418"/>
      </w:pPr>
      <w:r>
        <w:rPr>
          <w:noProof/>
        </w:rPr>
        <w:lastRenderedPageBreak/>
        <w:drawing>
          <wp:inline distT="0" distB="0" distL="0" distR="0" wp14:anchorId="2A2A97C7" wp14:editId="7ED5CFF6">
            <wp:extent cx="9905950" cy="6952266"/>
            <wp:effectExtent l="0" t="920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 b="2585"/>
                    <a:stretch/>
                  </pic:blipFill>
                  <pic:spPr bwMode="auto">
                    <a:xfrm rot="5400000">
                      <a:off x="0" y="0"/>
                      <a:ext cx="9977528" cy="700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CFA38" w14:textId="77EF4355" w:rsidR="00CE21D1" w:rsidRDefault="00CE21D1" w:rsidP="00CE21D1">
      <w:pPr>
        <w:ind w:right="-285" w:hanging="1418"/>
      </w:pPr>
      <w:r>
        <w:rPr>
          <w:noProof/>
        </w:rPr>
        <w:lastRenderedPageBreak/>
        <w:drawing>
          <wp:inline distT="0" distB="0" distL="0" distR="0" wp14:anchorId="3E1520F3" wp14:editId="641F456E">
            <wp:extent cx="7219507" cy="9939456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602" cy="997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FC8E" w14:textId="6902E88D" w:rsidR="00BF1072" w:rsidRDefault="00BF1072" w:rsidP="00BF1072">
      <w:pPr>
        <w:ind w:right="-285" w:hanging="1134"/>
      </w:pPr>
      <w:r>
        <w:rPr>
          <w:noProof/>
        </w:rPr>
        <w:lastRenderedPageBreak/>
        <w:drawing>
          <wp:inline distT="0" distB="0" distL="0" distR="0" wp14:anchorId="6A444D2E" wp14:editId="43B0BAAD">
            <wp:extent cx="6800850" cy="97809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391" cy="979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072" w:rsidSect="00F6632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6F"/>
    <w:rsid w:val="000C6145"/>
    <w:rsid w:val="000D3700"/>
    <w:rsid w:val="0040156F"/>
    <w:rsid w:val="0051347D"/>
    <w:rsid w:val="0077445D"/>
    <w:rsid w:val="00B930E1"/>
    <w:rsid w:val="00BF1072"/>
    <w:rsid w:val="00CE21D1"/>
    <w:rsid w:val="00F6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BA677"/>
  <w15:chartTrackingRefBased/>
  <w15:docId w15:val="{79DDA899-1BE1-4986-826E-BD9EA005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47D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632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66326"/>
    <w:rPr>
      <w:color w:val="605E5C"/>
      <w:shd w:val="clear" w:color="auto" w:fill="E1DFDD"/>
    </w:rPr>
  </w:style>
  <w:style w:type="paragraph" w:styleId="1">
    <w:name w:val="toc 1"/>
    <w:basedOn w:val="a"/>
    <w:next w:val="a"/>
    <w:autoRedefine/>
    <w:uiPriority w:val="39"/>
    <w:unhideWhenUsed/>
    <w:rsid w:val="00F66326"/>
    <w:pPr>
      <w:tabs>
        <w:tab w:val="right" w:leader="dot" w:pos="9628"/>
      </w:tabs>
      <w:spacing w:after="100"/>
      <w:ind w:left="142" w:hanging="142"/>
    </w:pPr>
  </w:style>
  <w:style w:type="paragraph" w:styleId="2">
    <w:name w:val="toc 2"/>
    <w:basedOn w:val="a"/>
    <w:next w:val="a"/>
    <w:autoRedefine/>
    <w:uiPriority w:val="39"/>
    <w:unhideWhenUsed/>
    <w:rsid w:val="000D3700"/>
    <w:pPr>
      <w:tabs>
        <w:tab w:val="right" w:leader="dot" w:pos="9628"/>
      </w:tabs>
      <w:spacing w:after="100"/>
      <w:ind w:right="-285" w:firstLine="284"/>
    </w:pPr>
  </w:style>
  <w:style w:type="paragraph" w:styleId="3">
    <w:name w:val="toc 3"/>
    <w:basedOn w:val="a"/>
    <w:next w:val="a"/>
    <w:autoRedefine/>
    <w:uiPriority w:val="39"/>
    <w:unhideWhenUsed/>
    <w:rsid w:val="00F66326"/>
    <w:pPr>
      <w:tabs>
        <w:tab w:val="right" w:leader="dot" w:pos="9628"/>
      </w:tabs>
      <w:spacing w:after="100"/>
      <w:ind w:left="1276" w:hanging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2020-07-02T15:50:00Z</dcterms:created>
  <dcterms:modified xsi:type="dcterms:W3CDTF">2020-07-02T19:04:00Z</dcterms:modified>
</cp:coreProperties>
</file>