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8B" w:rsidRDefault="00D53C90" w:rsidP="00D53C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Бизнес - </w:t>
      </w:r>
      <w:r w:rsidRPr="00D53C90">
        <w:rPr>
          <w:b/>
          <w:sz w:val="40"/>
          <w:szCs w:val="40"/>
        </w:rPr>
        <w:t xml:space="preserve">план для открытия </w:t>
      </w:r>
      <w:r w:rsidR="009927EC">
        <w:rPr>
          <w:b/>
          <w:sz w:val="40"/>
          <w:szCs w:val="40"/>
        </w:rPr>
        <w:t xml:space="preserve">фитнес </w:t>
      </w:r>
      <w:r w:rsidR="00C2323B">
        <w:rPr>
          <w:b/>
          <w:sz w:val="40"/>
          <w:szCs w:val="40"/>
        </w:rPr>
        <w:t>–</w:t>
      </w:r>
      <w:r w:rsidR="009927EC">
        <w:rPr>
          <w:b/>
          <w:sz w:val="40"/>
          <w:szCs w:val="40"/>
        </w:rPr>
        <w:t xml:space="preserve"> клуба</w:t>
      </w:r>
      <w:r w:rsidR="00C2323B">
        <w:rPr>
          <w:b/>
          <w:sz w:val="40"/>
          <w:szCs w:val="40"/>
        </w:rPr>
        <w:t xml:space="preserve"> </w:t>
      </w:r>
    </w:p>
    <w:p w:rsidR="00D53C90" w:rsidRDefault="00855C6F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всё большую популярность получают </w:t>
      </w:r>
      <w:r w:rsidR="007B0797">
        <w:rPr>
          <w:sz w:val="24"/>
          <w:szCs w:val="24"/>
        </w:rPr>
        <w:t xml:space="preserve">тренажерные залы и фитнес </w:t>
      </w:r>
      <w:proofErr w:type="gramStart"/>
      <w:r w:rsidR="007B0797">
        <w:rPr>
          <w:sz w:val="24"/>
          <w:szCs w:val="24"/>
        </w:rPr>
        <w:t>-к</w:t>
      </w:r>
      <w:proofErr w:type="gramEnd"/>
      <w:r w:rsidR="007B0797">
        <w:rPr>
          <w:sz w:val="24"/>
          <w:szCs w:val="24"/>
        </w:rPr>
        <w:t xml:space="preserve">лубы. Этому способствует ряд причин: государство и средства массовой информации активно призывают население к ведению здорового и спортивного образа жизни, что увеличивает интерес населения; поддержание себя в хорошей форме всегда было актуально для людей, кроме того, почти любому желающему доступны данные услуги. </w:t>
      </w:r>
    </w:p>
    <w:p w:rsidR="007B0797" w:rsidRDefault="007B0797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Таким образом, открытие тренажерного зала является перспективным вложением, окупаемость которого составит 2 года. </w:t>
      </w:r>
    </w:p>
    <w:p w:rsidR="00905765" w:rsidRDefault="00905765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крупном городе действует несколько крупных сетевых фитнес – клубов, а также средних и небольших залов. Однако, даже при большой конкуренции, их услуги пользуются высоким спросом. Тренажерный зал можно открыть в спальном районе, где отсутствуют подобные заведения, а также предусмотреть дополнительные услуги, такие как йога, солярий, кафе правильного питания и т.д. </w:t>
      </w:r>
      <w:r w:rsidR="0079116F">
        <w:rPr>
          <w:sz w:val="24"/>
          <w:szCs w:val="24"/>
        </w:rPr>
        <w:t xml:space="preserve">Данный фитнес-клуб я бы хотела открыть в  </w:t>
      </w:r>
      <w:proofErr w:type="gramStart"/>
      <w:r w:rsidR="0079116F">
        <w:rPr>
          <w:sz w:val="24"/>
          <w:szCs w:val="24"/>
        </w:rPr>
        <w:t>г</w:t>
      </w:r>
      <w:proofErr w:type="gramEnd"/>
      <w:r w:rsidR="0079116F">
        <w:rPr>
          <w:sz w:val="24"/>
          <w:szCs w:val="24"/>
        </w:rPr>
        <w:t>. Тимашевске, так как из подобных заведений там есть только один спортивный комплекс.</w:t>
      </w:r>
    </w:p>
    <w:p w:rsidR="00905765" w:rsidRDefault="00905765" w:rsidP="00D53C90">
      <w:pPr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</w:t>
      </w:r>
      <w:r w:rsidR="00DE055B">
        <w:rPr>
          <w:sz w:val="24"/>
          <w:szCs w:val="24"/>
        </w:rPr>
        <w:t xml:space="preserve">тренажерный клуб пользовался популярностью необходимо выбрать правильное расположение. Нужно продумать: удобно ли будет клиентам добираться до него? Есть ли поблизости остановка общественного транспорта? Легко ли найти данный адрес? </w:t>
      </w:r>
    </w:p>
    <w:p w:rsidR="00DE055B" w:rsidRDefault="00DE055B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Арендовать </w:t>
      </w:r>
      <w:r w:rsidR="00AD3E35">
        <w:rPr>
          <w:sz w:val="24"/>
          <w:szCs w:val="24"/>
        </w:rPr>
        <w:t xml:space="preserve">или выкупить </w:t>
      </w:r>
      <w:r>
        <w:rPr>
          <w:sz w:val="24"/>
          <w:szCs w:val="24"/>
        </w:rPr>
        <w:t xml:space="preserve">помещение можно в торговых центрах, бизнес центрах, а также в отдельных зданиях. Тренажерные снаряды, помещения для групповых занятий, раздевалки, душ занимают немало места, соответственно, арендуемое помещение должно быть просторным, чтобы посетители не мешали друг другу (минимальная площадь 150 кв. метров). </w:t>
      </w:r>
      <w:r w:rsidR="00AD3E35">
        <w:rPr>
          <w:sz w:val="24"/>
          <w:szCs w:val="24"/>
        </w:rPr>
        <w:t xml:space="preserve">Обязательное наличие отопления, кондиционирования, вентиляции, горячей и холодной воды и т.д. </w:t>
      </w:r>
    </w:p>
    <w:p w:rsidR="00632914" w:rsidRDefault="00632914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Оптимальный режим работы клуба с 7:00 до 23:00, без выходных, с минимальными перерывами на праздники. Данный бизнес перестал обладать резкой сезонностью. Небольшой спад наблюдается в летний период. </w:t>
      </w:r>
    </w:p>
    <w:p w:rsidR="00AD3E35" w:rsidRDefault="00AD3E35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Для открытия </w:t>
      </w:r>
      <w:r w:rsidR="00355807">
        <w:rPr>
          <w:sz w:val="24"/>
          <w:szCs w:val="24"/>
        </w:rPr>
        <w:t>клуба необходимо 15 сотрудников:</w:t>
      </w:r>
      <w:r>
        <w:rPr>
          <w:sz w:val="24"/>
          <w:szCs w:val="24"/>
        </w:rPr>
        <w:t xml:space="preserve"> 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t>Управляющий директор - 1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t>Бухгалтер - 1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t>Администратор – 3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t>Инструктор – 6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t>Уборщица – 2</w:t>
      </w:r>
    </w:p>
    <w:p w:rsidR="00355807" w:rsidRDefault="00355807" w:rsidP="00D53C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Охранник </w:t>
      </w:r>
      <w:r w:rsidR="00632914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</w:p>
    <w:p w:rsidR="00632914" w:rsidRDefault="00C62217" w:rsidP="00D53C90">
      <w:pPr>
        <w:rPr>
          <w:sz w:val="24"/>
          <w:szCs w:val="24"/>
        </w:rPr>
      </w:pPr>
      <w:r>
        <w:rPr>
          <w:sz w:val="24"/>
          <w:szCs w:val="24"/>
        </w:rPr>
        <w:t xml:space="preserve">Ещё одной существенной статьей расходов является закупка тренажеров и другого оборудования (зеркала, техника, мебель, кассовый аппарат, сигнализация и т.д.). </w:t>
      </w:r>
    </w:p>
    <w:p w:rsidR="0007488C" w:rsidRDefault="00C250E9" w:rsidP="00D53C90">
      <w:pPr>
        <w:rPr>
          <w:rFonts w:cstheme="minorHAnsi"/>
          <w:sz w:val="24"/>
          <w:szCs w:val="24"/>
        </w:rPr>
      </w:pP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Из тренажерного оборудования в клуб потребуется: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Беговые дорожки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Велотренажеры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Силовые тренажер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Скамьи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Групповой тренажер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Набор гантелей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Коврики</w:t>
      </w:r>
      <w:proofErr w:type="gramStart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proofErr w:type="gramEnd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з хозяйственного оборудования потребуется: </w:t>
      </w:r>
      <w:r w:rsidRPr="0007488C">
        <w:rPr>
          <w:rFonts w:cstheme="minorHAnsi"/>
          <w:color w:val="000000"/>
          <w:sz w:val="24"/>
          <w:szCs w:val="24"/>
        </w:rPr>
        <w:br/>
      </w:r>
      <w:proofErr w:type="spellStart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Кулер</w:t>
      </w:r>
      <w:proofErr w:type="spellEnd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Акустическая система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Оборудование для спортивного бара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Электрический чайник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Телевизор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Компьютер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Принтер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Кассовый аппарат</w:t>
      </w:r>
    </w:p>
    <w:p w:rsidR="0007488C" w:rsidRPr="0007488C" w:rsidRDefault="0007488C" w:rsidP="00D53C90">
      <w:pPr>
        <w:rPr>
          <w:rFonts w:cstheme="minorHAnsi"/>
          <w:sz w:val="24"/>
          <w:szCs w:val="24"/>
        </w:rPr>
      </w:pP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Для бара необходимо приобрести: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Соковыжималку </w:t>
      </w:r>
      <w:r w:rsidRPr="0007488C">
        <w:rPr>
          <w:rFonts w:cstheme="minorHAnsi"/>
          <w:color w:val="000000"/>
          <w:sz w:val="24"/>
          <w:szCs w:val="24"/>
        </w:rPr>
        <w:br/>
      </w:r>
      <w:proofErr w:type="spellStart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Кофемашину</w:t>
      </w:r>
      <w:proofErr w:type="spellEnd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7488C">
        <w:rPr>
          <w:rFonts w:cstheme="minorHAnsi"/>
          <w:color w:val="000000"/>
          <w:sz w:val="24"/>
          <w:szCs w:val="24"/>
        </w:rPr>
        <w:br/>
      </w:r>
      <w:proofErr w:type="spellStart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Барные</w:t>
      </w:r>
      <w:proofErr w:type="spellEnd"/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приборы (тарелки, бокалы и т.д.)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 xml:space="preserve">Спортивное питание (снеки, батончики, орехи и т.д.) </w:t>
      </w:r>
      <w:r w:rsidRPr="0007488C">
        <w:rPr>
          <w:rFonts w:cstheme="minorHAnsi"/>
          <w:color w:val="000000"/>
          <w:sz w:val="24"/>
          <w:szCs w:val="24"/>
        </w:rPr>
        <w:br/>
      </w:r>
      <w:r w:rsidRPr="0007488C">
        <w:rPr>
          <w:rFonts w:cstheme="minorHAnsi"/>
          <w:color w:val="000000"/>
          <w:sz w:val="24"/>
          <w:szCs w:val="24"/>
          <w:shd w:val="clear" w:color="auto" w:fill="FFFFFF"/>
        </w:rPr>
        <w:t>Столы и стулья</w:t>
      </w:r>
    </w:p>
    <w:p w:rsidR="0007488C" w:rsidRDefault="0007488C" w:rsidP="00D53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поможет получать дополнительную прибыль и привлекать посетителей качественным сервисом и продукцией. </w:t>
      </w:r>
    </w:p>
    <w:p w:rsidR="0007488C" w:rsidRPr="002322B4" w:rsidRDefault="0007488C" w:rsidP="00D53C90">
      <w:pPr>
        <w:rPr>
          <w:rFonts w:ascii="Times New Roman" w:hAnsi="Times New Roman" w:cs="Times New Roman"/>
          <w:b/>
          <w:sz w:val="28"/>
          <w:szCs w:val="28"/>
        </w:rPr>
      </w:pPr>
      <w:r w:rsidRPr="002322B4">
        <w:rPr>
          <w:rFonts w:ascii="Times New Roman" w:hAnsi="Times New Roman" w:cs="Times New Roman"/>
          <w:b/>
          <w:sz w:val="28"/>
          <w:szCs w:val="28"/>
        </w:rPr>
        <w:t>Примерные расчеты:</w:t>
      </w:r>
    </w:p>
    <w:tbl>
      <w:tblPr>
        <w:tblStyle w:val="a4"/>
        <w:tblW w:w="7196" w:type="dxa"/>
        <w:tblLook w:val="04A0"/>
      </w:tblPr>
      <w:tblGrid>
        <w:gridCol w:w="3936"/>
        <w:gridCol w:w="3260"/>
      </w:tblGrid>
      <w:tr w:rsidR="009C4FD2" w:rsidTr="009C4FD2">
        <w:trPr>
          <w:trHeight w:val="474"/>
        </w:trPr>
        <w:tc>
          <w:tcPr>
            <w:tcW w:w="3936" w:type="dxa"/>
          </w:tcPr>
          <w:p w:rsidR="009C4FD2" w:rsidRDefault="009C4FD2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помещения</w:t>
            </w:r>
          </w:p>
        </w:tc>
        <w:tc>
          <w:tcPr>
            <w:tcW w:w="3260" w:type="dxa"/>
          </w:tcPr>
          <w:p w:rsidR="009C4FD2" w:rsidRDefault="009C4FD2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зала групповых занятий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фитнес - бара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Солярий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260" w:type="dxa"/>
          </w:tcPr>
          <w:p w:rsidR="009C4FD2" w:rsidRP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9C4FD2" w:rsidTr="009C4FD2">
        <w:trPr>
          <w:trHeight w:val="474"/>
        </w:trPr>
        <w:tc>
          <w:tcPr>
            <w:tcW w:w="3936" w:type="dxa"/>
          </w:tcPr>
          <w:p w:rsidR="009C4FD2" w:rsidRP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</w:t>
            </w:r>
          </w:p>
        </w:tc>
        <w:tc>
          <w:tcPr>
            <w:tcW w:w="3260" w:type="dxa"/>
          </w:tcPr>
          <w:p w:rsidR="009C4FD2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P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ИП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вентиляции 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материалы (вывески, указатели,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</w:tr>
      <w:tr w:rsidR="00903F29" w:rsidTr="009C4FD2">
        <w:trPr>
          <w:trHeight w:val="474"/>
        </w:trPr>
        <w:tc>
          <w:tcPr>
            <w:tcW w:w="3936" w:type="dxa"/>
          </w:tcPr>
          <w:p w:rsidR="00903F29" w:rsidRDefault="00903F29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3260" w:type="dxa"/>
          </w:tcPr>
          <w:p w:rsidR="00903F29" w:rsidRDefault="00903F29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243C4D" w:rsidTr="009C4FD2">
        <w:trPr>
          <w:trHeight w:val="474"/>
        </w:trPr>
        <w:tc>
          <w:tcPr>
            <w:tcW w:w="3936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специальной одежды для персонала</w:t>
            </w:r>
          </w:p>
        </w:tc>
        <w:tc>
          <w:tcPr>
            <w:tcW w:w="3260" w:type="dxa"/>
          </w:tcPr>
          <w:p w:rsidR="00243C4D" w:rsidRDefault="00243C4D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530525" w:rsidTr="009C4FD2">
        <w:trPr>
          <w:trHeight w:val="474"/>
        </w:trPr>
        <w:tc>
          <w:tcPr>
            <w:tcW w:w="3936" w:type="dxa"/>
          </w:tcPr>
          <w:p w:rsid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525" w:rsidRPr="00530525" w:rsidRDefault="00530525" w:rsidP="0023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b/>
                <w:sz w:val="24"/>
                <w:szCs w:val="24"/>
              </w:rPr>
              <w:t>Итого 2 925 000</w:t>
            </w:r>
          </w:p>
        </w:tc>
      </w:tr>
    </w:tbl>
    <w:p w:rsidR="0007488C" w:rsidRPr="002322B4" w:rsidRDefault="0007488C" w:rsidP="00D53C90">
      <w:pPr>
        <w:rPr>
          <w:rFonts w:ascii="Times New Roman" w:hAnsi="Times New Roman" w:cs="Times New Roman"/>
          <w:b/>
          <w:sz w:val="28"/>
          <w:szCs w:val="28"/>
        </w:rPr>
      </w:pPr>
    </w:p>
    <w:p w:rsidR="00243C4D" w:rsidRPr="002322B4" w:rsidRDefault="00243C4D" w:rsidP="00D53C90">
      <w:pPr>
        <w:rPr>
          <w:rFonts w:ascii="Times New Roman" w:hAnsi="Times New Roman" w:cs="Times New Roman"/>
          <w:b/>
          <w:sz w:val="28"/>
          <w:szCs w:val="28"/>
        </w:rPr>
      </w:pPr>
      <w:r w:rsidRPr="002322B4">
        <w:rPr>
          <w:rFonts w:ascii="Times New Roman" w:hAnsi="Times New Roman" w:cs="Times New Roman"/>
          <w:b/>
          <w:sz w:val="28"/>
          <w:szCs w:val="28"/>
        </w:rPr>
        <w:t>Ежемесячные затраты:</w:t>
      </w:r>
    </w:p>
    <w:tbl>
      <w:tblPr>
        <w:tblStyle w:val="a4"/>
        <w:tblW w:w="0" w:type="auto"/>
        <w:tblLook w:val="04A0"/>
      </w:tblPr>
      <w:tblGrid>
        <w:gridCol w:w="3943"/>
        <w:gridCol w:w="3266"/>
      </w:tblGrid>
      <w:tr w:rsidR="00243C4D" w:rsidTr="00243C4D">
        <w:trPr>
          <w:trHeight w:val="498"/>
        </w:trPr>
        <w:tc>
          <w:tcPr>
            <w:tcW w:w="3943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266" w:type="dxa"/>
          </w:tcPr>
          <w:p w:rsidR="00243C4D" w:rsidRDefault="00243C4D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243C4D" w:rsidTr="00243C4D">
        <w:trPr>
          <w:trHeight w:val="498"/>
        </w:trPr>
        <w:tc>
          <w:tcPr>
            <w:tcW w:w="3943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266" w:type="dxa"/>
          </w:tcPr>
          <w:p w:rsidR="00243C4D" w:rsidRDefault="00243C4D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243C4D" w:rsidTr="00243C4D">
        <w:trPr>
          <w:trHeight w:val="498"/>
        </w:trPr>
        <w:tc>
          <w:tcPr>
            <w:tcW w:w="3943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бара</w:t>
            </w:r>
          </w:p>
        </w:tc>
        <w:tc>
          <w:tcPr>
            <w:tcW w:w="3266" w:type="dxa"/>
          </w:tcPr>
          <w:p w:rsidR="00243C4D" w:rsidRDefault="00243C4D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</w:tr>
      <w:tr w:rsidR="00243C4D" w:rsidTr="00243C4D">
        <w:trPr>
          <w:trHeight w:val="498"/>
        </w:trPr>
        <w:tc>
          <w:tcPr>
            <w:tcW w:w="3943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266" w:type="dxa"/>
          </w:tcPr>
          <w:p w:rsidR="00243C4D" w:rsidRDefault="00243C4D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(УСН 6%)</w:t>
            </w:r>
          </w:p>
        </w:tc>
      </w:tr>
      <w:tr w:rsidR="00243C4D" w:rsidTr="00243C4D">
        <w:trPr>
          <w:trHeight w:val="498"/>
        </w:trPr>
        <w:tc>
          <w:tcPr>
            <w:tcW w:w="3943" w:type="dxa"/>
          </w:tcPr>
          <w:p w:rsidR="00243C4D" w:rsidRDefault="00243C4D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2322B4">
              <w:rPr>
                <w:rFonts w:ascii="Times New Roman" w:hAnsi="Times New Roman" w:cs="Times New Roman"/>
                <w:sz w:val="24"/>
                <w:szCs w:val="24"/>
              </w:rPr>
              <w:t>товаров по мере необходимости</w:t>
            </w:r>
          </w:p>
        </w:tc>
        <w:tc>
          <w:tcPr>
            <w:tcW w:w="3266" w:type="dxa"/>
          </w:tcPr>
          <w:p w:rsidR="00243C4D" w:rsidRDefault="002322B4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30525" w:rsidTr="00243C4D">
        <w:trPr>
          <w:trHeight w:val="498"/>
        </w:trPr>
        <w:tc>
          <w:tcPr>
            <w:tcW w:w="3943" w:type="dxa"/>
          </w:tcPr>
          <w:p w:rsid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530525" w:rsidRPr="00530525" w:rsidRDefault="00530525" w:rsidP="00232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b/>
                <w:sz w:val="24"/>
                <w:szCs w:val="24"/>
              </w:rPr>
              <w:t>Итого 100 000</w:t>
            </w:r>
          </w:p>
        </w:tc>
      </w:tr>
    </w:tbl>
    <w:p w:rsidR="00243C4D" w:rsidRDefault="00243C4D" w:rsidP="00D53C90">
      <w:pPr>
        <w:rPr>
          <w:rFonts w:ascii="Times New Roman" w:hAnsi="Times New Roman" w:cs="Times New Roman"/>
          <w:sz w:val="24"/>
          <w:szCs w:val="24"/>
        </w:rPr>
      </w:pPr>
    </w:p>
    <w:p w:rsidR="002322B4" w:rsidRDefault="002322B4" w:rsidP="00D53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Ориентировочные расходы на ежемесячную оплату труда</w:t>
      </w:r>
    </w:p>
    <w:tbl>
      <w:tblPr>
        <w:tblStyle w:val="a4"/>
        <w:tblW w:w="0" w:type="auto"/>
        <w:tblLook w:val="04A0"/>
      </w:tblPr>
      <w:tblGrid>
        <w:gridCol w:w="2636"/>
        <w:gridCol w:w="2556"/>
        <w:gridCol w:w="2202"/>
        <w:gridCol w:w="2177"/>
      </w:tblGrid>
      <w:tr w:rsidR="002322B4" w:rsidTr="00530525">
        <w:trPr>
          <w:trHeight w:val="461"/>
        </w:trPr>
        <w:tc>
          <w:tcPr>
            <w:tcW w:w="2636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</w:t>
            </w:r>
          </w:p>
        </w:tc>
        <w:tc>
          <w:tcPr>
            <w:tcW w:w="2556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2202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оплата</w:t>
            </w:r>
          </w:p>
        </w:tc>
        <w:tc>
          <w:tcPr>
            <w:tcW w:w="2177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322B4" w:rsidTr="00530525">
        <w:trPr>
          <w:trHeight w:val="481"/>
        </w:trPr>
        <w:tc>
          <w:tcPr>
            <w:tcW w:w="2636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6" w:type="dxa"/>
          </w:tcPr>
          <w:p w:rsidR="002322B4" w:rsidRPr="002322B4" w:rsidRDefault="002322B4" w:rsidP="0023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2322B4" w:rsidRPr="002322B4" w:rsidRDefault="002322B4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77" w:type="dxa"/>
          </w:tcPr>
          <w:p w:rsidR="002322B4" w:rsidRPr="00530525" w:rsidRDefault="002322B4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322B4" w:rsidTr="00530525">
        <w:trPr>
          <w:trHeight w:val="461"/>
        </w:trPr>
        <w:tc>
          <w:tcPr>
            <w:tcW w:w="2636" w:type="dxa"/>
          </w:tcPr>
          <w:p w:rsidR="002322B4" w:rsidRPr="00530525" w:rsidRDefault="002322B4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Администратор зала</w:t>
            </w:r>
          </w:p>
        </w:tc>
        <w:tc>
          <w:tcPr>
            <w:tcW w:w="2556" w:type="dxa"/>
          </w:tcPr>
          <w:p w:rsidR="002322B4" w:rsidRPr="00530525" w:rsidRDefault="002322B4" w:rsidP="0053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77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322B4" w:rsidTr="00530525">
        <w:trPr>
          <w:trHeight w:val="461"/>
        </w:trPr>
        <w:tc>
          <w:tcPr>
            <w:tcW w:w="2636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556" w:type="dxa"/>
          </w:tcPr>
          <w:p w:rsidR="002322B4" w:rsidRPr="00530525" w:rsidRDefault="00530525" w:rsidP="0053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177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2322B4" w:rsidTr="00530525">
        <w:trPr>
          <w:trHeight w:val="461"/>
        </w:trPr>
        <w:tc>
          <w:tcPr>
            <w:tcW w:w="2636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556" w:type="dxa"/>
          </w:tcPr>
          <w:p w:rsidR="002322B4" w:rsidRPr="00530525" w:rsidRDefault="00530525" w:rsidP="0053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177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322B4" w:rsidTr="00530525">
        <w:trPr>
          <w:trHeight w:val="481"/>
        </w:trPr>
        <w:tc>
          <w:tcPr>
            <w:tcW w:w="2636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556" w:type="dxa"/>
          </w:tcPr>
          <w:p w:rsidR="002322B4" w:rsidRPr="00530525" w:rsidRDefault="00530525" w:rsidP="0053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177" w:type="dxa"/>
          </w:tcPr>
          <w:p w:rsidR="002322B4" w:rsidRPr="00530525" w:rsidRDefault="00530525" w:rsidP="00D5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2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322B4" w:rsidTr="00530525">
        <w:trPr>
          <w:trHeight w:val="461"/>
        </w:trPr>
        <w:tc>
          <w:tcPr>
            <w:tcW w:w="2636" w:type="dxa"/>
          </w:tcPr>
          <w:p w:rsidR="002322B4" w:rsidRDefault="002322B4" w:rsidP="00D5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</w:tcPr>
          <w:p w:rsidR="002322B4" w:rsidRDefault="002322B4" w:rsidP="00D5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322B4" w:rsidRDefault="002322B4" w:rsidP="00D5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322B4" w:rsidRDefault="00530525" w:rsidP="00D5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370 000</w:t>
            </w:r>
          </w:p>
        </w:tc>
      </w:tr>
    </w:tbl>
    <w:p w:rsidR="002322B4" w:rsidRDefault="009927EC" w:rsidP="00D53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одного самостоятельного занятия – 300 руб.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одного занятия  с персональным тренером – 500 руб. 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занятие йогой  в группе – 400 руб. 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покупки абонемента в тренажерный зал на месяц (самостоятельные занятия) – 4 000 руб.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покупки абонемента в тренажерный зал на месяц с персональным тренером – 8 000 руб. 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солярия – 1 мин. 25 руб. </w:t>
      </w:r>
    </w:p>
    <w:p w:rsidR="0079116F" w:rsidRDefault="0079116F" w:rsidP="0079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прибыль в месяц (с вычетом сопутствующих издержек и выплатой заработной платы) составит 200 000 руб. </w:t>
      </w:r>
    </w:p>
    <w:p w:rsidR="0079116F" w:rsidRPr="002322B4" w:rsidRDefault="0079116F" w:rsidP="00D53C90">
      <w:pPr>
        <w:rPr>
          <w:rFonts w:ascii="Times New Roman" w:hAnsi="Times New Roman" w:cs="Times New Roman"/>
          <w:b/>
          <w:sz w:val="28"/>
          <w:szCs w:val="28"/>
        </w:rPr>
      </w:pPr>
    </w:p>
    <w:sectPr w:rsidR="0079116F" w:rsidRPr="002322B4" w:rsidSect="0062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2DA4"/>
    <w:multiLevelType w:val="multilevel"/>
    <w:tmpl w:val="CD7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C90"/>
    <w:rsid w:val="0007488C"/>
    <w:rsid w:val="000A7FCB"/>
    <w:rsid w:val="002322B4"/>
    <w:rsid w:val="00243C4D"/>
    <w:rsid w:val="00355807"/>
    <w:rsid w:val="00530525"/>
    <w:rsid w:val="0062328B"/>
    <w:rsid w:val="00632914"/>
    <w:rsid w:val="006B7B2F"/>
    <w:rsid w:val="0079116F"/>
    <w:rsid w:val="007B0797"/>
    <w:rsid w:val="00855C6F"/>
    <w:rsid w:val="00903F29"/>
    <w:rsid w:val="00905765"/>
    <w:rsid w:val="009927EC"/>
    <w:rsid w:val="009C4FD2"/>
    <w:rsid w:val="00AD3E35"/>
    <w:rsid w:val="00C2323B"/>
    <w:rsid w:val="00C250E9"/>
    <w:rsid w:val="00C62217"/>
    <w:rsid w:val="00D53C90"/>
    <w:rsid w:val="00DE0107"/>
    <w:rsid w:val="00DE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ksuxa</dc:creator>
  <cp:lastModifiedBy>ksuxa</cp:lastModifiedBy>
  <cp:revision>2</cp:revision>
  <dcterms:created xsi:type="dcterms:W3CDTF">2018-12-12T17:42:00Z</dcterms:created>
  <dcterms:modified xsi:type="dcterms:W3CDTF">2018-12-12T17:42:00Z</dcterms:modified>
</cp:coreProperties>
</file>