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35264782"/>
      <w:bookmarkStart w:id="1" w:name="_GoBack"/>
      <w:r w:rsidRPr="008F1463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</w:t>
      </w:r>
    </w:p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46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46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463">
        <w:rPr>
          <w:rFonts w:ascii="Times New Roman" w:hAnsi="Times New Roman" w:cs="Times New Roman"/>
          <w:sz w:val="28"/>
          <w:szCs w:val="28"/>
        </w:rPr>
        <w:t>«КУБАНСКИЙ ГОСУДАРСТВЕННЫЙ УНИВЕРСЕТ»</w:t>
      </w:r>
    </w:p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463">
        <w:rPr>
          <w:rFonts w:ascii="Times New Roman" w:hAnsi="Times New Roman" w:cs="Times New Roman"/>
          <w:sz w:val="28"/>
          <w:szCs w:val="28"/>
        </w:rPr>
        <w:t>(ФГБОУ ВО «</w:t>
      </w:r>
      <w:proofErr w:type="spellStart"/>
      <w:r w:rsidRPr="008F1463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8F1463">
        <w:rPr>
          <w:rFonts w:ascii="Times New Roman" w:hAnsi="Times New Roman" w:cs="Times New Roman"/>
          <w:sz w:val="28"/>
          <w:szCs w:val="28"/>
        </w:rPr>
        <w:t>»)</w:t>
      </w:r>
    </w:p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463">
        <w:rPr>
          <w:rFonts w:ascii="Times New Roman" w:hAnsi="Times New Roman" w:cs="Times New Roman"/>
          <w:sz w:val="28"/>
          <w:szCs w:val="28"/>
        </w:rPr>
        <w:t>Факультет экономический</w:t>
      </w:r>
    </w:p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463">
        <w:rPr>
          <w:rFonts w:ascii="Times New Roman" w:hAnsi="Times New Roman" w:cs="Times New Roman"/>
          <w:sz w:val="28"/>
          <w:szCs w:val="28"/>
        </w:rPr>
        <w:t>Кафедра экономического анализа, статистики и финансов</w:t>
      </w:r>
    </w:p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463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463">
        <w:rPr>
          <w:rFonts w:ascii="Times New Roman" w:hAnsi="Times New Roman" w:cs="Times New Roman"/>
          <w:sz w:val="28"/>
          <w:szCs w:val="28"/>
        </w:rPr>
        <w:t>ДЕНЕЖНАЯ СИСТЕМА США</w:t>
      </w:r>
    </w:p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463" w:rsidRPr="008F1463" w:rsidRDefault="008F1463" w:rsidP="008F1463">
      <w:pPr>
        <w:jc w:val="both"/>
        <w:rPr>
          <w:rFonts w:ascii="Times New Roman" w:hAnsi="Times New Roman" w:cs="Times New Roman"/>
          <w:sz w:val="28"/>
          <w:szCs w:val="28"/>
        </w:rPr>
      </w:pPr>
      <w:r w:rsidRPr="008F1463">
        <w:rPr>
          <w:rFonts w:ascii="Times New Roman" w:hAnsi="Times New Roman" w:cs="Times New Roman"/>
          <w:sz w:val="28"/>
          <w:szCs w:val="28"/>
        </w:rPr>
        <w:t>Работу выполнил студент 3 курса _____________________ Т.Т. Тимощук</w:t>
      </w:r>
    </w:p>
    <w:p w:rsidR="008F1463" w:rsidRPr="008F1463" w:rsidRDefault="008F1463" w:rsidP="008F1463">
      <w:pPr>
        <w:jc w:val="both"/>
        <w:rPr>
          <w:rFonts w:ascii="Times New Roman" w:hAnsi="Times New Roman" w:cs="Times New Roman"/>
          <w:sz w:val="28"/>
          <w:szCs w:val="28"/>
        </w:rPr>
      </w:pPr>
      <w:r w:rsidRPr="008F1463">
        <w:rPr>
          <w:rFonts w:ascii="Times New Roman" w:hAnsi="Times New Roman" w:cs="Times New Roman"/>
          <w:sz w:val="28"/>
          <w:szCs w:val="28"/>
        </w:rPr>
        <w:t>Направление подготовки        38.03.01 Экономика</w:t>
      </w:r>
    </w:p>
    <w:p w:rsidR="008F1463" w:rsidRPr="008F1463" w:rsidRDefault="008F1463" w:rsidP="008F1463">
      <w:pPr>
        <w:jc w:val="both"/>
        <w:rPr>
          <w:rFonts w:ascii="Times New Roman" w:hAnsi="Times New Roman" w:cs="Times New Roman"/>
          <w:sz w:val="28"/>
          <w:szCs w:val="28"/>
        </w:rPr>
      </w:pPr>
      <w:r w:rsidRPr="008F1463">
        <w:rPr>
          <w:rFonts w:ascii="Times New Roman" w:hAnsi="Times New Roman" w:cs="Times New Roman"/>
          <w:sz w:val="28"/>
          <w:szCs w:val="28"/>
        </w:rPr>
        <w:t>Направленность (профиль)     Финансы и кредит</w:t>
      </w:r>
    </w:p>
    <w:p w:rsidR="008F1463" w:rsidRPr="008F1463" w:rsidRDefault="008F1463" w:rsidP="008F1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463" w:rsidRPr="008F1463" w:rsidRDefault="008F1463" w:rsidP="008F1463">
      <w:pPr>
        <w:jc w:val="both"/>
        <w:rPr>
          <w:rFonts w:ascii="Times New Roman" w:hAnsi="Times New Roman" w:cs="Times New Roman"/>
          <w:sz w:val="28"/>
          <w:szCs w:val="28"/>
        </w:rPr>
      </w:pPr>
      <w:r w:rsidRPr="008F1463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8F1463" w:rsidRPr="008F1463" w:rsidRDefault="008F1463" w:rsidP="008F1463">
      <w:pPr>
        <w:jc w:val="both"/>
        <w:rPr>
          <w:rFonts w:ascii="Times New Roman" w:hAnsi="Times New Roman" w:cs="Times New Roman"/>
          <w:sz w:val="28"/>
          <w:szCs w:val="28"/>
        </w:rPr>
      </w:pPr>
      <w:r w:rsidRPr="008F1463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8F146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8F1463">
        <w:rPr>
          <w:rFonts w:ascii="Times New Roman" w:hAnsi="Times New Roman" w:cs="Times New Roman"/>
          <w:sz w:val="28"/>
          <w:szCs w:val="28"/>
        </w:rPr>
        <w:t xml:space="preserve">. наук, доцент  ____________________________ Е.С. </w:t>
      </w:r>
      <w:proofErr w:type="spellStart"/>
      <w:r w:rsidRPr="008F1463">
        <w:rPr>
          <w:rFonts w:ascii="Times New Roman" w:hAnsi="Times New Roman" w:cs="Times New Roman"/>
          <w:sz w:val="28"/>
          <w:szCs w:val="28"/>
        </w:rPr>
        <w:t>Пучкина</w:t>
      </w:r>
      <w:proofErr w:type="spellEnd"/>
    </w:p>
    <w:p w:rsidR="008F1463" w:rsidRPr="008F1463" w:rsidRDefault="008F1463" w:rsidP="008F14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463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8F1463">
        <w:rPr>
          <w:rFonts w:ascii="Times New Roman" w:hAnsi="Times New Roman" w:cs="Times New Roman"/>
          <w:sz w:val="28"/>
          <w:szCs w:val="28"/>
        </w:rPr>
        <w:t>:</w:t>
      </w:r>
    </w:p>
    <w:p w:rsidR="008F1463" w:rsidRPr="008F1463" w:rsidRDefault="008F1463" w:rsidP="008F1463">
      <w:pPr>
        <w:jc w:val="both"/>
        <w:rPr>
          <w:rFonts w:ascii="Times New Roman" w:hAnsi="Times New Roman" w:cs="Times New Roman"/>
          <w:sz w:val="28"/>
          <w:szCs w:val="28"/>
        </w:rPr>
      </w:pPr>
      <w:r w:rsidRPr="008F1463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8F146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8F1463">
        <w:rPr>
          <w:rFonts w:ascii="Times New Roman" w:hAnsi="Times New Roman" w:cs="Times New Roman"/>
          <w:sz w:val="28"/>
          <w:szCs w:val="28"/>
        </w:rPr>
        <w:t xml:space="preserve">. наук, доцент  ____________________________ Е.С. </w:t>
      </w:r>
      <w:proofErr w:type="spellStart"/>
      <w:r w:rsidRPr="008F1463">
        <w:rPr>
          <w:rFonts w:ascii="Times New Roman" w:hAnsi="Times New Roman" w:cs="Times New Roman"/>
          <w:sz w:val="28"/>
          <w:szCs w:val="28"/>
        </w:rPr>
        <w:t>Пучкина</w:t>
      </w:r>
      <w:proofErr w:type="spellEnd"/>
    </w:p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F1463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09D" w:rsidRPr="008F1463" w:rsidRDefault="008F1463" w:rsidP="008F1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463">
        <w:rPr>
          <w:rFonts w:ascii="Times New Roman" w:hAnsi="Times New Roman" w:cs="Times New Roman"/>
          <w:sz w:val="28"/>
          <w:szCs w:val="28"/>
        </w:rPr>
        <w:t>Краснодар 2019</w:t>
      </w:r>
    </w:p>
    <w:p w:rsidR="00E0009D" w:rsidRDefault="00E0009D" w:rsidP="00E0009D">
      <w:pPr>
        <w:rPr>
          <w:rFonts w:ascii="Times New Roman" w:eastAsia="Times New Roman" w:hAnsi="Times New Roman" w:cs="Times New Roman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64619765"/>
        <w:docPartObj>
          <w:docPartGallery w:val="Table of Contents"/>
          <w:docPartUnique/>
        </w:docPartObj>
      </w:sdtPr>
      <w:sdtContent>
        <w:p w:rsidR="008F1463" w:rsidRPr="00E0009D" w:rsidRDefault="008F1463" w:rsidP="008F1463">
          <w:pPr>
            <w:pStyle w:val="ab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  <w:r w:rsidRPr="005A5254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8F1463" w:rsidRPr="0005133C" w:rsidRDefault="008F1463" w:rsidP="008F1463">
          <w:pPr>
            <w:rPr>
              <w:lang w:eastAsia="ru-RU"/>
            </w:rPr>
          </w:pPr>
        </w:p>
        <w:p w:rsidR="008F1463" w:rsidRPr="0005133C" w:rsidRDefault="008F1463" w:rsidP="008F1463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5133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5133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5133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5264782" w:history="1">
            <w:r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_Toc535264782 \h </w:instrTex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1463" w:rsidRPr="0005133C" w:rsidRDefault="008F1463" w:rsidP="008F1463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264783" w:history="1">
            <w:r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 Денежная система США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_Toc535264783 \h </w:instrTex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1463" w:rsidRPr="0005133C" w:rsidRDefault="008F1463" w:rsidP="008F1463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264784" w:history="1">
            <w:r w:rsidRPr="0005133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1.1 </w:t>
            </w:r>
            <w:r w:rsidRPr="0005133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Валюта и денежные единицы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_Toc535264784 \h </w:instrTex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1463" w:rsidRPr="0005133C" w:rsidRDefault="008F1463" w:rsidP="008F1463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264785" w:history="1">
            <w:r w:rsidRPr="0005133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Принципы наличного и безналичного оборота денежных средств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_Toc535264785 \h </w:instrTex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1463" w:rsidRPr="0005133C" w:rsidRDefault="008F1463" w:rsidP="008F1463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264786" w:history="1">
            <w:r w:rsidRPr="0005133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 Текущее состояние денежной системы США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_Toc535264786 \h </w:instrTex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1463" w:rsidRPr="0005133C" w:rsidRDefault="008F1463" w:rsidP="008F1463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264787" w:history="1">
            <w:r w:rsidRPr="0005133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 С</w:t>
            </w:r>
            <w:r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овременное состояние денежной системы США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_Toc535264787 \h </w:instrTex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1463" w:rsidRPr="0005133C" w:rsidRDefault="008F1463" w:rsidP="008F1463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264788" w:history="1">
            <w:r w:rsidRPr="0005133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 Принципы регулирования денежной системы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_Toc535264788 \h </w:instrTex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1463" w:rsidRPr="0005133C" w:rsidRDefault="008F1463" w:rsidP="008F1463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264789" w:history="1">
            <w:r w:rsidRPr="0005133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Денежное обращение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_Toc535264789 \h </w:instrTex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1463" w:rsidRPr="0005133C" w:rsidRDefault="008F1463" w:rsidP="008F1463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264790" w:history="1">
            <w:r w:rsidRPr="0005133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 П</w:t>
            </w:r>
            <w:r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роблемы и перспективы развития денежной системы США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_Toc535264790 \h </w:instrTex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1463" w:rsidRPr="0005133C" w:rsidRDefault="008F1463" w:rsidP="008F1463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264791" w:history="1">
            <w:r w:rsidRPr="0005133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</w:t>
            </w:r>
            <w:r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АКЛЮЧЕНИЕ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_Toc535264791 \h </w:instrTex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1463" w:rsidRPr="0005133C" w:rsidRDefault="008F1463" w:rsidP="008F1463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5264792" w:history="1">
            <w:r w:rsidRPr="0005133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ПИСОК ИСПОЛЬЗОВАННЫХ ИСТОЧНИКОВ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_Toc535264792 \h </w:instrTex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Pr="000513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1463" w:rsidRDefault="008F1463" w:rsidP="008F1463">
          <w:r w:rsidRPr="0005133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F1463" w:rsidRDefault="008F1463" w:rsidP="00E000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53C09" w:rsidRPr="00E0009D" w:rsidRDefault="00E53C09" w:rsidP="00E0009D">
      <w:pPr>
        <w:jc w:val="center"/>
        <w:rPr>
          <w:sz w:val="28"/>
          <w:szCs w:val="28"/>
        </w:rPr>
      </w:pPr>
      <w:r w:rsidRPr="00E00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bookmarkEnd w:id="0"/>
      <w:r w:rsidR="00045319" w:rsidRPr="00E00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</w:p>
    <w:p w:rsidR="00E53C09" w:rsidRDefault="00E53C09" w:rsidP="002C72FB">
      <w:pPr>
        <w:spacing w:before="100" w:beforeAutospacing="1" w:after="100" w:afterAutospacing="1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09D" w:rsidRPr="002C72FB" w:rsidRDefault="00E0009D" w:rsidP="002C72FB">
      <w:pPr>
        <w:spacing w:before="100" w:beforeAutospacing="1" w:after="100" w:afterAutospacing="1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319" w:rsidRDefault="008F1463" w:rsidP="00045319">
      <w:pPr>
        <w:tabs>
          <w:tab w:val="left" w:pos="793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нежная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45319" w:rsidRPr="00045319">
        <w:rPr>
          <w:rFonts w:ascii="Times New Roman" w:hAnsi="Times New Roman" w:cs="Times New Roman"/>
          <w:sz w:val="28"/>
          <w:szCs w:val="28"/>
        </w:rPr>
        <w:t xml:space="preserve"> устройство денежного обращения в стране, сложившееся исторически и закрепленное национальным законодательством. Она сформировалась в XVI-XVII вв. с возникновением и утверждением </w:t>
      </w:r>
      <w:proofErr w:type="spellStart"/>
      <w:r w:rsidR="00045319" w:rsidRPr="00045319">
        <w:rPr>
          <w:rFonts w:ascii="Times New Roman" w:hAnsi="Times New Roman" w:cs="Times New Roman"/>
          <w:sz w:val="28"/>
          <w:szCs w:val="28"/>
        </w:rPr>
        <w:t>капитали</w:t>
      </w:r>
      <w:r>
        <w:rPr>
          <w:rFonts w:ascii="Times New Roman" w:hAnsi="Times New Roman" w:cs="Times New Roman"/>
          <w:sz w:val="28"/>
          <w:szCs w:val="28"/>
        </w:rPr>
        <w:t>стиче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кого производства,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такж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45319" w:rsidRPr="00045319">
        <w:rPr>
          <w:rFonts w:ascii="Times New Roman" w:hAnsi="Times New Roman" w:cs="Times New Roman"/>
          <w:sz w:val="28"/>
          <w:szCs w:val="28"/>
        </w:rPr>
        <w:t xml:space="preserve"> централизованного государства и национального рынка. По мере развития товарно-денежных отношений и капиталистичес</w:t>
      </w:r>
      <w:r>
        <w:rPr>
          <w:rFonts w:ascii="Times New Roman" w:hAnsi="Times New Roman" w:cs="Times New Roman"/>
          <w:sz w:val="28"/>
          <w:szCs w:val="28"/>
        </w:rPr>
        <w:t xml:space="preserve">кого производства денежная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="00045319" w:rsidRPr="0004531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045319" w:rsidRPr="00045319">
        <w:rPr>
          <w:rFonts w:ascii="Times New Roman" w:hAnsi="Times New Roman" w:cs="Times New Roman"/>
          <w:sz w:val="28"/>
          <w:szCs w:val="28"/>
        </w:rPr>
        <w:t xml:space="preserve"> претерпела существенные изменения.</w:t>
      </w:r>
    </w:p>
    <w:p w:rsidR="002B60E7" w:rsidRPr="00045319" w:rsidRDefault="008F1463" w:rsidP="00045319">
      <w:pPr>
        <w:tabs>
          <w:tab w:val="left" w:pos="793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2B60E7" w:rsidRPr="002B60E7">
        <w:rPr>
          <w:rFonts w:ascii="Times New Roman" w:hAnsi="Times New Roman" w:cs="Times New Roman"/>
          <w:sz w:val="28"/>
          <w:szCs w:val="28"/>
        </w:rPr>
        <w:t>жная</w:t>
      </w:r>
      <w:proofErr w:type="spellEnd"/>
      <w:r w:rsidR="002B60E7" w:rsidRPr="002B60E7">
        <w:rPr>
          <w:rFonts w:ascii="Times New Roman" w:hAnsi="Times New Roman" w:cs="Times New Roman"/>
          <w:sz w:val="28"/>
          <w:szCs w:val="28"/>
        </w:rPr>
        <w:t xml:space="preserve"> система - это один из наиболее важных</w:t>
      </w:r>
      <w:r>
        <w:rPr>
          <w:rFonts w:ascii="Times New Roman" w:hAnsi="Times New Roman" w:cs="Times New Roman"/>
          <w:sz w:val="28"/>
          <w:szCs w:val="28"/>
        </w:rPr>
        <w:t xml:space="preserve"> разделов экономической науки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представляет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2B60E7" w:rsidRPr="002B60E7">
        <w:rPr>
          <w:rFonts w:ascii="Times New Roman" w:hAnsi="Times New Roman" w:cs="Times New Roman"/>
          <w:sz w:val="28"/>
          <w:szCs w:val="28"/>
        </w:rPr>
        <w:t>й нечто гораздо большее, чем пассивный компонент экономической системы, чем просто инструмент, содейству</w:t>
      </w:r>
      <w:r>
        <w:rPr>
          <w:rFonts w:ascii="Times New Roman" w:hAnsi="Times New Roman" w:cs="Times New Roman"/>
          <w:sz w:val="28"/>
          <w:szCs w:val="28"/>
        </w:rPr>
        <w:t xml:space="preserve">ющий работе экономике.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2B60E7" w:rsidRPr="002B60E7">
        <w:rPr>
          <w:rFonts w:ascii="Times New Roman" w:hAnsi="Times New Roman" w:cs="Times New Roman"/>
          <w:sz w:val="28"/>
          <w:szCs w:val="28"/>
        </w:rPr>
        <w:t>жная</w:t>
      </w:r>
      <w:proofErr w:type="spellEnd"/>
      <w:r w:rsidR="002B60E7" w:rsidRPr="002B60E7">
        <w:rPr>
          <w:rFonts w:ascii="Times New Roman" w:hAnsi="Times New Roman" w:cs="Times New Roman"/>
          <w:sz w:val="28"/>
          <w:szCs w:val="28"/>
        </w:rPr>
        <w:t xml:space="preserve"> система вливает жизненную силу в круговорот доходов и расходов, который олицетворяет экономику.</w:t>
      </w:r>
    </w:p>
    <w:p w:rsidR="00D93C8C" w:rsidRPr="00045319" w:rsidRDefault="00D93C8C" w:rsidP="002B60E7">
      <w:pPr>
        <w:tabs>
          <w:tab w:val="left" w:pos="79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денежная система США считается одной из наиболее успешных денежных систем среди не только западных стран, но и в целом во всем мире, поэтому часто при построении денежной системы в своей стране необходимо отталкиваться от опыта других стран.</w:t>
      </w:r>
    </w:p>
    <w:p w:rsidR="00E53C09" w:rsidRDefault="008F1463" w:rsidP="00D93C8C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данной раб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gramEnd"/>
      <w:r w:rsidR="00D9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является изучение денежной системы США, а также</w:t>
      </w:r>
      <w:r w:rsidR="006C0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выявление проблем и перспектив развития денежной системы этой страны</w:t>
      </w:r>
      <w:r w:rsidR="00D9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93C8C" w:rsidRDefault="006C07F9" w:rsidP="00D93C8C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6C07F9" w:rsidRDefault="006C07F9" w:rsidP="00D93C8C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― </w:t>
      </w:r>
      <w:r w:rsidR="002B6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</w:t>
      </w:r>
      <w:r w:rsidR="008F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текущее с</w:t>
      </w:r>
      <w:proofErr w:type="gramStart"/>
      <w:r w:rsidR="008F14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стояние денежной системы США</w:t>
      </w:r>
    </w:p>
    <w:p w:rsidR="006C07F9" w:rsidRDefault="006C07F9" w:rsidP="00D93C8C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― </w:t>
      </w:r>
      <w:proofErr w:type="spellStart"/>
      <w:r w:rsidR="008F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</w:t>
      </w:r>
      <w:proofErr w:type="spellEnd"/>
      <w:proofErr w:type="gramStart"/>
      <w:r w:rsidR="008F14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gramEnd"/>
      <w:r w:rsidR="002B6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</w:t>
      </w:r>
      <w:r w:rsidR="008F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ипы регулирования денежной </w:t>
      </w:r>
      <w:proofErr w:type="spellStart"/>
      <w:r w:rsidR="008F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</w:t>
      </w:r>
      <w:proofErr w:type="spellEnd"/>
      <w:r w:rsidR="008F14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этой страны.</w:t>
      </w:r>
    </w:p>
    <w:p w:rsidR="006C07F9" w:rsidRDefault="006C07F9" w:rsidP="00D93C8C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― </w:t>
      </w:r>
      <w:proofErr w:type="spellStart"/>
      <w:r w:rsidR="008F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proofErr w:type="gramStart"/>
      <w:r w:rsidR="008F14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gramEnd"/>
      <w:r w:rsidR="002B6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анализировать особенности </w:t>
      </w:r>
      <w:proofErr w:type="spellStart"/>
      <w:r w:rsidR="008F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</w:t>
      </w:r>
      <w:proofErr w:type="spellEnd"/>
      <w:r w:rsidR="008F14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 </w:t>
      </w:r>
      <w:r w:rsidR="002B6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США.</w:t>
      </w:r>
    </w:p>
    <w:p w:rsidR="006C07F9" w:rsidRDefault="006C07F9" w:rsidP="00D93C8C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Объектом исследования данной курсовой работы является денежная система США.</w:t>
      </w:r>
    </w:p>
    <w:p w:rsidR="00B27B42" w:rsidRDefault="008F1463" w:rsidP="00D93C8C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Предм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proofErr w:type="gramEnd"/>
      <w:r w:rsidR="006C0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 исследования</w:t>
      </w:r>
      <w:r w:rsidR="00B27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курсовой работы являю</w:t>
      </w:r>
      <w:r w:rsidR="006C0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B27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ипы регулирования денежной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="00B27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США.</w:t>
      </w:r>
    </w:p>
    <w:p w:rsidR="006C07F9" w:rsidRDefault="006C07F9" w:rsidP="00D93C8C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</w:t>
      </w:r>
      <w:r w:rsidR="0097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ционную базу исследования составили</w:t>
      </w:r>
      <w:r w:rsidR="0052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исследовательские</w:t>
      </w:r>
      <w:r w:rsidR="00B27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источники</w:t>
      </w:r>
      <w:r w:rsidR="00B27B42" w:rsidRPr="00B27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интернет ресурсы</w:t>
      </w:r>
      <w:r w:rsidR="008F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статистиче</w:t>
      </w:r>
      <w:r w:rsidR="00B27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ские данные</w:t>
      </w:r>
      <w:r w:rsidR="00B27B42" w:rsidRPr="00B27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27B42" w:rsidRDefault="00B27B42" w:rsidP="00D93C8C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Теоретической основой</w:t>
      </w:r>
      <w:r w:rsidR="008F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</w:t>
      </w:r>
      <w:proofErr w:type="spellStart"/>
      <w:r w:rsidR="008F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</w:t>
      </w:r>
      <w:proofErr w:type="spellEnd"/>
      <w:proofErr w:type="gramStart"/>
      <w:r w:rsidR="008F14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proofErr w:type="gramEnd"/>
      <w:r w:rsidR="008F1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тки ключ</w:t>
      </w:r>
      <w:r w:rsidR="008F14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proofErr w:type="spellStart"/>
      <w:r w:rsidR="0097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</w:t>
      </w:r>
      <w:proofErr w:type="spellEnd"/>
      <w:r w:rsidR="0097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 курсовой работы</w:t>
      </w:r>
      <w:r w:rsidRPr="00B27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послужили работы таких авторов 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Абрамова М.А.,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В.Г., Гаврилова В.Е.,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Жигаев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А.Ю., Лаврушин О.И., и др.</w:t>
      </w:r>
      <w:r w:rsidR="0097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внесли существенный вклад в исследование данной темы.</w:t>
      </w:r>
      <w:proofErr w:type="gramEnd"/>
    </w:p>
    <w:p w:rsidR="00B27B42" w:rsidRPr="00D93C8C" w:rsidRDefault="00B27B42" w:rsidP="00D93C8C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Курсовая работа включает в себя введение, три главы, заключение и список использованных источников.</w:t>
      </w:r>
    </w:p>
    <w:p w:rsidR="00E53C09" w:rsidRPr="002C72FB" w:rsidRDefault="00E53C09" w:rsidP="002C72FB">
      <w:pPr>
        <w:spacing w:before="100" w:beforeAutospacing="1" w:after="100" w:afterAutospacing="1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C09" w:rsidRPr="002C72FB" w:rsidRDefault="00E53C09" w:rsidP="002C72FB">
      <w:pPr>
        <w:spacing w:before="100" w:beforeAutospacing="1" w:after="100" w:afterAutospacing="1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C09" w:rsidRPr="002C72FB" w:rsidRDefault="00E53C09" w:rsidP="002C72FB">
      <w:pPr>
        <w:spacing w:before="100" w:beforeAutospacing="1" w:after="100" w:afterAutospacing="1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C09" w:rsidRPr="002C72FB" w:rsidRDefault="00E53C09" w:rsidP="002C72FB">
      <w:pPr>
        <w:spacing w:before="100" w:beforeAutospacing="1" w:after="100" w:afterAutospacing="1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C09" w:rsidRPr="002C72FB" w:rsidRDefault="00E53C09" w:rsidP="002C72FB">
      <w:pPr>
        <w:spacing w:before="100" w:beforeAutospacing="1" w:after="100" w:afterAutospacing="1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115C" w:rsidRDefault="00BB115C" w:rsidP="00BB115C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604C0" w:rsidRPr="002E2C27" w:rsidRDefault="00A10E68" w:rsidP="002E2C27">
      <w:pPr>
        <w:pStyle w:val="1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bookmarkStart w:id="2" w:name="_Toc535264783"/>
      <w:r w:rsidRPr="002E2C27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1</w:t>
      </w:r>
      <w:r w:rsidR="00E53C09" w:rsidRPr="002E2C2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</w:t>
      </w:r>
      <w:bookmarkEnd w:id="2"/>
      <w:r w:rsidR="00B27B42" w:rsidRPr="002E2C2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енежная система </w:t>
      </w:r>
      <w:r w:rsidR="002C2AFD" w:rsidRPr="002E2C27">
        <w:rPr>
          <w:rFonts w:ascii="Times New Roman" w:eastAsia="Times New Roman" w:hAnsi="Times New Roman" w:cs="Times New Roman"/>
          <w:b w:val="0"/>
          <w:color w:val="auto"/>
          <w:lang w:eastAsia="ru-RU"/>
        </w:rPr>
        <w:t>США</w:t>
      </w:r>
    </w:p>
    <w:p w:rsidR="006C44C2" w:rsidRDefault="006C44C2" w:rsidP="002E2C27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28"/>
          <w:lang w:eastAsia="ru-RU"/>
        </w:rPr>
      </w:pPr>
    </w:p>
    <w:p w:rsidR="00E53C09" w:rsidRPr="002C2AFD" w:rsidRDefault="00E53C09" w:rsidP="002E2C27">
      <w:pPr>
        <w:pStyle w:val="2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bookmarkStart w:id="3" w:name="_Toc535264784"/>
      <w:r w:rsidRPr="002C2AF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1.1 </w:t>
      </w:r>
      <w:r w:rsidR="00FD4163" w:rsidRPr="002C2AFD">
        <w:rPr>
          <w:rStyle w:val="tlid-translation"/>
          <w:rFonts w:ascii="Times New Roman" w:hAnsi="Times New Roman" w:cs="Times New Roman"/>
          <w:b w:val="0"/>
          <w:color w:val="000000" w:themeColor="text1"/>
          <w:sz w:val="28"/>
          <w:szCs w:val="28"/>
        </w:rPr>
        <w:t>Валюта и денежные единицы</w:t>
      </w:r>
      <w:bookmarkEnd w:id="3"/>
    </w:p>
    <w:p w:rsidR="006C44C2" w:rsidRDefault="006C44C2" w:rsidP="006C44C2">
      <w:pPr>
        <w:spacing w:before="100" w:beforeAutospacing="1" w:after="100" w:afterAutospacing="1" w:line="360" w:lineRule="auto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6B6ADE" w:rsidRDefault="008F1463" w:rsidP="006C44C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Одн</w:t>
      </w:r>
      <w:proofErr w:type="spellEnd"/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й из особенностей американской денежной системы было долгосрочное существование биметаллизма, который поддерживали не только влиятельные владель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цы серебряных рудников в США, н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и широкий круг заемщиков - мелких и средних промышленников и фермеров. </w:t>
      </w:r>
      <w:r w:rsidR="006B6ADE" w:rsidRPr="002C72FB">
        <w:rPr>
          <w:rStyle w:val="tlid-translation"/>
          <w:rFonts w:ascii="Times New Roman" w:hAnsi="Times New Roman" w:cs="Times New Roman"/>
          <w:sz w:val="28"/>
          <w:szCs w:val="28"/>
        </w:rPr>
        <w:t>З</w:t>
      </w:r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аинтересованы в повышении цен на товары с целью уменьшения реального ра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змера их задолженности.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Согласн</w:t>
      </w:r>
      <w:proofErr w:type="spellEnd"/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закону 1873 года, денежная единица США была признана золотым долларом, а бесплатная п</w:t>
      </w:r>
      <w:r w:rsidR="006B6ADE">
        <w:rPr>
          <w:rStyle w:val="tlid-translation"/>
          <w:rFonts w:ascii="Times New Roman" w:hAnsi="Times New Roman" w:cs="Times New Roman"/>
          <w:sz w:val="28"/>
          <w:szCs w:val="28"/>
        </w:rPr>
        <w:t>огоня за серебром была отменена.</w:t>
      </w:r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Но сторонникам биметаллизма вскоре уд</w:t>
      </w:r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лось добиться сначала возобновления частичной чеканки с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еребра,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затем - покупки его к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зны</w:t>
      </w:r>
      <w:proofErr w:type="spellEnd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. До сих пор в конечном итоге побеждены сторонники монометаллизма, представляю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щие интересы крупной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промышленн</w:t>
      </w:r>
      <w:proofErr w:type="spellEnd"/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Style w:val="tlid-translation"/>
          <w:rFonts w:ascii="Times New Roman" w:hAnsi="Times New Roman" w:cs="Times New Roman"/>
          <w:sz w:val="28"/>
          <w:szCs w:val="28"/>
        </w:rPr>
        <w:t>й буржуазии и банк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в: в 190</w:t>
      </w:r>
      <w:r w:rsidRPr="008F1463">
        <w:rPr>
          <w:rStyle w:val="tlid-translation"/>
          <w:rFonts w:ascii="Times New Roman" w:hAnsi="Times New Roman" w:cs="Times New Roman"/>
          <w:sz w:val="28"/>
          <w:szCs w:val="28"/>
        </w:rPr>
        <w:t>0</w:t>
      </w:r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году был издан акт о золотом стандарте, принятый в качестве денежной единицы страны золотого доллара с содерж</w:t>
      </w:r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анием чистого зол</w:t>
      </w:r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r w:rsidR="00BB115C">
        <w:rPr>
          <w:rStyle w:val="tlid-translation"/>
          <w:rFonts w:ascii="Times New Roman" w:hAnsi="Times New Roman" w:cs="Times New Roman"/>
          <w:sz w:val="28"/>
          <w:szCs w:val="28"/>
        </w:rPr>
        <w:t>та в 1,50463</w:t>
      </w:r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г. </w:t>
      </w:r>
      <w:r w:rsidR="00756358" w:rsidRPr="00756358">
        <w:rPr>
          <w:rStyle w:val="tlid-translation"/>
          <w:rFonts w:ascii="Times New Roman" w:hAnsi="Times New Roman" w:cs="Times New Roman"/>
          <w:sz w:val="28"/>
          <w:szCs w:val="28"/>
        </w:rPr>
        <w:t>[</w:t>
      </w:r>
      <w:r w:rsidR="002B60E7">
        <w:rPr>
          <w:rStyle w:val="tlid-translation"/>
          <w:rFonts w:ascii="Times New Roman" w:hAnsi="Times New Roman" w:cs="Times New Roman"/>
          <w:sz w:val="28"/>
          <w:szCs w:val="28"/>
        </w:rPr>
        <w:t>1</w:t>
      </w:r>
      <w:r w:rsidR="00024061">
        <w:rPr>
          <w:rStyle w:val="tlid-translation"/>
          <w:rFonts w:ascii="Times New Roman" w:hAnsi="Times New Roman" w:cs="Times New Roman"/>
          <w:sz w:val="28"/>
          <w:szCs w:val="28"/>
        </w:rPr>
        <w:t>,с.</w:t>
      </w:r>
      <w:r w:rsidR="002B60E7" w:rsidRPr="006B4361">
        <w:rPr>
          <w:rStyle w:val="tlid-translation"/>
          <w:rFonts w:ascii="Times New Roman" w:hAnsi="Times New Roman" w:cs="Times New Roman"/>
          <w:sz w:val="28"/>
          <w:szCs w:val="28"/>
        </w:rPr>
        <w:t>1</w:t>
      </w:r>
      <w:r w:rsidR="002B60E7">
        <w:rPr>
          <w:rStyle w:val="tlid-translation"/>
          <w:rFonts w:ascii="Times New Roman" w:hAnsi="Times New Roman" w:cs="Times New Roman"/>
          <w:sz w:val="28"/>
          <w:szCs w:val="28"/>
        </w:rPr>
        <w:t>67</w:t>
      </w:r>
      <w:r w:rsidR="00756358" w:rsidRPr="00756358">
        <w:rPr>
          <w:rStyle w:val="tlid-translation"/>
          <w:rFonts w:ascii="Times New Roman" w:hAnsi="Times New Roman" w:cs="Times New Roman"/>
          <w:sz w:val="28"/>
          <w:szCs w:val="28"/>
        </w:rPr>
        <w:t>]</w:t>
      </w:r>
      <w:r w:rsidR="00756358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Однако серебр</w:t>
      </w:r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 xml:space="preserve">яные </w:t>
      </w:r>
      <w:proofErr w:type="spellStart"/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долл</w:t>
      </w:r>
      <w:proofErr w:type="spellEnd"/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ры</w:t>
      </w:r>
      <w:proofErr w:type="spellEnd"/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 xml:space="preserve"> не были сняты с </w:t>
      </w:r>
      <w:proofErr w:type="spellStart"/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пр</w:t>
      </w:r>
      <w:proofErr w:type="spellEnd"/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6B6ADE">
        <w:rPr>
          <w:rStyle w:val="tlid-translation"/>
          <w:rFonts w:ascii="Times New Roman" w:hAnsi="Times New Roman" w:cs="Times New Roman"/>
          <w:sz w:val="28"/>
          <w:szCs w:val="28"/>
        </w:rPr>
        <w:t>изводства</w:t>
      </w:r>
      <w:proofErr w:type="spellEnd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A503F1" w:rsidRDefault="00E46756" w:rsidP="000C63D8">
      <w:pPr>
        <w:spacing w:before="100" w:beforeAutospacing="1" w:after="100" w:afterAutospacing="1" w:line="360" w:lineRule="auto"/>
        <w:ind w:left="1" w:firstLine="765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Характерн</w:t>
      </w:r>
      <w:proofErr w:type="spellEnd"/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й чертой американской денежной системы было длительное существование децентрализованной системы выпуска банкнот. До 60-х годов XIX века многочисленные банки отдельных государств пользовались правом выпуска банкнот. Согласно закону 1863 года это право было предоставлено так называемым национальным банкам, подпадающим под федеральный закон; тем не менее, проблема оставалась децентрализованной, поскольку ее осуществляли несколько тысяч национальных банков. Еще одной особенностью системы эмиссии банкнот, существовавшей в США с 1863 по 1914 год, было обязательное предоставление государственных облигаций, выпущенных банкнотами. Согласно закону 1863 года каждый национальный банк мог выпускать банкноты в пределах суммы облигаций государственных </w:t>
      </w:r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займов США,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купленных им и внес</w:t>
      </w:r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нных</w:t>
      </w:r>
      <w:proofErr w:type="spellEnd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в казначейство. Такой порядок выпуска создал благоприятные условия для размещения займо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в федерального правительства, н</w:t>
      </w:r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имел существенный недостаток, заключавшийся в том, что размер банковского обращения зависел от размера портфеля госуд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арственных ценных бумаг от наци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нальных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банков, а не от р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змера</w:t>
      </w:r>
      <w:proofErr w:type="spellEnd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Потребность в торговле деньгами.</w:t>
      </w:r>
      <w:r w:rsidR="00A90C77" w:rsidRPr="002C72FB">
        <w:rPr>
          <w:rFonts w:ascii="Times New Roman" w:hAnsi="Times New Roman" w:cs="Times New Roman"/>
          <w:sz w:val="28"/>
          <w:szCs w:val="28"/>
        </w:rPr>
        <w:br/>
      </w:r>
      <w:r w:rsid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В декабре 1913 года был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н закон, в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котор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м была установлена ​​новая система выпуска банков - Федеральная резервная система (ФРС). Вся территория США была разделена на 12 округов, в каждом из которых был создан Фед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еральный резервный банк с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капит</w:t>
      </w:r>
      <w:proofErr w:type="spellEnd"/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лом не менее 4 миллионов долларов США. Банкноты Федерального резерва - билеты Федерального резерва - подлежали обмену на золотые монеты и должны был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и быть обеспечены минимум 40% з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лота, а оставшиеся 60% - на срок до трех месяцев, принятые резервными банками для повторного использования. </w:t>
      </w:r>
      <w:proofErr w:type="gramStart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-р</w:t>
      </w:r>
      <w:proofErr w:type="gramEnd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егистрация в "банках-членах".</w:t>
      </w:r>
      <w:r w:rsidR="008C7592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756358" w:rsidRPr="00756358">
        <w:rPr>
          <w:rStyle w:val="tlid-translation"/>
          <w:rFonts w:ascii="Times New Roman" w:hAnsi="Times New Roman" w:cs="Times New Roman"/>
          <w:sz w:val="28"/>
          <w:szCs w:val="28"/>
        </w:rPr>
        <w:t>[</w:t>
      </w:r>
      <w:r w:rsidR="002B60E7">
        <w:rPr>
          <w:rStyle w:val="tlid-translation"/>
          <w:rFonts w:ascii="Times New Roman" w:hAnsi="Times New Roman" w:cs="Times New Roman"/>
          <w:sz w:val="28"/>
          <w:szCs w:val="28"/>
        </w:rPr>
        <w:t>2</w:t>
      </w:r>
      <w:r w:rsidR="00024061" w:rsidRPr="00024061">
        <w:rPr>
          <w:rStyle w:val="tlid-translation"/>
          <w:rFonts w:ascii="Times New Roman" w:hAnsi="Times New Roman" w:cs="Times New Roman"/>
          <w:sz w:val="28"/>
          <w:szCs w:val="28"/>
        </w:rPr>
        <w:t>,</w:t>
      </w:r>
      <w:r w:rsidR="00024061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c</w:t>
      </w:r>
      <w:r w:rsidR="002B60E7">
        <w:rPr>
          <w:rStyle w:val="tlid-translation"/>
          <w:rFonts w:ascii="Times New Roman" w:hAnsi="Times New Roman" w:cs="Times New Roman"/>
          <w:sz w:val="28"/>
          <w:szCs w:val="28"/>
        </w:rPr>
        <w:t>.120</w:t>
      </w:r>
      <w:r w:rsidR="00024061" w:rsidRPr="00024061">
        <w:rPr>
          <w:rStyle w:val="tlid-translation"/>
          <w:rFonts w:ascii="Times New Roman" w:hAnsi="Times New Roman" w:cs="Times New Roman"/>
          <w:sz w:val="28"/>
          <w:szCs w:val="28"/>
        </w:rPr>
        <w:t>]</w:t>
      </w:r>
      <w:r w:rsidR="000F01A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Все национальные банки должны были стать членами Федерального резерва; другие банки могут стать членами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с разрешения руководства ФРС. В</w:t>
      </w:r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ве</w:t>
      </w:r>
      <w:proofErr w:type="spellEnd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ФРС был поставлен Федеральный резервный совет под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председательством министра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фин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нсов</w:t>
      </w:r>
      <w:proofErr w:type="spellEnd"/>
      <w:r w:rsidR="00A90C77" w:rsidRPr="002C72FB">
        <w:rPr>
          <w:rStyle w:val="tlid-translation"/>
          <w:rFonts w:ascii="Times New Roman" w:hAnsi="Times New Roman" w:cs="Times New Roman"/>
          <w:sz w:val="28"/>
          <w:szCs w:val="28"/>
        </w:rPr>
        <w:t>, в его состав входили контролер денежного обращения и 6 члено</w:t>
      </w:r>
      <w:r w:rsidR="00A503F1">
        <w:rPr>
          <w:rStyle w:val="tlid-translation"/>
          <w:rFonts w:ascii="Times New Roman" w:hAnsi="Times New Roman" w:cs="Times New Roman"/>
          <w:sz w:val="28"/>
          <w:szCs w:val="28"/>
        </w:rPr>
        <w:t>в, назначаемых президентом США.</w:t>
      </w:r>
    </w:p>
    <w:p w:rsidR="00A503F1" w:rsidRDefault="00A90C77" w:rsidP="000C63D8">
      <w:pPr>
        <w:spacing w:before="100" w:beforeAutospacing="1" w:after="100" w:afterAutospacing="1" w:line="360" w:lineRule="auto"/>
        <w:ind w:left="1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>Федеральный резервный закон внес следующие изменения в денежную систему страны: 1) он централизовал выпуск банкнот и 2) значительно изменил систему обеспечения банкнот, сделав их коммерческие векселя основной ценностью вместо государственных ценных бумаг.</w:t>
      </w:r>
    </w:p>
    <w:p w:rsidR="00BB115C" w:rsidRDefault="00A90C77" w:rsidP="000C63D8">
      <w:pPr>
        <w:spacing w:before="100" w:beforeAutospacing="1" w:after="100" w:afterAutospacing="1" w:line="360" w:lineRule="auto"/>
        <w:ind w:left="1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Во время мирового </w:t>
      </w:r>
      <w:proofErr w:type="spellStart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>э</w:t>
      </w:r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кон</w:t>
      </w:r>
      <w:proofErr w:type="spellEnd"/>
      <w:proofErr w:type="gramStart"/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>мического</w:t>
      </w:r>
      <w:proofErr w:type="spellEnd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кризиса 1929 - 1933 годов особенностью ам</w:t>
      </w:r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ериканской валютной системы был</w:t>
      </w:r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долгосрочное сохранение</w:t>
      </w:r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 xml:space="preserve"> золотого стандарта. Это связан</w:t>
      </w:r>
      <w:proofErr w:type="gramStart"/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прежде всего с тем, что Соединенные Штаты вступили в Первую мировую войну лишь незадолго до ее окончания, и поэтому им не пришлось нести большие военные расходы и прибегать к инфляционной эмиссии бумажных денег для их покрытия. Кроме того, после войны </w:t>
      </w:r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золотовалютные резервы страны значительно увеличились, что способствовало сохранению прежней системы бесплатного обмена банкнот на золотые монеты.</w:t>
      </w:r>
      <w:r w:rsidRPr="006B6ADE">
        <w:rPr>
          <w:rFonts w:ascii="Times New Roman" w:hAnsi="Times New Roman" w:cs="Times New Roman"/>
          <w:sz w:val="28"/>
          <w:szCs w:val="28"/>
        </w:rPr>
        <w:br/>
      </w:r>
      <w:r w:rsidR="006B6ADE"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Однак</w:t>
      </w:r>
      <w:proofErr w:type="spellEnd"/>
      <w:proofErr w:type="gramStart"/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 xml:space="preserve"> в США </w:t>
      </w:r>
      <w:proofErr w:type="spellStart"/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золот</w:t>
      </w:r>
      <w:proofErr w:type="spellEnd"/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>й стандарт рухнул под ударами кризиса 1929 - 1933 годов. Ликвидация золотого стандарта сопровождалась девальвацией доллара на 41%. Согласно «закону о золотовалютном резерве»,</w:t>
      </w:r>
      <w:r w:rsidR="00F86763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вступившему в силу 31 января </w:t>
      </w:r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1934 года, новое содержание зол</w:t>
      </w:r>
      <w:proofErr w:type="gramStart"/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>та в долларах не должно превышать 60% преж</w:t>
      </w:r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 xml:space="preserve">него, и президенту было </w:t>
      </w:r>
      <w:proofErr w:type="spellStart"/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предост</w:t>
      </w:r>
      <w:proofErr w:type="spellEnd"/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>влено</w:t>
      </w:r>
      <w:proofErr w:type="spellEnd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право определять его в диапазоне от</w:t>
      </w:r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 xml:space="preserve"> 50 до 60%. Фактически, новое с</w:t>
      </w:r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держание золота был</w:t>
      </w:r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 xml:space="preserve"> установлено на </w:t>
      </w:r>
      <w:proofErr w:type="spellStart"/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ур</w:t>
      </w:r>
      <w:proofErr w:type="spellEnd"/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 xml:space="preserve">вне 59% от </w:t>
      </w:r>
      <w:proofErr w:type="spellStart"/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пр</w:t>
      </w:r>
      <w:proofErr w:type="spellEnd"/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>дыдущего</w:t>
      </w:r>
      <w:proofErr w:type="spellEnd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уровня путем увеличения цены бумаги н</w:t>
      </w:r>
      <w:r w:rsidR="008C7592">
        <w:rPr>
          <w:rStyle w:val="tlid-translation"/>
          <w:rFonts w:ascii="Times New Roman" w:hAnsi="Times New Roman" w:cs="Times New Roman"/>
          <w:sz w:val="28"/>
          <w:szCs w:val="28"/>
        </w:rPr>
        <w:t>а золото с 20,67 до 35 долларов</w:t>
      </w:r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за тройскую унцию; таким образом, содержание золота в долларах было </w:t>
      </w:r>
      <w:r w:rsidR="00BB115C">
        <w:rPr>
          <w:rStyle w:val="tlid-translation"/>
          <w:rFonts w:ascii="Times New Roman" w:hAnsi="Times New Roman" w:cs="Times New Roman"/>
          <w:sz w:val="28"/>
          <w:szCs w:val="28"/>
        </w:rPr>
        <w:t>снижено с 1,50463 г до 0,888671</w:t>
      </w:r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>г.</w:t>
      </w:r>
      <w:r w:rsidR="002B60E7">
        <w:rPr>
          <w:rStyle w:val="tlid-translation"/>
          <w:rFonts w:ascii="Times New Roman" w:hAnsi="Times New Roman" w:cs="Times New Roman"/>
          <w:sz w:val="28"/>
          <w:szCs w:val="28"/>
        </w:rPr>
        <w:t>[3</w:t>
      </w:r>
      <w:r w:rsidR="002B60E7" w:rsidRPr="002B60E7">
        <w:rPr>
          <w:rStyle w:val="tlid-translation"/>
          <w:rFonts w:ascii="Times New Roman" w:hAnsi="Times New Roman" w:cs="Times New Roman"/>
          <w:sz w:val="28"/>
          <w:szCs w:val="28"/>
        </w:rPr>
        <w:t>,</w:t>
      </w:r>
      <w:r w:rsidR="002B60E7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c</w:t>
      </w:r>
      <w:r w:rsidR="002B60E7" w:rsidRPr="002B60E7">
        <w:rPr>
          <w:rStyle w:val="tlid-translation"/>
          <w:rFonts w:ascii="Times New Roman" w:hAnsi="Times New Roman" w:cs="Times New Roman"/>
          <w:sz w:val="28"/>
          <w:szCs w:val="28"/>
        </w:rPr>
        <w:t>.246]</w:t>
      </w:r>
      <w:r w:rsidR="002B60E7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6B6ADE">
        <w:rPr>
          <w:rFonts w:ascii="Times New Roman" w:hAnsi="Times New Roman" w:cs="Times New Roman"/>
          <w:sz w:val="28"/>
          <w:szCs w:val="28"/>
        </w:rPr>
        <w:br/>
      </w:r>
      <w:r w:rsidR="006B6ADE"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         </w:t>
      </w:r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Закон о серебре 1934 года обязывал казначейство покупать серебро и выпускать вместо него серебряный сертификат, который стал одной из составляющих денежной массы. Закупки серебра продолжались до тех пор, пока запас серебра достигнет 25% от общего запаса центрального металла (золота и серебра). Акт 1934 года был </w:t>
      </w:r>
      <w:proofErr w:type="spellStart"/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>диктован интересами серебряников.</w:t>
      </w:r>
      <w:r w:rsidR="008C7592" w:rsidRPr="008C7592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В течение 1934 - 1942 гг. Казначейство закупило около 2,7 </w:t>
      </w:r>
      <w:proofErr w:type="gramStart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>млрд</w:t>
      </w:r>
      <w:proofErr w:type="gramEnd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унций серебра, что привело к росту его цены.</w:t>
      </w:r>
      <w:r w:rsidR="00767648" w:rsidRPr="00767648">
        <w:t xml:space="preserve"> </w:t>
      </w:r>
      <w:r w:rsidR="00767648" w:rsidRPr="00767648">
        <w:rPr>
          <w:rStyle w:val="tlid-translation"/>
          <w:rFonts w:ascii="Times New Roman" w:hAnsi="Times New Roman" w:cs="Times New Roman"/>
          <w:sz w:val="28"/>
          <w:szCs w:val="28"/>
        </w:rPr>
        <w:t xml:space="preserve">[4]  </w:t>
      </w:r>
    </w:p>
    <w:p w:rsidR="00BB115C" w:rsidRDefault="006B6ADE" w:rsidP="000C63D8">
      <w:pPr>
        <w:spacing w:before="100" w:beforeAutospacing="1" w:after="100" w:afterAutospacing="1" w:line="360" w:lineRule="auto"/>
        <w:ind w:left="1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A90C77" w:rsidRPr="006B6ADE">
        <w:rPr>
          <w:rStyle w:val="tlid-translation"/>
          <w:rFonts w:ascii="Times New Roman" w:hAnsi="Times New Roman" w:cs="Times New Roman"/>
          <w:sz w:val="28"/>
          <w:szCs w:val="28"/>
        </w:rPr>
        <w:t>После Второй мировой войны промышленное потребление серебра возросло, а его роль в денежном обращении значительно снизилась. В течение 1955 - 1972 гг. Объем серебряных долларов сократился с 2,4 млрд. До 0,7 млрд. Долларов.</w:t>
      </w:r>
      <w:r w:rsidR="00A90C77" w:rsidRPr="006B6ADE">
        <w:rPr>
          <w:rFonts w:ascii="Times New Roman" w:hAnsi="Times New Roman" w:cs="Times New Roman"/>
          <w:sz w:val="28"/>
          <w:szCs w:val="28"/>
        </w:rPr>
        <w:br/>
      </w:r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       </w:t>
      </w:r>
      <w:r w:rsidR="00A90C77" w:rsidRPr="006B6ADE">
        <w:rPr>
          <w:rStyle w:val="tlid-translation"/>
          <w:rFonts w:ascii="Times New Roman" w:hAnsi="Times New Roman" w:cs="Times New Roman"/>
          <w:sz w:val="28"/>
          <w:szCs w:val="28"/>
        </w:rPr>
        <w:t>Федеральный резервный закон внес следующие изменения в валютную систему страны:</w:t>
      </w:r>
    </w:p>
    <w:p w:rsidR="00BB115C" w:rsidRDefault="002B60E7" w:rsidP="000C63D8">
      <w:pPr>
        <w:spacing w:before="100" w:beforeAutospacing="1" w:after="100" w:afterAutospacing="1" w:line="360" w:lineRule="auto"/>
        <w:ind w:left="1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1</w:t>
      </w:r>
      <w:r w:rsidR="00BB115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A90C77" w:rsidRPr="006B6ADE">
        <w:rPr>
          <w:rStyle w:val="tlid-translation"/>
          <w:rFonts w:ascii="Times New Roman" w:hAnsi="Times New Roman" w:cs="Times New Roman"/>
          <w:sz w:val="28"/>
          <w:szCs w:val="28"/>
        </w:rPr>
        <w:t>централизованный выпуск банкнот;</w:t>
      </w:r>
    </w:p>
    <w:p w:rsidR="00FD4163" w:rsidRDefault="002B60E7" w:rsidP="000C63D8">
      <w:pPr>
        <w:spacing w:before="100" w:beforeAutospacing="1" w:after="100" w:afterAutospacing="1" w:line="360" w:lineRule="auto"/>
        <w:ind w:left="1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2</w:t>
      </w:r>
      <w:r w:rsid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A90C77" w:rsidRPr="006B6ADE">
        <w:rPr>
          <w:rStyle w:val="tlid-translation"/>
          <w:rFonts w:ascii="Times New Roman" w:hAnsi="Times New Roman" w:cs="Times New Roman"/>
          <w:sz w:val="28"/>
          <w:szCs w:val="28"/>
        </w:rPr>
        <w:t>существенно изменилась система безопасности банкнот, сделав их основными ценными бумагами, а не государственными ценными бумагами.</w:t>
      </w:r>
    </w:p>
    <w:p w:rsidR="006604C0" w:rsidRPr="00024061" w:rsidRDefault="006B6ADE" w:rsidP="00BB115C">
      <w:pPr>
        <w:spacing w:before="100" w:beforeAutospacing="1" w:after="100" w:afterAutospacing="1" w:line="360" w:lineRule="auto"/>
        <w:ind w:left="1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0C77"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Во время мирового экономического кризиса 1929-1933 гг. Особенностью американской валютной системы было долгосрочное сохранение золотого стандарта. Это </w:t>
      </w:r>
      <w:proofErr w:type="gramStart"/>
      <w:r w:rsidR="00A90C77" w:rsidRPr="006B6ADE">
        <w:rPr>
          <w:rStyle w:val="tlid-translation"/>
          <w:rFonts w:ascii="Times New Roman" w:hAnsi="Times New Roman" w:cs="Times New Roman"/>
          <w:sz w:val="28"/>
          <w:szCs w:val="28"/>
        </w:rPr>
        <w:t>связано</w:t>
      </w:r>
      <w:proofErr w:type="gramEnd"/>
      <w:r w:rsidR="00A90C77"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прежде всего с тем, что </w:t>
      </w:r>
      <w:r w:rsidR="00A90C77" w:rsidRPr="006B6ADE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Соединенные Штаты вступили в Первую мировую войну лишь незадолго до ее окончания, и поэтому им не пришлось нести большие военные расходы и прибегать к инфляционной эмиссии бумажных денег для их покрытия. Кроме того, после войны золотовалютные резервы страны значительно увеличились, что способствовало сохранению прежней системы бесплатного обмена банкнот на золотые монеты.</w:t>
      </w:r>
      <w:r w:rsidR="00024061" w:rsidRPr="00024061">
        <w:rPr>
          <w:rStyle w:val="tlid-translation"/>
          <w:rFonts w:ascii="Times New Roman" w:hAnsi="Times New Roman" w:cs="Times New Roman"/>
          <w:sz w:val="28"/>
          <w:szCs w:val="28"/>
        </w:rPr>
        <w:t>[5,</w:t>
      </w:r>
      <w:r w:rsidR="00024061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c</w:t>
      </w:r>
      <w:r w:rsidR="00024061" w:rsidRPr="00024061">
        <w:rPr>
          <w:rStyle w:val="tlid-translation"/>
          <w:rFonts w:ascii="Times New Roman" w:hAnsi="Times New Roman" w:cs="Times New Roman"/>
          <w:sz w:val="28"/>
          <w:szCs w:val="28"/>
        </w:rPr>
        <w:t>.896]</w:t>
      </w:r>
    </w:p>
    <w:p w:rsidR="00BB115C" w:rsidRPr="00F86763" w:rsidRDefault="00A90C77" w:rsidP="00BB115C">
      <w:pPr>
        <w:spacing w:before="100" w:beforeAutospacing="1" w:after="100" w:afterAutospacing="1" w:line="360" w:lineRule="auto"/>
        <w:ind w:left="1" w:firstLine="765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gramStart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>Однако в США золотой стандарт рухнул под ударами кризиса 1929 - 1933 гг. Ликвидация золотого стандарта сопровождалась девальвацией доллара на 41%. Согласно «Акту о золотовалютном резерве», вступившему в силу 31 января 1934 года, новое содержание золота в долларах не должно превышать 60% прежнего, и президенту было предоставлено право определять его в диапазоне от 50 до 60%. Фактически, новое содержание золота было</w:t>
      </w:r>
      <w:proofErr w:type="gramEnd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установлено на уровне 59% от предыдущего уровня путем увеличения цены бумаги на золото с 20,67 до 35 долларов</w:t>
      </w:r>
      <w:proofErr w:type="gramStart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proofErr w:type="gramEnd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>з</w:t>
      </w:r>
      <w:proofErr w:type="gramEnd"/>
      <w:r w:rsidRPr="006B6ADE">
        <w:rPr>
          <w:rStyle w:val="tlid-translation"/>
          <w:rFonts w:ascii="Times New Roman" w:hAnsi="Times New Roman" w:cs="Times New Roman"/>
          <w:sz w:val="28"/>
          <w:szCs w:val="28"/>
        </w:rPr>
        <w:t>а тройскую унцию; таким образом, содержание золота в долларах было снижено с 1,50463 г до 0,888671 г.</w:t>
      </w:r>
      <w:r w:rsidR="008C7592" w:rsidRPr="008C7592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F86763" w:rsidRPr="00F86763">
        <w:rPr>
          <w:rStyle w:val="tlid-translation"/>
          <w:rFonts w:ascii="Times New Roman" w:hAnsi="Times New Roman" w:cs="Times New Roman"/>
          <w:sz w:val="28"/>
          <w:szCs w:val="28"/>
        </w:rPr>
        <w:t>[5</w:t>
      </w:r>
      <w:r w:rsidR="008C7592" w:rsidRPr="00756358">
        <w:rPr>
          <w:rStyle w:val="tlid-translation"/>
          <w:rFonts w:ascii="Times New Roman" w:hAnsi="Times New Roman" w:cs="Times New Roman"/>
          <w:sz w:val="28"/>
          <w:szCs w:val="28"/>
        </w:rPr>
        <w:t>]</w:t>
      </w:r>
    </w:p>
    <w:p w:rsidR="00BB115C" w:rsidRPr="006B4361" w:rsidRDefault="00A90C77" w:rsidP="00BB115C">
      <w:pPr>
        <w:spacing w:before="100" w:beforeAutospacing="1" w:after="100" w:afterAutospacing="1" w:line="360" w:lineRule="auto"/>
        <w:ind w:left="1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После Второй мировой войны промышленное потребление серебра возросло, а его роль в денежном обращении значительно снизилась. В течение 1955 - 1972 гг. Объем серебряных долларов сократился с 2,4 млрд. До 0,7 млрд. Долларов.</w:t>
      </w:r>
      <w:r w:rsidR="008C7592" w:rsidRPr="008C7592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8C7592" w:rsidRPr="00756358">
        <w:rPr>
          <w:rStyle w:val="tlid-translation"/>
          <w:rFonts w:ascii="Times New Roman" w:hAnsi="Times New Roman" w:cs="Times New Roman"/>
          <w:sz w:val="28"/>
          <w:szCs w:val="28"/>
        </w:rPr>
        <w:t>[</w:t>
      </w:r>
      <w:r w:rsidR="00F86763" w:rsidRPr="006B4361">
        <w:rPr>
          <w:rStyle w:val="tlid-translation"/>
          <w:rFonts w:ascii="Times New Roman" w:hAnsi="Times New Roman" w:cs="Times New Roman"/>
          <w:sz w:val="28"/>
          <w:szCs w:val="28"/>
        </w:rPr>
        <w:t>6]</w:t>
      </w:r>
    </w:p>
    <w:p w:rsidR="00BB115C" w:rsidRDefault="00A90C77" w:rsidP="00BB115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Сформированная денежная система получила название «биметаллический стандарт», при котором в силу законного платежного средства приобретались монеты из золота и серебра. Ценность каждого металла по отношению </w:t>
      </w:r>
      <w:proofErr w:type="gramStart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к</w:t>
      </w:r>
      <w:proofErr w:type="gramEnd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другому была установлена ​​законом (двойная валютная система). Для производства новых денег в Филадельфии был создан национальный монетный двор, где помимо серебряных монет начали чеканить 10-долларовые золо</w:t>
      </w:r>
      <w:r w:rsidR="00BB115C">
        <w:rPr>
          <w:rStyle w:val="tlid-translation"/>
          <w:rFonts w:ascii="Times New Roman" w:hAnsi="Times New Roman" w:cs="Times New Roman"/>
          <w:sz w:val="28"/>
          <w:szCs w:val="28"/>
        </w:rPr>
        <w:t>тые монеты под названием «орлы»</w:t>
      </w:r>
      <w:r w:rsidR="00BB115C">
        <w:rPr>
          <w:rFonts w:ascii="Times New Roman" w:hAnsi="Times New Roman" w:cs="Times New Roman"/>
          <w:sz w:val="28"/>
          <w:szCs w:val="28"/>
        </w:rPr>
        <w:t>.</w:t>
      </w:r>
      <w:r w:rsidR="00BB115C" w:rsidRPr="00BB115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BB115C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</w:p>
    <w:p w:rsidR="00A90C77" w:rsidRPr="00F86763" w:rsidRDefault="00A90C77" w:rsidP="00BB115C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Наряду с национальными деньгами продолжали использоваться иностранные монеты, которые были признаны частью денежно-кредитной системы США законом 1793 года. Стоимость иностранных денег по сравнению с национальными деньгами определялась содержанием золота или серебра. </w:t>
      </w: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 xml:space="preserve">Только в 1857 году Конгресс издал закон, окончательно изъявший </w:t>
      </w:r>
      <w:r w:rsidR="00BB115C">
        <w:rPr>
          <w:rStyle w:val="tlid-translation"/>
          <w:rFonts w:ascii="Times New Roman" w:hAnsi="Times New Roman" w:cs="Times New Roman"/>
          <w:sz w:val="28"/>
          <w:szCs w:val="28"/>
        </w:rPr>
        <w:t>иностранные деньги из обращения.</w:t>
      </w:r>
    </w:p>
    <w:p w:rsidR="00F86763" w:rsidRPr="00F86763" w:rsidRDefault="00A90C77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В начале 1934 года была проведена девальвация доллара. Его официальное содержание золота было установлено на уровне 35 долларов за тройскую унцию, но обмен долларов на золото во внутреннем обращении прекратился и действовал только в области валютных расчетов.</w:t>
      </w:r>
      <w:r w:rsidRPr="002C72FB">
        <w:rPr>
          <w:rFonts w:ascii="Times New Roman" w:hAnsi="Times New Roman" w:cs="Times New Roman"/>
          <w:sz w:val="28"/>
          <w:szCs w:val="28"/>
        </w:rPr>
        <w:br/>
      </w: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Дальнейшее ослабление зависимости эмиссии денежной системы США от золотого стандарта произошло в результате принятия в 1945 году решения об уменьшении нормы золотого покрытия. С тех пор ставка покрытия золотом в 25% была установлена ​​на общую сумму банкнот и резервов в федеральных резервных банках. В марте 1968 года объем золотых запасов американского казначейства (который не включал небольшой золотой запас стабилизационного фонда) снизился до критического значения, предназначенного для обеспечения эмиссии долларов. В этих условиях, чтобы защитить международные позиции доллара, США пошли на отмену требования о 25% -ном покрытии внутренних выбросов, а продолжение мирового валютного кризиса заставило правительство США принять крайние меры: 15 августа</w:t>
      </w:r>
      <w:proofErr w:type="gramStart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1971 году было объявлено, что обмен долларовых активов на золото прекращается.</w:t>
      </w:r>
      <w:r w:rsidR="00024061" w:rsidRPr="00024061">
        <w:rPr>
          <w:rStyle w:val="tlid-translation"/>
          <w:rFonts w:ascii="Times New Roman" w:hAnsi="Times New Roman" w:cs="Times New Roman"/>
          <w:sz w:val="28"/>
          <w:szCs w:val="28"/>
        </w:rPr>
        <w:t>[7]</w:t>
      </w: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Таким образом, доллар стал незаменимым для золота и для центральных банков стран-партнеров США.</w:t>
      </w:r>
    </w:p>
    <w:p w:rsidR="000F01AC" w:rsidRDefault="00A90C77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В результате реформы мировой валютной системы, предпринятой в рамках Ямайской конференции 1976 года, которая отменила использование золота в качестве основы стоимости валюты, принятой в качестве расчетной единицы СДР, узаконили плавающий обмен</w:t>
      </w:r>
      <w:proofErr w:type="gramStart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ценив и внеся другие необходимые изменения, официальная цена на золото потеряла свою стоимость. Однако Соединенные Штаты очень консервативны в отношении цены на золото: пока что оценка централизованных золотых запасов производится по официальной цене 42,22 доллара</w:t>
      </w:r>
      <w:proofErr w:type="gramStart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proofErr w:type="gramEnd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з</w:t>
      </w:r>
      <w:proofErr w:type="gramEnd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а унцию, основана в 1973 году</w:t>
      </w:r>
      <w:r w:rsidR="006B6ADE">
        <w:rPr>
          <w:rFonts w:ascii="Times New Roman" w:hAnsi="Times New Roman" w:cs="Times New Roman"/>
          <w:sz w:val="28"/>
          <w:szCs w:val="28"/>
        </w:rPr>
        <w:t xml:space="preserve">. </w:t>
      </w: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Выпуск денег в обращении в Соединенных Штатах находится под принудительной гарантией. Основными средствами обеспечения выпуска </w:t>
      </w: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банкнот в настоящее время являются государственные ценные бумаги, а также золото в государственных резервах и средства, полученные от МВФ в форме СДР, которые являются расчетной (виртуальной) валютой Международного валютного фонда (МВФ), о которой идет речь</w:t>
      </w:r>
      <w:proofErr w:type="gramStart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proofErr w:type="gramEnd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к</w:t>
      </w:r>
      <w:proofErr w:type="gramEnd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ак особые права заимствования (специальные права заимствования). Фактически, он не имеет материального воплощения и реального эквивалента и используется в качестве резервного актива в дополнение к позициям стран-членов МВФ в золоте и иностранной валюте. Курс СДР в качестве расчетной валюты МВФ в настоящее время определяется в четырех валютах: доллары США, евро, британские фунты и японские иены. Котировки СДР объявляются ежедневно в Лондоне в полдень по </w:t>
      </w:r>
      <w:proofErr w:type="spellStart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центральноевропейскому</w:t>
      </w:r>
      <w:proofErr w:type="spellEnd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времени и публикуются на веб-сайте МВФ.</w:t>
      </w:r>
      <w:r w:rsidR="00024061">
        <w:rPr>
          <w:rStyle w:val="tlid-translation"/>
          <w:rFonts w:ascii="Times New Roman" w:hAnsi="Times New Roman" w:cs="Times New Roman"/>
          <w:sz w:val="28"/>
          <w:szCs w:val="28"/>
        </w:rPr>
        <w:t>[</w:t>
      </w:r>
      <w:r w:rsidR="00024061" w:rsidRPr="00024061">
        <w:rPr>
          <w:rStyle w:val="tlid-translation"/>
          <w:rFonts w:ascii="Times New Roman" w:hAnsi="Times New Roman" w:cs="Times New Roman"/>
          <w:sz w:val="28"/>
          <w:szCs w:val="28"/>
        </w:rPr>
        <w:t>8</w:t>
      </w:r>
      <w:r w:rsidR="00F86763">
        <w:rPr>
          <w:rStyle w:val="tlid-translation"/>
          <w:rFonts w:ascii="Times New Roman" w:hAnsi="Times New Roman" w:cs="Times New Roman"/>
          <w:sz w:val="28"/>
          <w:szCs w:val="28"/>
        </w:rPr>
        <w:t>,с.448</w:t>
      </w:r>
      <w:r w:rsidR="00F86763" w:rsidRPr="00F86763">
        <w:rPr>
          <w:rStyle w:val="tlid-translation"/>
          <w:rFonts w:ascii="Times New Roman" w:hAnsi="Times New Roman" w:cs="Times New Roman"/>
          <w:sz w:val="28"/>
          <w:szCs w:val="28"/>
        </w:rPr>
        <w:t>]</w:t>
      </w:r>
      <w:r w:rsidRPr="002C72FB">
        <w:rPr>
          <w:rFonts w:ascii="Times New Roman" w:hAnsi="Times New Roman" w:cs="Times New Roman"/>
          <w:sz w:val="28"/>
          <w:szCs w:val="28"/>
        </w:rPr>
        <w:br/>
      </w:r>
      <w:r w:rsid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     </w:t>
      </w: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В результате спроса американские деньги получили широкое признание и являются наиболее используемой валютой в мире. Федеральный резерв измеряет спрос на американскую валюту по ее количеству в обращении. С 1980 по 1998 год количество денег в обращении увеличивалось в среднем на 8% в год, с 124,8 до 492,2 млрд. Долларов США. В декабре 1999 года в связи с подготовкой к смене веков валюта в обращении увеличилась на 22,1% по сравнению с уровнем декабря 1998 года и составила 601,2 </w:t>
      </w:r>
      <w:proofErr w:type="gramStart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млрд</w:t>
      </w:r>
      <w:proofErr w:type="gramEnd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долларов. </w:t>
      </w:r>
      <w:r w:rsidR="008C7592" w:rsidRPr="00756358">
        <w:rPr>
          <w:rStyle w:val="tlid-translation"/>
          <w:rFonts w:ascii="Times New Roman" w:hAnsi="Times New Roman" w:cs="Times New Roman"/>
          <w:sz w:val="28"/>
          <w:szCs w:val="28"/>
        </w:rPr>
        <w:t>[</w:t>
      </w:r>
      <w:r w:rsidR="00F86763" w:rsidRPr="00F86763">
        <w:rPr>
          <w:rStyle w:val="tlid-translation"/>
          <w:rFonts w:ascii="Times New Roman" w:hAnsi="Times New Roman" w:cs="Times New Roman"/>
          <w:sz w:val="28"/>
          <w:szCs w:val="28"/>
        </w:rPr>
        <w:t>8</w:t>
      </w:r>
      <w:r w:rsidR="008C7592" w:rsidRPr="00756358">
        <w:rPr>
          <w:rStyle w:val="tlid-translation"/>
          <w:rFonts w:ascii="Times New Roman" w:hAnsi="Times New Roman" w:cs="Times New Roman"/>
          <w:sz w:val="28"/>
          <w:szCs w:val="28"/>
        </w:rPr>
        <w:t>]</w:t>
      </w:r>
      <w:r w:rsidR="008C7592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 </w:t>
      </w:r>
      <w:r w:rsidR="008C7592" w:rsidRP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2C72FB">
        <w:rPr>
          <w:rFonts w:ascii="Times New Roman" w:hAnsi="Times New Roman" w:cs="Times New Roman"/>
          <w:sz w:val="28"/>
          <w:szCs w:val="28"/>
        </w:rPr>
        <w:br/>
      </w:r>
      <w:r w:rsidR="006B6ADE">
        <w:rPr>
          <w:rStyle w:val="tlid-translation"/>
          <w:rFonts w:ascii="Times New Roman" w:hAnsi="Times New Roman" w:cs="Times New Roman"/>
          <w:sz w:val="28"/>
          <w:szCs w:val="28"/>
        </w:rPr>
        <w:t xml:space="preserve">         </w:t>
      </w: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Поскольку мировой спрос на доллар США меняется, Конгресс принял Федеральный резервный закон, который ввел эластичное денежное обращение, которое расширялось и сокращалось в соответствии со спросом общества. Когда спрос на валюту меняется, учреждения по хранению средств либо заказывают валюту в федеральных резервных банках, либо вносят ее в них. Федеральный резервный закон 1913 г. учредил Совет управляющих и 12 федеральных резервных банков в качестве центрального банка страны и установил, что Федеральный резерв выступает в качестве денежно-кредитного органа, ответственного за введение и выпуск валюты для Соединенных Штатов. К 1920 году роль Федерального резерва расширилась в связи с тем, что министерство финансов США закрыло министерство финансов по всей стране </w:t>
      </w: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и передало федеральным резервным банкам ответственность за распределение валюты и монет.</w:t>
      </w:r>
    </w:p>
    <w:p w:rsidR="00BB115C" w:rsidRDefault="00A90C77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Ответственность Федерального резерва за деньги в обращении обеспечивается активами в форме </w:t>
      </w:r>
      <w:proofErr w:type="spellStart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пеноматериалов</w:t>
      </w:r>
      <w:proofErr w:type="spellEnd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казначейства США, утвержденных правительством предприятий (ценные бумаги казначейства США и федеральные ценные бумаги составляли 97,6% от общего обеспечения валю</w:t>
      </w:r>
      <w:r w:rsidR="00F86763">
        <w:rPr>
          <w:rStyle w:val="tlid-translation"/>
          <w:rFonts w:ascii="Times New Roman" w:hAnsi="Times New Roman" w:cs="Times New Roman"/>
          <w:sz w:val="28"/>
          <w:szCs w:val="28"/>
        </w:rPr>
        <w:t>ты в обращении на конец 2000 г.</w:t>
      </w: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).</w:t>
      </w:r>
      <w:r w:rsidR="00024061" w:rsidRPr="00024061">
        <w:rPr>
          <w:rStyle w:val="tlid-translation"/>
          <w:rFonts w:ascii="Times New Roman" w:hAnsi="Times New Roman" w:cs="Times New Roman"/>
          <w:sz w:val="28"/>
          <w:szCs w:val="28"/>
        </w:rPr>
        <w:t>[9]</w:t>
      </w: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Таким образом, Федеральный резерв выпускает беспроцентные облигации (деньги) и использует прибыль для приобретения процентных активов.</w:t>
      </w:r>
      <w:proofErr w:type="gramEnd"/>
    </w:p>
    <w:p w:rsidR="00A90C77" w:rsidRPr="002C72FB" w:rsidRDefault="00A90C77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Прибыль, полученная Федеральным резервом от доходов, генерирующих финансовые активы, и превышение расходов Федеральной резервной системы и управления капиталом каждый год передается Министерству финансов. Поскольку количество денег в обращении увеличилось из-за растущего спроса на американскую валюту за рубежом, процентные доходы также увеличились.</w:t>
      </w:r>
    </w:p>
    <w:p w:rsidR="00E53C09" w:rsidRDefault="00A90C77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В практике международной торговли доллар по-прежнему является основной валютой платежа. Почти все страны держат свои свободные средства в американских ценных бумагах, тем самым кредитуя свою экономику.</w:t>
      </w:r>
    </w:p>
    <w:p w:rsidR="002C2AFD" w:rsidRDefault="002C2AFD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Таким образом, благодаря реформе валютной системы, постепенно устанавливались границы денежной системы внутри страны, тем временем национальная валюта приобретает мировой статус. Это положение довольно выгодное для резидентов внутри страны, в то же время растут причины установки четких границ денежной системы.</w:t>
      </w:r>
    </w:p>
    <w:p w:rsidR="00CC7320" w:rsidRDefault="002C2AFD" w:rsidP="00CC7320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Возникает структура денежного обращения, которая включает в себя несколько государственных эмит</w:t>
      </w:r>
      <w:r w:rsidR="00CC7320">
        <w:rPr>
          <w:rStyle w:val="tlid-translation"/>
          <w:rFonts w:ascii="Times New Roman" w:hAnsi="Times New Roman" w:cs="Times New Roman"/>
          <w:sz w:val="28"/>
          <w:szCs w:val="28"/>
        </w:rPr>
        <w:t>ентов, а также коммерческие банки. Эти же, в свою очередь, устанавливают четкие принципы наличного и безналичного оборота денежных средств внутри своей страны.</w:t>
      </w:r>
    </w:p>
    <w:p w:rsidR="00CC7320" w:rsidRPr="00A46C5F" w:rsidRDefault="00A46C5F" w:rsidP="00CC7320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bookmarkStart w:id="4" w:name="_Toc535264785"/>
      <w:r>
        <w:rPr>
          <w:rStyle w:val="tlid-translation"/>
          <w:rFonts w:ascii="Times New Roman" w:hAnsi="Times New Roman" w:cs="Times New Roman"/>
          <w:sz w:val="28"/>
          <w:szCs w:val="28"/>
        </w:rPr>
        <w:t>Принципы наличного и безналичного расчета будут изучены в следующей главе.</w:t>
      </w:r>
    </w:p>
    <w:p w:rsidR="00CC7320" w:rsidRDefault="00CC7320" w:rsidP="00CC7320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CC7320" w:rsidRDefault="00CC7320" w:rsidP="00CC7320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CC7320" w:rsidRDefault="00CC7320" w:rsidP="00CC732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09" w:rsidRPr="00CC7320" w:rsidRDefault="000240F7" w:rsidP="002E2C2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320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53C09" w:rsidRPr="00CC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163" w:rsidRPr="00CC7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наличного и безналичного оборота денежных средств</w:t>
      </w:r>
      <w:bookmarkEnd w:id="4"/>
    </w:p>
    <w:p w:rsidR="00E53C09" w:rsidRPr="006C44C2" w:rsidRDefault="00E53C09" w:rsidP="006C44C2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</w:p>
    <w:p w:rsidR="000240F7" w:rsidRDefault="002C72FB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В настоящее время в США действует следующая структура денежного обращения, которая определяется тремя основными эмитентами денег. Это Министерство финансов (Казначейство), Центральный банк (ФРС) и коммерческие банки.</w:t>
      </w:r>
    </w:p>
    <w:p w:rsidR="000240F7" w:rsidRDefault="002C72FB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Министерство финансов США выпускает небольшие (казначейские наличные) билеты на сумму от 1 до 10 долларов США, серебряные монеты и небольшие, так называемые бракованные монеты, сделанные из обычных металлов (никель, медь). До недавнего времени выпуск казначейских денег составлял 11% от денежной массы. При этом большинство счетов приходится на монеты.</w:t>
      </w:r>
    </w:p>
    <w:p w:rsidR="00F86763" w:rsidRPr="00F86763" w:rsidRDefault="002C72FB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ФРС в лице федеральных резервных банков выпускает банкноты, которые являются основным средством денежного оборота страны. Коммерческие банки выпускают в основном векселя, чеки, кредитные карты, электронные деньги, которые вместе образуют так называемые безналичные деньги. Они составляли 70% денежной массы в 1980 году и представлены текущими счетами и различными депозитами. При этом 90% всех платежей в США производится безналичными платежами. Следует отметить, что чем выше уровень безналичных платежей и доля безналичных денег в денежной массе, тем ниже вероятность вспышек инфляции.</w:t>
      </w:r>
    </w:p>
    <w:p w:rsidR="00E55C19" w:rsidRDefault="000240F7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Также остается фактом</w:t>
      </w:r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, что доля наличных денег в двадцатом веке сократилась, особенно по сравнению с XIX веком. Однако в период войн и краткосрочных перемен она может возрасти. Как правило, во время войн в США увеличивался тезаурус денежных средств, то же самое происходило в период обострения экономических ситуаций (кризисы, инфляция, валютные и финансовые потрясения). Кроме того, рост денежной массы оказывает влияние на эволюцию структуры потребления населения США, что связано с </w:t>
      </w:r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 xml:space="preserve">увеличением количества торговых автоматов и другой торговой и платежной инфраструктуры. Ускоренный рост денежной массы произошел в период с 1969 г. (203,8 </w:t>
      </w:r>
      <w:proofErr w:type="gramStart"/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>млрд</w:t>
      </w:r>
      <w:proofErr w:type="gramEnd"/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долл.).,</w:t>
      </w:r>
      <w:r w:rsidR="008C7592">
        <w:rPr>
          <w:rStyle w:val="tlid-translation"/>
          <w:rFonts w:ascii="Times New Roman" w:hAnsi="Times New Roman" w:cs="Times New Roman"/>
          <w:sz w:val="28"/>
          <w:szCs w:val="28"/>
        </w:rPr>
        <w:t xml:space="preserve"> В 1980 г. (386,9 млрд долл.), ч</w:t>
      </w:r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>то стало одним из факторов инфляции. На это также повлияли изменения в скорости денег. Его увеличение было обусловлено главным образом структурными факторами, такими как расширение безналичных платежей, использование компьютеров, новейших средств передачи информации, а также повышение процентной ставки.</w:t>
      </w:r>
      <w:r w:rsidR="002C72FB" w:rsidRPr="002C72FB">
        <w:rPr>
          <w:rFonts w:ascii="Times New Roman" w:hAnsi="Times New Roman" w:cs="Times New Roman"/>
          <w:sz w:val="28"/>
          <w:szCs w:val="28"/>
        </w:rPr>
        <w:br/>
      </w:r>
      <w:r w:rsidR="00A503F1">
        <w:rPr>
          <w:rStyle w:val="tlid-translation"/>
          <w:rFonts w:ascii="Times New Roman" w:hAnsi="Times New Roman" w:cs="Times New Roman"/>
          <w:sz w:val="28"/>
          <w:szCs w:val="28"/>
        </w:rPr>
        <w:t xml:space="preserve">            </w:t>
      </w:r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>Важной основой для</w:t>
      </w:r>
      <w:r w:rsidR="00CC7320">
        <w:rPr>
          <w:rStyle w:val="tlid-translation"/>
          <w:rFonts w:ascii="Times New Roman" w:hAnsi="Times New Roman" w:cs="Times New Roman"/>
          <w:sz w:val="28"/>
          <w:szCs w:val="28"/>
        </w:rPr>
        <w:t xml:space="preserve"> современных</w:t>
      </w:r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безналичных платежей в Соединенных Штатах являются депозиты до востребования как вторичный элемент денежной массы (M</w:t>
      </w:r>
      <w:r w:rsidR="00A46C5F">
        <w:rPr>
          <w:rStyle w:val="tlid-translation"/>
          <w:rFonts w:ascii="Times New Roman" w:hAnsi="Times New Roman" w:cs="Times New Roman"/>
          <w:sz w:val="28"/>
          <w:szCs w:val="28"/>
        </w:rPr>
        <w:t>1</w:t>
      </w:r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). Средства, которые сосредоточены на этих счетах, принадлежат в основном крупным корпорациям и богатым слоям населения. Официальная американская статистика рассматривает такие учетные записи как «частные лица,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партнерства и корпорации»</w:t>
      </w:r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53% от общей суммы таких депозитов принадлежит нефинансовым корпорациям, 8,4% - кредитно-финансовым учреждениям, 32,6% - физическим лицам и около 6% - иностранным владельц</w:t>
      </w:r>
      <w:r w:rsidR="00024061">
        <w:rPr>
          <w:rStyle w:val="tlid-translation"/>
          <w:rFonts w:ascii="Times New Roman" w:hAnsi="Times New Roman" w:cs="Times New Roman"/>
          <w:sz w:val="28"/>
          <w:szCs w:val="28"/>
        </w:rPr>
        <w:t>ам.</w:t>
      </w:r>
      <w:r w:rsidR="00024061" w:rsidRPr="00024061">
        <w:rPr>
          <w:rStyle w:val="tlid-translation"/>
          <w:rFonts w:ascii="Times New Roman" w:hAnsi="Times New Roman" w:cs="Times New Roman"/>
          <w:sz w:val="28"/>
          <w:szCs w:val="28"/>
        </w:rPr>
        <w:t xml:space="preserve">[10] </w:t>
      </w:r>
    </w:p>
    <w:p w:rsidR="002C72FB" w:rsidRPr="00024061" w:rsidRDefault="002C72FB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Таким образом, корпорации и кредитно-финансовые учреждения имеют крупные депозиты, и на их счетах приходится основная часть безналичного оборота. Основным инструментом безналичного обращения денег является чек. В США чековый оборот получил наибольшее развитие по сравнению с другими западными странами. Чеки обслуживают, как правило, не только крупные финансовые и торговые операции, но и небольшой оборот.</w:t>
      </w:r>
    </w:p>
    <w:p w:rsidR="000240F7" w:rsidRDefault="00B20321" w:rsidP="00B203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BD2">
        <w:rPr>
          <w:rFonts w:ascii="Times New Roman" w:hAnsi="Times New Roman" w:cs="Times New Roman"/>
          <w:sz w:val="28"/>
          <w:szCs w:val="28"/>
        </w:rPr>
        <w:t xml:space="preserve">Депозитные счета денежного рынка - специальные вклады в депозитных институтах, сходные </w:t>
      </w:r>
      <w:proofErr w:type="gramStart"/>
      <w:r w:rsidRPr="00EC7BD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C7BD2">
        <w:rPr>
          <w:rFonts w:ascii="Times New Roman" w:hAnsi="Times New Roman" w:cs="Times New Roman"/>
          <w:sz w:val="28"/>
          <w:szCs w:val="28"/>
        </w:rPr>
        <w:t xml:space="preserve"> взаимными фондами денежного рынка. </w:t>
      </w:r>
      <w:r w:rsidRPr="00EC7BD2">
        <w:rPr>
          <w:rFonts w:ascii="Times New Roman" w:hAnsi="Times New Roman" w:cs="Times New Roman"/>
          <w:sz w:val="28"/>
          <w:szCs w:val="28"/>
        </w:rPr>
        <w:br/>
        <w:t>Сберегательные вклады - вклады, приносящие процент на вклады в депозитных институтах, средства из которых могут быть изъяты без штрафа в любой момент. Однако эти вклады не дают их владельцам права на пользование чеками. Появление в последние годы специальных банковских автоматов повы</w:t>
      </w:r>
      <w:r w:rsidR="000240F7">
        <w:rPr>
          <w:rFonts w:ascii="Times New Roman" w:hAnsi="Times New Roman" w:cs="Times New Roman"/>
          <w:sz w:val="28"/>
          <w:szCs w:val="28"/>
        </w:rPr>
        <w:t xml:space="preserve">сило ликвидность этих активов. </w:t>
      </w:r>
    </w:p>
    <w:p w:rsidR="000240F7" w:rsidRDefault="00B20321" w:rsidP="00B203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BD2">
        <w:rPr>
          <w:rFonts w:ascii="Times New Roman" w:hAnsi="Times New Roman" w:cs="Times New Roman"/>
          <w:sz w:val="28"/>
          <w:szCs w:val="28"/>
        </w:rPr>
        <w:lastRenderedPageBreak/>
        <w:t>Срочные вклады - вклады, приносящие процент на вклады в депозитных институтах, средства из которых могут быть изъяты без штрафа только по истечении установленного в договоре периода. На практике штрафы за преждевременное изъятие вклада не очень велики, что делает эти вклады почти такими же л</w:t>
      </w:r>
      <w:r w:rsidR="000240F7">
        <w:rPr>
          <w:rFonts w:ascii="Times New Roman" w:hAnsi="Times New Roman" w:cs="Times New Roman"/>
          <w:sz w:val="28"/>
          <w:szCs w:val="28"/>
        </w:rPr>
        <w:t xml:space="preserve">иквидными, как сберегательные. </w:t>
      </w:r>
    </w:p>
    <w:p w:rsidR="000240F7" w:rsidRDefault="00B20321" w:rsidP="00024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BD2">
        <w:rPr>
          <w:rFonts w:ascii="Times New Roman" w:hAnsi="Times New Roman" w:cs="Times New Roman"/>
          <w:sz w:val="28"/>
          <w:szCs w:val="28"/>
        </w:rPr>
        <w:t xml:space="preserve">Однодневные соглашения об обратном выкупе - краткосрочные ликвидные активы, представляющие собой договоры о согласии фирмы или частного лица купить у финансового учреждения ценные бумаги, с </w:t>
      </w:r>
      <w:proofErr w:type="gramStart"/>
      <w:r w:rsidRPr="00EC7BD2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EC7BD2">
        <w:rPr>
          <w:rFonts w:ascii="Times New Roman" w:hAnsi="Times New Roman" w:cs="Times New Roman"/>
          <w:sz w:val="28"/>
          <w:szCs w:val="28"/>
        </w:rPr>
        <w:t xml:space="preserve"> чтобы перепродать их обратно на следующий же день по заранее оговоренной цене. Разность цены продажи и цены перепродажи эквивалентна процентным выплатам за использование денежных средств. Ее величина определяется в ходе заключения соглашения. Однодневные соглашения об обратном выкупе обычно имеют номинал, равный 10000 долл. или более. Эти активы в основном используются фирмам</w:t>
      </w:r>
      <w:r>
        <w:rPr>
          <w:rFonts w:ascii="Times New Roman" w:hAnsi="Times New Roman" w:cs="Times New Roman"/>
          <w:sz w:val="28"/>
          <w:szCs w:val="28"/>
        </w:rPr>
        <w:t>и и финансовыми посредниками.</w:t>
      </w:r>
    </w:p>
    <w:p w:rsidR="00A64D43" w:rsidRDefault="00B20321" w:rsidP="000240F7">
      <w:pPr>
        <w:spacing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Однодневные кредиты в евродолларах представляют собой краткосрочные ликвидные активы, аналогичные соглашениям РЕПО, которые используются для операций с долларовыми фондами в балансах депозитных учреждений за пределами США. Широко используется в международном бизнесе. Вместе с денежными средствами и операционными депозитами эти активы представ</w:t>
      </w:r>
      <w:r w:rsidR="00A64D43">
        <w:rPr>
          <w:rStyle w:val="tlid-translation"/>
          <w:rFonts w:ascii="Times New Roman" w:hAnsi="Times New Roman" w:cs="Times New Roman"/>
          <w:sz w:val="28"/>
          <w:szCs w:val="28"/>
        </w:rPr>
        <w:t>ляют собой денежный параметр M2.</w:t>
      </w:r>
    </w:p>
    <w:p w:rsidR="000240F7" w:rsidRDefault="00B20321" w:rsidP="00024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М3 - третья денежная единица. Помимо активов, включенных в параметр M2, существуют и другие, несколько </w:t>
      </w:r>
      <w:proofErr w:type="gramStart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менее ликвидные</w:t>
      </w:r>
      <w:proofErr w:type="gramEnd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 активы. Например, многие депозитные учреждения продают депозитные сертификаты - сертификаты крупных срочных депозитов, которые продаются в основном в единицах по 100 000 долларов</w:t>
      </w:r>
      <w:proofErr w:type="gramStart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proofErr w:type="gramEnd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и</w:t>
      </w:r>
      <w:proofErr w:type="gramEnd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 больше; Основными покупателями этих активов являются фирмы. Депозитные сертификаты могут быть проданы их владельцам до наступления срока погашения. Владелец обычного срочного вклада может получить свои средства только путем погашения счета в банке-эмитенте. Поскольку цена, по которой продается депозитный сертификат, подвержена некоторым изменениям, его номинальная стоимость до погашения </w:t>
      </w: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 xml:space="preserve">не является полностью фиксированной. В этом смысле депозитные сертификаты по своей сути ближе к ценным бумагам, чем к депозитам. Помимо однодневных соглашений об обратном выкупе и </w:t>
      </w:r>
      <w:proofErr w:type="spellStart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евродолларовых</w:t>
      </w:r>
      <w:proofErr w:type="spellEnd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 займов, существуют также соглашения о срочном выкупе и </w:t>
      </w:r>
      <w:proofErr w:type="spellStart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евродолларовые</w:t>
      </w:r>
      <w:proofErr w:type="spellEnd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 займы. Эти активы отличаются от однодневных активов тем, что они обычно длятся более 24 часов, а иногда даже несколько месяцев.</w:t>
      </w:r>
    </w:p>
    <w:p w:rsidR="000240F7" w:rsidRPr="00F86763" w:rsidRDefault="00B20321" w:rsidP="00024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Сумма параметра M2, депозитных сертификатов, срочных соглашений об обратной покупке, срочных </w:t>
      </w:r>
      <w:proofErr w:type="spellStart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евродолларовых</w:t>
      </w:r>
      <w:proofErr w:type="spellEnd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 ссуд и прав собственности на денежный рынок паевых инвестиционных фондов, принадлежащих различным учреждениям, составляющим денежную единицу, которая называется параметром M3.</w:t>
      </w:r>
      <w:r w:rsidR="008D7E93">
        <w:rPr>
          <w:rStyle w:val="tlid-translation"/>
          <w:rFonts w:ascii="Times New Roman" w:hAnsi="Times New Roman" w:cs="Times New Roman"/>
          <w:sz w:val="28"/>
          <w:szCs w:val="28"/>
        </w:rPr>
        <w:t>[</w:t>
      </w:r>
      <w:r w:rsidR="008D7E93" w:rsidRPr="008D7E93">
        <w:rPr>
          <w:rStyle w:val="tlid-translation"/>
          <w:rFonts w:ascii="Times New Roman" w:hAnsi="Times New Roman" w:cs="Times New Roman"/>
          <w:sz w:val="28"/>
          <w:szCs w:val="28"/>
        </w:rPr>
        <w:t>11</w:t>
      </w:r>
      <w:r w:rsidR="00F86763" w:rsidRPr="00F86763">
        <w:rPr>
          <w:rStyle w:val="tlid-translation"/>
          <w:rFonts w:ascii="Times New Roman" w:hAnsi="Times New Roman" w:cs="Times New Roman"/>
          <w:sz w:val="28"/>
          <w:szCs w:val="28"/>
        </w:rPr>
        <w:t>]</w:t>
      </w:r>
    </w:p>
    <w:p w:rsidR="00CC7320" w:rsidRDefault="00B20321" w:rsidP="000240F7">
      <w:pPr>
        <w:spacing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Активы, включенные в параметр M3, не ограничиваются списком всех ликвидных активов. Некоторые виды ценных бумаг, такие как банковские акцепты, коммерческие ценные бумаги, краткосрочные ценные бумаги и казначейские облигации США, также считаются </w:t>
      </w:r>
      <w:proofErr w:type="gramStart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достаточно ликвидными</w:t>
      </w:r>
      <w:proofErr w:type="gramEnd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. Сумма этих активов и параметр M3 обозначаются термином параметр L; это самый широкий из всех денежных агрегатов, используемых на сегодняшний день.</w:t>
      </w:r>
      <w:r w:rsidRPr="00B20321">
        <w:rPr>
          <w:rFonts w:ascii="Times New Roman" w:hAnsi="Times New Roman" w:cs="Times New Roman"/>
          <w:sz w:val="28"/>
          <w:szCs w:val="28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          </w:t>
      </w: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Если задача состоит в том, чтобы измерить статическую сумму активов, используемых в качестве платежного средства, лучшим вариантом будет </w:t>
      </w:r>
      <w:proofErr w:type="spellStart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Ml</w:t>
      </w:r>
      <w:proofErr w:type="spellEnd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. Хотя технически возможно использовать для транзакций названия взаимных фондов и депозитные счета денежного рынка, эти активы используются для таких целей гораздо реже, чем обычные транзакционные депозиты. Большинство владельцев паев взаимных фондов денежного рынка используют их как средство краткосрочного накопления стоимости.</w:t>
      </w:r>
      <w:r w:rsidRPr="00B20321">
        <w:rPr>
          <w:rFonts w:ascii="Times New Roman" w:hAnsi="Times New Roman" w:cs="Times New Roman"/>
          <w:sz w:val="28"/>
          <w:szCs w:val="28"/>
        </w:rPr>
        <w:br/>
      </w: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          Относительное сходство параметра </w:t>
      </w:r>
      <w:proofErr w:type="spellStart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Ml</w:t>
      </w:r>
      <w:proofErr w:type="spellEnd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 с традиционным определением денег сделало этот параметр доминирующим денежным агрегатом в течение многих лет. Однако есть и другой подход, </w:t>
      </w:r>
      <w:r w:rsidR="00CC7320">
        <w:rPr>
          <w:rStyle w:val="tlid-translation"/>
          <w:rFonts w:ascii="Times New Roman" w:hAnsi="Times New Roman" w:cs="Times New Roman"/>
          <w:sz w:val="28"/>
          <w:szCs w:val="28"/>
        </w:rPr>
        <w:t xml:space="preserve">в котором отдается преимущество </w:t>
      </w:r>
      <w:proofErr w:type="spellStart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Ml</w:t>
      </w:r>
      <w:proofErr w:type="spellEnd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. Истоки этой точки зрения - в уравнении обмена</w:t>
      </w:r>
    </w:p>
    <w:p w:rsidR="000F01AC" w:rsidRDefault="00407546" w:rsidP="00A64D43">
      <w:pPr>
        <w:spacing w:line="360" w:lineRule="auto"/>
        <w:contextualSpacing/>
        <w:rPr>
          <w:rStyle w:val="tlid-translation"/>
          <w:rFonts w:ascii="Times New Roman" w:eastAsiaTheme="minorEastAsia" w:hAnsi="Times New Roman" w:cs="Times New Roman"/>
          <w:sz w:val="28"/>
          <w:szCs w:val="28"/>
        </w:rPr>
      </w:pPr>
      <w:r w:rsidRPr="002E2C27">
        <w:rPr>
          <w:rStyle w:val="tlid-translation"/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</w:p>
    <w:p w:rsidR="00407546" w:rsidRPr="002E2C27" w:rsidRDefault="000F01AC" w:rsidP="000F01AC">
      <w:pPr>
        <w:spacing w:line="360" w:lineRule="auto"/>
        <w:ind w:firstLine="709"/>
        <w:contextualSpacing/>
        <w:jc w:val="right"/>
        <w:rPr>
          <w:rStyle w:val="tlid-translation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tlid-translation"/>
          <w:rFonts w:ascii="Times New Roman" w:eastAsiaTheme="minorEastAsia" w:hAnsi="Times New Roman" w:cs="Times New Roman"/>
          <w:sz w:val="28"/>
          <w:szCs w:val="28"/>
        </w:rPr>
        <w:lastRenderedPageBreak/>
        <w:t>(1)</w:t>
      </w:r>
    </w:p>
    <w:p w:rsidR="00407546" w:rsidRPr="000F01AC" w:rsidRDefault="00CC7320" w:rsidP="000F01AC">
      <w:pPr>
        <w:spacing w:line="360" w:lineRule="auto"/>
        <w:ind w:firstLine="709"/>
        <w:contextualSpacing/>
        <w:jc w:val="center"/>
        <w:rPr>
          <w:rStyle w:val="tlid-translation"/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nor/>
          </m:rPr>
          <w:rPr>
            <w:rStyle w:val="tlid-translation"/>
            <w:rFonts w:ascii="Cambria Math" w:hAnsi="Cambria Math" w:cs="Times New Roman"/>
            <w:sz w:val="28"/>
            <w:szCs w:val="28"/>
          </w:rPr>
          <m:t>M</m:t>
        </m:r>
        <m:r>
          <m:rPr>
            <m:nor/>
          </m:rPr>
          <w:rPr>
            <w:rStyle w:val="tlid-translation"/>
            <w:rFonts w:ascii="Cambria Math" w:hAnsi="Cambria Math" w:cs="Times New Roman"/>
            <w:sz w:val="28"/>
            <w:szCs w:val="28"/>
            <w:lang w:val="en-US"/>
          </w:rPr>
          <m:t>V</m:t>
        </m:r>
        <m:r>
          <m:rPr>
            <m:nor/>
          </m:rPr>
          <w:rPr>
            <w:rStyle w:val="tlid-translation"/>
            <w:rFonts w:ascii="Cambria Math" w:hAnsi="Cambria Math" w:cs="Times New Roman"/>
            <w:sz w:val="28"/>
            <w:szCs w:val="28"/>
          </w:rPr>
          <m:t xml:space="preserve"> = </m:t>
        </m:r>
        <m:r>
          <m:rPr>
            <m:nor/>
          </m:rPr>
          <w:rPr>
            <w:rStyle w:val="tlid-translation"/>
            <w:rFonts w:ascii="Cambria Math" w:hAnsi="Cambria Math" w:cs="Times New Roman"/>
            <w:sz w:val="28"/>
            <w:szCs w:val="28"/>
            <w:lang w:val="en-US"/>
          </w:rPr>
          <m:t>PY</m:t>
        </m:r>
      </m:oMath>
      <w:r w:rsidR="00B20321"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, </w:t>
      </w:r>
      <w:r w:rsidR="00407546" w:rsidRPr="002E2C27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0F01AC">
        <w:rPr>
          <w:rStyle w:val="tlid-translation"/>
          <w:rFonts w:ascii="Times New Roman" w:hAnsi="Times New Roman" w:cs="Times New Roman"/>
          <w:sz w:val="28"/>
          <w:szCs w:val="28"/>
        </w:rPr>
        <w:t>где</w:t>
      </w:r>
    </w:p>
    <w:p w:rsidR="00CC7320" w:rsidRPr="00CC7320" w:rsidRDefault="00B20321" w:rsidP="00CC7320">
      <w:pPr>
        <w:spacing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M - статическая су</w:t>
      </w:r>
      <w:r w:rsidR="00CC7320">
        <w:rPr>
          <w:rStyle w:val="tlid-translation"/>
          <w:rFonts w:ascii="Times New Roman" w:hAnsi="Times New Roman" w:cs="Times New Roman"/>
          <w:sz w:val="28"/>
          <w:szCs w:val="28"/>
        </w:rPr>
        <w:t>мма денег (или денежная масса);</w:t>
      </w:r>
    </w:p>
    <w:p w:rsidR="00CC7320" w:rsidRPr="002E2C27" w:rsidRDefault="00B20321" w:rsidP="00CC7320">
      <w:pPr>
        <w:spacing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V-скорость обращения (средняя сумма денег, потраченная на покупку готовых услуг); </w:t>
      </w:r>
    </w:p>
    <w:p w:rsidR="00CC7320" w:rsidRPr="00CC7320" w:rsidRDefault="00B20321" w:rsidP="00CC7320">
      <w:pPr>
        <w:spacing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Уровень P-цены (средневзвешенное значение цен на готовую продукцию и услуги, выраженное относительно базового годового показ</w:t>
      </w:r>
      <w:r w:rsidR="00CC7320">
        <w:rPr>
          <w:rStyle w:val="tlid-translation"/>
          <w:rFonts w:ascii="Times New Roman" w:hAnsi="Times New Roman" w:cs="Times New Roman"/>
          <w:sz w:val="28"/>
          <w:szCs w:val="28"/>
        </w:rPr>
        <w:t>ателя, равного 1,0);</w:t>
      </w:r>
    </w:p>
    <w:p w:rsidR="00407546" w:rsidRPr="002E2C27" w:rsidRDefault="00B20321" w:rsidP="00CC7320">
      <w:pPr>
        <w:spacing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Y - реальный национальный продукт (общая стоимость всех конечных товаров и услуг, произведенных в экономической системе, рассчитанная с учетом инфляционных эффектов). </w:t>
      </w:r>
    </w:p>
    <w:p w:rsidR="000240F7" w:rsidRDefault="00B20321" w:rsidP="00CC73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Авторы этого подхода</w:t>
      </w:r>
      <w:r w:rsidR="00407546">
        <w:rPr>
          <w:rStyle w:val="tlid-translation"/>
          <w:rFonts w:ascii="Times New Roman" w:hAnsi="Times New Roman" w:cs="Times New Roman"/>
          <w:sz w:val="28"/>
          <w:szCs w:val="28"/>
        </w:rPr>
        <w:t xml:space="preserve">, такие как </w:t>
      </w:r>
      <w:proofErr w:type="spellStart"/>
      <w:r w:rsidR="00407546">
        <w:rPr>
          <w:rStyle w:val="tlid-translation"/>
          <w:rFonts w:ascii="Times New Roman" w:hAnsi="Times New Roman" w:cs="Times New Roman"/>
          <w:sz w:val="28"/>
          <w:szCs w:val="28"/>
        </w:rPr>
        <w:t>Дж</w:t>
      </w:r>
      <w:proofErr w:type="gramStart"/>
      <w:r w:rsidR="00407546">
        <w:rPr>
          <w:rStyle w:val="tlid-translation"/>
          <w:rFonts w:ascii="Times New Roman" w:hAnsi="Times New Roman" w:cs="Times New Roman"/>
          <w:sz w:val="28"/>
          <w:szCs w:val="28"/>
        </w:rPr>
        <w:t>.К</w:t>
      </w:r>
      <w:proofErr w:type="gramEnd"/>
      <w:r w:rsidR="00407546">
        <w:rPr>
          <w:rStyle w:val="tlid-translation"/>
          <w:rFonts w:ascii="Times New Roman" w:hAnsi="Times New Roman" w:cs="Times New Roman"/>
          <w:sz w:val="28"/>
          <w:szCs w:val="28"/>
        </w:rPr>
        <w:t>ейнс</w:t>
      </w:r>
      <w:proofErr w:type="spellEnd"/>
      <w:r w:rsidR="00407546">
        <w:rPr>
          <w:rStyle w:val="tlid-translation"/>
          <w:rFonts w:ascii="Times New Roman" w:hAnsi="Times New Roman" w:cs="Times New Roman"/>
          <w:sz w:val="28"/>
          <w:szCs w:val="28"/>
        </w:rPr>
        <w:t xml:space="preserve"> и др.,</w:t>
      </w: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 задали вопрос: что такое «М» в наиболее устойчивом и предсказуемом отношении к другим переменным этого уравнения. Денежный агрегат, который наиболее тесно связан с другими переменными, также наиболее полезен для формулирования экономической теории и проведения экономической политики.</w:t>
      </w:r>
    </w:p>
    <w:p w:rsidR="000240F7" w:rsidRDefault="00B20321" w:rsidP="000240F7">
      <w:pPr>
        <w:spacing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Организационные и политические изменения в начале 1980-х годов привели к повышению устойчивости зависимости M2 от других переменных и снижению устойчивости такой зависимости для параметра </w:t>
      </w:r>
      <w:proofErr w:type="spellStart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Ml</w:t>
      </w:r>
      <w:proofErr w:type="spellEnd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. К концу 1980-х годов Федеральный резерв также занял эту позицию и начал подчеркивать важност</w:t>
      </w:r>
      <w:r w:rsidR="000240F7">
        <w:rPr>
          <w:rStyle w:val="tlid-translation"/>
          <w:rFonts w:ascii="Times New Roman" w:hAnsi="Times New Roman" w:cs="Times New Roman"/>
          <w:sz w:val="28"/>
          <w:szCs w:val="28"/>
        </w:rPr>
        <w:t>ь параметра M2 в своей политике.</w:t>
      </w:r>
    </w:p>
    <w:p w:rsidR="00407546" w:rsidRDefault="00B20321" w:rsidP="00407546">
      <w:pPr>
        <w:spacing w:line="360" w:lineRule="auto"/>
        <w:ind w:firstLine="709"/>
        <w:contextualSpacing/>
        <w:jc w:val="center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Значение параметров по состоянию на сентябрь 2001 года составляло:</w:t>
      </w:r>
    </w:p>
    <w:p w:rsidR="000F01AC" w:rsidRDefault="000F01AC" w:rsidP="000F01AC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546" w:rsidRPr="00407546" w:rsidRDefault="000F01AC" w:rsidP="000F01AC">
      <w:pPr>
        <w:spacing w:line="360" w:lineRule="auto"/>
        <w:ind w:firstLine="709"/>
        <w:contextualSpacing/>
        <w:jc w:val="right"/>
        <w:rPr>
          <w:rStyle w:val="tlid-translation"/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(2)</w:t>
      </w:r>
      <w:r w:rsidR="00B20321" w:rsidRPr="00B20321">
        <w:rPr>
          <w:rFonts w:ascii="Times New Roman" w:hAnsi="Times New Roman" w:cs="Times New Roman"/>
          <w:sz w:val="28"/>
          <w:szCs w:val="28"/>
        </w:rPr>
        <w:br/>
      </w:r>
      <m:oMathPara>
        <m:oMathParaPr>
          <m:jc m:val="center"/>
        </m:oMathParaPr>
        <m:oMath>
          <m:r>
            <m:rPr>
              <m:sty m:val="p"/>
            </m:rPr>
            <w:rPr>
              <w:rStyle w:val="tlid-translation"/>
              <w:rFonts w:ascii="Cambria Math" w:hAnsi="Cambria Math" w:cs="Times New Roman"/>
              <w:sz w:val="28"/>
              <w:szCs w:val="28"/>
            </w:rPr>
            <m:t>M1 = наличные + дорожные чеки + депозиты до востребования + другие текущие счета</m:t>
          </m:r>
        </m:oMath>
      </m:oMathPara>
    </w:p>
    <w:p w:rsidR="002A1E39" w:rsidRDefault="00B20321" w:rsidP="002A1E39">
      <w:pPr>
        <w:spacing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(M1 = 1178 млрд. Долл. США);</w:t>
      </w:r>
    </w:p>
    <w:p w:rsidR="000F01AC" w:rsidRDefault="000F01AC" w:rsidP="002A1E3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01AC" w:rsidRDefault="000F01AC" w:rsidP="002A1E3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01AC" w:rsidRDefault="000F01AC" w:rsidP="002A1E3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01AC" w:rsidRDefault="000F01AC" w:rsidP="002A1E3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3E6D" w:rsidRDefault="000F01AC" w:rsidP="00263E6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(3)</w:t>
      </w:r>
    </w:p>
    <w:p w:rsidR="00407546" w:rsidRDefault="00B20321" w:rsidP="00263E6D">
      <w:pPr>
        <w:spacing w:line="360" w:lineRule="auto"/>
        <w:ind w:firstLine="709"/>
        <w:contextualSpacing/>
        <w:jc w:val="center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20321">
        <w:rPr>
          <w:rFonts w:ascii="Times New Roman" w:hAnsi="Times New Roman" w:cs="Times New Roman"/>
          <w:sz w:val="28"/>
          <w:szCs w:val="28"/>
        </w:rPr>
        <w:br/>
      </w:r>
      <m:oMath>
        <m:r>
          <m:rPr>
            <m:sty m:val="p"/>
          </m:rPr>
          <w:rPr>
            <w:rStyle w:val="tlid-translation"/>
            <w:rFonts w:ascii="Cambria Math" w:hAnsi="Cambria Math" w:cs="Times New Roman"/>
            <w:sz w:val="28"/>
            <w:szCs w:val="28"/>
          </w:rPr>
          <m:t>M2 = M1</m:t>
        </m:r>
      </m:oMath>
      <w:r w:rsidRPr="00407546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Style w:val="tlid-translation"/>
            <w:rFonts w:ascii="Cambria Math" w:hAnsi="Cambria Math" w:cs="Times New Roman"/>
            <w:sz w:val="28"/>
            <w:szCs w:val="28"/>
          </w:rPr>
          <m:t>+ срочные депозиты до 100 тыс. Долларов+ сберегательные счета и депозитные счета денежного рынка + доли во взаимных фондах денежного рынка (частные владельцы) + краткосрочные соглашения об обратном выкупе + краткосрочные депозиты в евродолларах</m:t>
        </m:r>
      </m:oMath>
    </w:p>
    <w:p w:rsidR="002A1E39" w:rsidRDefault="002A1E39" w:rsidP="002A1E39">
      <w:pPr>
        <w:spacing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(M2 = 5378 млрд. долл. США)</w:t>
      </w:r>
    </w:p>
    <w:p w:rsidR="000F01AC" w:rsidRDefault="000F01AC" w:rsidP="000F01AC">
      <w:pPr>
        <w:spacing w:line="360" w:lineRule="auto"/>
        <w:ind w:firstLine="709"/>
        <w:contextualSpacing/>
        <w:jc w:val="right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(4)</w:t>
      </w:r>
    </w:p>
    <w:p w:rsidR="002A1E39" w:rsidRPr="002A1E39" w:rsidRDefault="002A1E39" w:rsidP="002A1E39">
      <w:pPr>
        <w:spacing w:line="360" w:lineRule="auto"/>
        <w:ind w:firstLine="709"/>
        <w:contextualSpacing/>
        <w:jc w:val="center"/>
        <w:rPr>
          <w:rStyle w:val="tlid-translation"/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Style w:val="tlid-translation"/>
              <w:rFonts w:ascii="Cambria Math" w:hAnsi="Cambria Math" w:cs="Times New Roman"/>
              <w:sz w:val="28"/>
              <w:szCs w:val="28"/>
            </w:rPr>
            <m:t>М3 = М2</m:t>
          </m:r>
        </m:oMath>
      </m:oMathPara>
    </w:p>
    <w:p w:rsidR="002A1E39" w:rsidRPr="002A1E39" w:rsidRDefault="002A1E39" w:rsidP="002A1E39">
      <w:pPr>
        <w:spacing w:line="360" w:lineRule="auto"/>
        <w:ind w:firstLine="709"/>
        <w:contextualSpacing/>
        <w:jc w:val="center"/>
        <w:rPr>
          <w:rStyle w:val="tlid-translation"/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Style w:val="tlid-translation"/>
              <w:rFonts w:ascii="Cambria Math" w:hAnsi="Cambria Math" w:cs="Times New Roman"/>
              <w:sz w:val="28"/>
              <w:szCs w:val="28"/>
            </w:rPr>
            <m:t xml:space="preserve">+ срочные депозиты на сумму более 100 тысяч долларов. </m:t>
          </m:r>
        </m:oMath>
      </m:oMathPara>
    </w:p>
    <w:p w:rsidR="002A1E39" w:rsidRDefault="002A1E39" w:rsidP="002A1E39">
      <w:pPr>
        <w:spacing w:line="360" w:lineRule="auto"/>
        <w:ind w:firstLine="709"/>
        <w:contextualSpacing/>
        <w:jc w:val="center"/>
        <w:rPr>
          <w:rStyle w:val="tlid-translation"/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Style w:val="tlid-translation"/>
              <w:rFonts w:ascii="Cambria Math" w:hAnsi="Cambria Math" w:cs="Times New Roman"/>
              <w:sz w:val="28"/>
              <w:szCs w:val="28"/>
            </w:rPr>
            <m:t>+ доли в паевых инвестиционных фондах денежного рынка + долгосрочные соглашения РЕПО + долгосрочные депозиты в евродолларах</m:t>
          </m:r>
        </m:oMath>
      </m:oMathPara>
    </w:p>
    <w:p w:rsidR="002A1E39" w:rsidRDefault="000240F7" w:rsidP="002A1E39">
      <w:pPr>
        <w:spacing w:line="360" w:lineRule="auto"/>
        <w:ind w:firstLine="709"/>
        <w:contextualSpacing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(M3 = 7800 млрд. долл. США)</w:t>
      </w:r>
      <w:r w:rsidR="00B20321" w:rsidRPr="00B20321">
        <w:rPr>
          <w:rStyle w:val="tlid-translation"/>
          <w:rFonts w:ascii="Times New Roman" w:hAnsi="Times New Roman" w:cs="Times New Roman"/>
          <w:sz w:val="28"/>
          <w:szCs w:val="28"/>
        </w:rPr>
        <w:t>;</w:t>
      </w:r>
    </w:p>
    <w:p w:rsidR="002A1E39" w:rsidRPr="002A1E39" w:rsidRDefault="00263E6D" w:rsidP="00263E6D">
      <w:pPr>
        <w:spacing w:line="360" w:lineRule="auto"/>
        <w:ind w:firstLine="709"/>
        <w:contextualSpacing/>
        <w:jc w:val="right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</w:t>
      </w:r>
      <w:r w:rsidR="00B20321" w:rsidRPr="00B20321"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Style w:val="tlid-translation"/>
              <w:rFonts w:ascii="Cambria Math" w:hAnsi="Cambria Math" w:cs="Times New Roman"/>
              <w:sz w:val="28"/>
              <w:szCs w:val="28"/>
            </w:rPr>
            <m:t>L = M3</m:t>
          </m:r>
        </m:oMath>
      </m:oMathPara>
    </w:p>
    <w:p w:rsidR="002A1E39" w:rsidRDefault="002A1E39" w:rsidP="002A1E39">
      <w:pPr>
        <w:spacing w:line="360" w:lineRule="auto"/>
        <w:ind w:firstLine="709"/>
        <w:contextualSpacing/>
        <w:jc w:val="center"/>
        <w:rPr>
          <w:rStyle w:val="tlid-translation"/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Style w:val="tlid-translation"/>
              <w:rFonts w:ascii="Cambria Math" w:hAnsi="Cambria Math" w:cs="Times New Roman"/>
              <w:sz w:val="28"/>
              <w:szCs w:val="28"/>
            </w:rPr>
            <m:t>+ краткосрочные казначейские векселя + коммерческие ценные бумаги + сберегательные облигации + банковские акцепты</m:t>
          </m:r>
        </m:oMath>
      </m:oMathPara>
    </w:p>
    <w:p w:rsidR="002A1E39" w:rsidRDefault="00B20321" w:rsidP="002A1E3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(L = 9000 млрд. Долл. США).</w:t>
      </w:r>
      <w:r w:rsidRPr="00B2032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A1E39" w:rsidRDefault="002A1E39" w:rsidP="002A1E3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86763" w:rsidRPr="008D7E93" w:rsidRDefault="00B20321" w:rsidP="002A1E3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Еще одним показателем количества денег в экономике является денежная база - МБ. Он включает в себя сумму денежных средств и общие резервы банковской системы. Эта процедура расчета проще, чем денежные агрегаты предложения, так как MB определяется непосредственно ФРС, а компоненты денежных агрегатов определяются коммерческими банками и могут переходить из одной категории в другую.</w:t>
      </w:r>
      <w:r w:rsidR="008D7E93" w:rsidRPr="008D7E93">
        <w:rPr>
          <w:rStyle w:val="tlid-translation"/>
          <w:rFonts w:ascii="Times New Roman" w:hAnsi="Times New Roman" w:cs="Times New Roman"/>
          <w:sz w:val="28"/>
          <w:szCs w:val="28"/>
        </w:rPr>
        <w:t>[12]</w:t>
      </w:r>
    </w:p>
    <w:p w:rsidR="00B20321" w:rsidRPr="00B20321" w:rsidRDefault="00B20321" w:rsidP="000240F7">
      <w:pPr>
        <w:spacing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Однако из-за того, что большая часть наличных денег, выпущенных в Соединенных Штатах, находится за пределами их границ, ФРС использует данные о наличных деньгах в кассах, сейфах банков и других кредитных учреждений.</w:t>
      </w:r>
      <w:r w:rsidRPr="00B20321">
        <w:rPr>
          <w:rFonts w:ascii="Times New Roman" w:hAnsi="Times New Roman" w:cs="Times New Roman"/>
          <w:sz w:val="28"/>
          <w:szCs w:val="28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          </w:t>
      </w:r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Другими формами безналичных платежей являются автоматизированные способы оплаты и использования компьютеров с использованием кредитных карт (кредитных карт) и </w:t>
      </w:r>
      <w:proofErr w:type="spellStart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>предоплат</w:t>
      </w:r>
      <w:proofErr w:type="spellEnd"/>
      <w:r w:rsidRPr="00B20321">
        <w:rPr>
          <w:rStyle w:val="tlid-translation"/>
          <w:rFonts w:ascii="Times New Roman" w:hAnsi="Times New Roman" w:cs="Times New Roman"/>
          <w:sz w:val="28"/>
          <w:szCs w:val="28"/>
        </w:rPr>
        <w:t xml:space="preserve"> (предоплаченных платежей). Кредитные карты позволяют производить платежи за потребительские товары без использования наличных денег и чеков, одновременно являясь инструментом краткосрочного кредитования. Кредитные карты были широко разработаны в Соединенных Штатах с 1960-х годов. Большое количество коммерческих предприятий, предприятий бытового обслуживания, банков и других финансовых учреждений, миллионы людей вовлечены в оборот кредитных карт.</w:t>
      </w:r>
    </w:p>
    <w:p w:rsidR="000240F7" w:rsidRDefault="00B20321" w:rsidP="00B20321">
      <w:pPr>
        <w:spacing w:after="0" w:line="360" w:lineRule="auto"/>
        <w:ind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         </w:t>
      </w:r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>Следующей формой безналичных платежей, которая активно внедряется в Соединенных Штатах, является система предварительно уведомленных платежей.</w:t>
      </w:r>
      <w:r w:rsidR="007B0A22" w:rsidRPr="007B0A22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>Суть его заключается в том, что банк автоматически переводит на текущий счет клиента или, наоборот, списывает со своего счета сумму по заранее заключенному соглашению, не требуя одобрения клиентуры в каждом конкретном случае. Такие списания производятся за коммунальные услуги, аренду, страховые взносы, ипотечные платежи. Среди выручки - заработная плата, пенсии, арендные платежи. Эта форма была разработана в основном в 70-х годах</w:t>
      </w:r>
      <w:proofErr w:type="gramStart"/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proofErr w:type="gramEnd"/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>в</w:t>
      </w:r>
      <w:proofErr w:type="gramEnd"/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связи с переходом банковских операций на электронную базу данных.</w:t>
      </w:r>
      <w:r w:rsidR="002C72FB" w:rsidRPr="002C72FB">
        <w:rPr>
          <w:rFonts w:ascii="Times New Roman" w:hAnsi="Times New Roman" w:cs="Times New Roman"/>
          <w:sz w:val="28"/>
          <w:szCs w:val="28"/>
        </w:rPr>
        <w:br/>
      </w:r>
      <w:r w:rsidR="00A503F1">
        <w:rPr>
          <w:rStyle w:val="tlid-translation"/>
          <w:rFonts w:ascii="Times New Roman" w:hAnsi="Times New Roman" w:cs="Times New Roman"/>
          <w:sz w:val="28"/>
          <w:szCs w:val="28"/>
        </w:rPr>
        <w:t xml:space="preserve">            </w:t>
      </w:r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Большое влияние на технику платежно-расчетных отношений оказала научно-техническая революция, позволившая использовать электронное оборудование для передачи информации о платежах на большие расстояния, ее обработки и записи в компьютерную память. Впервые схема автоматизированной системы учета и расчетов на основе компьютера, разработанная в начале 50-х годов. По поручению «Банка Америки», </w:t>
      </w:r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 xml:space="preserve">касающемуся роста платежных и расчетных операций, </w:t>
      </w:r>
      <w:proofErr w:type="spellStart"/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>Стэнфордское</w:t>
      </w:r>
      <w:proofErr w:type="spellEnd"/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исследование Институт (Калифорния). В будущем компьютеризация развивается довольно быстро. В Соединенных Штатах были созданы целые электронные системы для обработки чеков и других видов денежной и платежной документации.</w:t>
      </w:r>
    </w:p>
    <w:p w:rsidR="00E53C09" w:rsidRDefault="002C72FB" w:rsidP="00B20321">
      <w:pPr>
        <w:spacing w:after="0" w:line="360" w:lineRule="auto"/>
        <w:ind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Широкое внедрение безналичных платежей на основе автоматизированных и электронных систем позволило США создать несколько электронных платежных центров - автоматических платежных палат. В результате появилась возможность осуществлять в виде денежных переводов заработную плату, пенсии и другие социальные выплаты, оплату счетов за коммунальные услуги и некоторые другие виды доходов.</w:t>
      </w:r>
      <w:r w:rsidR="00E53C09" w:rsidRPr="002C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CDD" w:rsidRDefault="00975CDD" w:rsidP="00B20321">
      <w:pPr>
        <w:spacing w:after="0" w:line="360" w:lineRule="auto"/>
        <w:ind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323" w:rsidRPr="002A1E39" w:rsidRDefault="00AD6323" w:rsidP="002E2C27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535264786"/>
      <w:r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1.3 Текущее состояние денежной системы США</w:t>
      </w:r>
      <w:bookmarkEnd w:id="5"/>
    </w:p>
    <w:p w:rsidR="00AD6323" w:rsidRDefault="00AD6323" w:rsidP="00AD6323">
      <w:pPr>
        <w:spacing w:after="0" w:line="360" w:lineRule="auto"/>
        <w:ind w:firstLine="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1E39" w:rsidRDefault="00E46756" w:rsidP="002A1E3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стоящее время США располагают структурой денежного обращения, которую определяют три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эмитента денег: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</w:t>
      </w:r>
      <w:proofErr w:type="spellEnd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(казначейство),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рческие</w:t>
      </w:r>
      <w:proofErr w:type="spellEnd"/>
      <w:r w:rsid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банки.</w:t>
      </w:r>
    </w:p>
    <w:p w:rsidR="002A1E39" w:rsidRDefault="00E46756" w:rsidP="002A1E3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 выпуск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spellEnd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мелкокупюрные</w:t>
      </w:r>
      <w:proofErr w:type="spellEnd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(казначейские деньги) билеты от 1 до 10 долл., серебряные монеты и разменные,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называемые неполноценные 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неты</w:t>
      </w:r>
      <w:proofErr w:type="spellEnd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изготовленные из обычных металлов (нике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ля, меди).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proofErr w:type="gramEnd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ральная</w:t>
      </w:r>
      <w:proofErr w:type="spellEnd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резервная система в лице федеральных резервных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 выпускает банкноты, кот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</w:t>
      </w:r>
      <w:proofErr w:type="spellEnd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главным средством налично-денежного оборота страны. </w:t>
      </w:r>
    </w:p>
    <w:p w:rsidR="002A1E39" w:rsidRDefault="00E46756" w:rsidP="002A1E3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банкноты семи достоинств: 1, 2, 5, 10, 20, 50 и 100 долл.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США имеются также купюры и б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крупного достоинства -- 500, 1000, 5000, 10 000 долл. </w:t>
      </w:r>
    </w:p>
    <w:p w:rsidR="002A1E39" w:rsidRDefault="002A1E39" w:rsidP="002A1E3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время их уже не выпускают и п</w:t>
      </w:r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 износа изымают из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</w:t>
      </w:r>
      <w:proofErr w:type="spellEnd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Обращаются эти банкноты только внутри страны (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их запрещен). Самая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</w:t>
      </w:r>
      <w:proofErr w:type="spellEnd"/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американска</w:t>
      </w:r>
      <w:r w:rsidR="00E55C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банкнота имеет номинал 100 000</w:t>
      </w:r>
      <w:r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В обращении находится только 42 тыс. таких банкнот, их используют в </w:t>
      </w:r>
      <w:r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официальных расчетах между федеральными резервными банками. С 1990 г. началась работа по изменению дизайна купюр</w:t>
      </w:r>
      <w:proofErr w:type="gramStart"/>
      <w:r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 президентов были увеличены и сдвинуты из центра, здания перерисованы, добавлены новые степени защиты. </w:t>
      </w:r>
    </w:p>
    <w:p w:rsidR="002A1E39" w:rsidRPr="002A1E39" w:rsidRDefault="00E46756" w:rsidP="002A1E3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изменения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нули купюры достоинством в 50 и 100 долл., а в дальнейшем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упюры меньшего достоинства. К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 времени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ыпущены уже банкноты нового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>зца</w:t>
      </w:r>
      <w:proofErr w:type="spellEnd"/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достоинств:</w:t>
      </w:r>
      <w:r w:rsidR="0076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 50, 20, 10 и 5 долл. (Рисунок</w:t>
      </w:r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EA64E8" w:rsidRDefault="00EA64E8" w:rsidP="00EA64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A0357D" wp14:editId="6D30C610">
            <wp:extent cx="2849526" cy="2477386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421" cy="247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4E8" w:rsidRDefault="00EA64E8" w:rsidP="00EA64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E39" w:rsidRDefault="00752B68" w:rsidP="002E2C2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A4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</w:t>
      </w:r>
      <w:r w:rsidR="002A1E39" w:rsidRPr="002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Банкнота достоинством 50 долл. образца 2004 г.</w:t>
      </w:r>
    </w:p>
    <w:p w:rsidR="00EA64E8" w:rsidRDefault="00EA64E8" w:rsidP="00AD63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091" w:rsidRDefault="00804091" w:rsidP="00AD63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</w:t>
      </w:r>
      <w:proofErr w:type="gramEnd"/>
      <w:r w:rsidR="00AD6323" w:rsidRPr="00AD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 располагают структурой денежного обращения,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определяют три главных</w:t>
      </w:r>
      <w:r w:rsidR="00AD6323" w:rsidRPr="00AD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эмитента денег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</w:t>
      </w:r>
      <w:r w:rsidR="00AD6323" w:rsidRPr="00AD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04091" w:rsidRDefault="00AD6323" w:rsidP="0080409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</w:t>
      </w:r>
      <w:proofErr w:type="spellEnd"/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proofErr w:type="gramEnd"/>
      <w:r w:rsid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рство</w:t>
      </w:r>
      <w:proofErr w:type="spellEnd"/>
      <w:r w:rsid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(казначейство);</w:t>
      </w:r>
    </w:p>
    <w:p w:rsidR="00804091" w:rsidRDefault="00804091" w:rsidP="0080409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резервная система; </w:t>
      </w:r>
    </w:p>
    <w:p w:rsidR="00804091" w:rsidRDefault="00804091" w:rsidP="0080409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6323"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оммерческие банки. </w:t>
      </w:r>
    </w:p>
    <w:p w:rsidR="00565BBB" w:rsidRPr="00565BBB" w:rsidRDefault="00E46756" w:rsidP="00565B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особенность коммерческих банков в том, что они</w:t>
      </w:r>
      <w:r w:rsidR="00565BBB" w:rsidRP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эмитирую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основном векселя и 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</w:t>
      </w:r>
      <w:proofErr w:type="spellEnd"/>
      <w:r w:rsidR="00565BBB" w:rsidRP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депозитных денег (</w:t>
      </w:r>
      <w:r w:rsidR="00565BBB" w:rsidRP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кредитные карточки,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чеки, электронные деньги), а 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свою очередь, в системе создают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называемые безналичные 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="00565BBB" w:rsidRP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>ньги</w:t>
      </w:r>
      <w:proofErr w:type="spellEnd"/>
      <w:r w:rsidR="00565BBB" w:rsidRP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091" w:rsidRDefault="00E46756" w:rsidP="008040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proofErr w:type="gramEnd"/>
      <w:r w:rsidR="00AD6323"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рство</w:t>
      </w:r>
      <w:proofErr w:type="spellEnd"/>
      <w:r w:rsidR="00AD6323"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США выпускает </w:t>
      </w:r>
      <w:proofErr w:type="spellStart"/>
      <w:r w:rsidR="00AD6323"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мелкокупюрные</w:t>
      </w:r>
      <w:proofErr w:type="spellEnd"/>
      <w:r w:rsidR="00AD6323"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казначейские деньги) билеты 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сяти</w:t>
      </w:r>
      <w:proofErr w:type="spellEnd"/>
      <w:r w:rsidR="00AD6323"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</w:t>
      </w:r>
      <w:r w:rsid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</w:t>
      </w:r>
      <w:r w:rsidR="00AD6323"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серебряные монеты и разменные, так называемые неп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олноценные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которые чаще всего изготавливают</w:t>
      </w:r>
      <w:r w:rsidR="00AD6323"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самых </w:t>
      </w:r>
      <w:r w:rsidR="00AD6323"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обычных металлов (никеля, меди</w:t>
      </w:r>
      <w:r w:rsid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Национальная ф</w:t>
      </w:r>
      <w:r w:rsidR="00AD6323"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</w:t>
      </w:r>
      <w:r w:rsid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ральная резервная система в субъектах</w:t>
      </w:r>
      <w:r w:rsidR="00AD6323"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</w:t>
      </w:r>
      <w:r w:rsid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резервных банков производит эмиссию банкнот, которые по факту считаются основным</w:t>
      </w:r>
      <w:r w:rsidR="00AD6323"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 налично-денежного оборота</w:t>
      </w:r>
      <w:r w:rsid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страны.</w:t>
      </w:r>
    </w:p>
    <w:p w:rsidR="00AD6323" w:rsidRDefault="00804091" w:rsidP="008040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="00AD6323"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эмиссионным центром и регулятором денежной системы США является ФРС, </w:t>
      </w:r>
      <w:proofErr w:type="gramStart"/>
      <w:r w:rsidR="00AD6323"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представляющая</w:t>
      </w:r>
      <w:proofErr w:type="gramEnd"/>
      <w:r w:rsidR="00AD6323" w:rsidRPr="0080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группу банков — 12 федеральных резервных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нков и 3107 банков — членов ФРС.</w:t>
      </w:r>
    </w:p>
    <w:p w:rsidR="00EA64E8" w:rsidRPr="00804091" w:rsidRDefault="00A46C5F" w:rsidP="008040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="00EA6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денежной системы США будет осуществлено  в следующем разделе работы.</w:t>
      </w:r>
    </w:p>
    <w:p w:rsidR="00E53C09" w:rsidRPr="002C72FB" w:rsidRDefault="00E53C09" w:rsidP="00752B6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09" w:rsidRPr="002C72FB" w:rsidRDefault="00E53C09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09" w:rsidRPr="002C72FB" w:rsidRDefault="00E53C09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09" w:rsidRPr="002C72FB" w:rsidRDefault="00E53C09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09" w:rsidRPr="002C72FB" w:rsidRDefault="00E53C09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09" w:rsidRPr="002C72FB" w:rsidRDefault="00E53C09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09" w:rsidRPr="002C72FB" w:rsidRDefault="00E53C09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09" w:rsidRPr="002C72FB" w:rsidRDefault="00E53C09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09" w:rsidRPr="002C72FB" w:rsidRDefault="00E53C09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09" w:rsidRPr="002C72FB" w:rsidRDefault="00E53C09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09" w:rsidRDefault="00E53C09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321" w:rsidRDefault="00B20321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321" w:rsidRDefault="00B20321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321" w:rsidRDefault="00B20321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0F7" w:rsidRPr="002E2C27" w:rsidRDefault="000240F7" w:rsidP="00752B6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6" w:name="_Toc535264787"/>
      <w:r w:rsidR="00A10E68" w:rsidRPr="002E2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53C09" w:rsidRPr="002E2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bookmarkEnd w:id="6"/>
      <w:r w:rsidR="002E2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овременное состояние денежной системы США</w:t>
      </w:r>
    </w:p>
    <w:p w:rsidR="0005133C" w:rsidRPr="0005133C" w:rsidRDefault="0005133C" w:rsidP="0005133C">
      <w:pPr>
        <w:rPr>
          <w:lang w:eastAsia="ru-RU"/>
        </w:rPr>
      </w:pPr>
    </w:p>
    <w:p w:rsidR="00E53C09" w:rsidRPr="002E2C27" w:rsidRDefault="00E53C09" w:rsidP="002E2C27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7" w:name="_Toc535264788"/>
      <w:r w:rsidRPr="002E2C2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2.1 </w:t>
      </w:r>
      <w:r w:rsidR="00FD4163" w:rsidRPr="002E2C2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Принципы регулирования денежной системы</w:t>
      </w:r>
      <w:bookmarkEnd w:id="7"/>
    </w:p>
    <w:p w:rsidR="00E53C09" w:rsidRPr="00A503F1" w:rsidRDefault="00E53C09" w:rsidP="00752B68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52B68" w:rsidRDefault="00E46756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Регулирование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>дитно</w:t>
      </w:r>
      <w:proofErr w:type="spellEnd"/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>-денежной сферы выступает важной составной частью общей политики государственного регулирования экономики США. Оно имеет свою специфику, потому что в его проведении участвуют нескольк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о уполномоченных институтов, ср</w:t>
      </w:r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Style w:val="tlid-translation"/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кот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рых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вместе с г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>сударственными</w:t>
      </w:r>
      <w:proofErr w:type="spellEnd"/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 xml:space="preserve"> учреждениями действует центральный банк США — Федеральная резервная система (ФРС), которая представляет собой независимый федеральный орган кредитно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-денежного регулирования. ФРС р</w:t>
      </w:r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>ботает</w:t>
      </w:r>
      <w:proofErr w:type="spellEnd"/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 xml:space="preserve"> в режиме большой степени открытости, поэтому в США постоянно ведется полемика относительно своевременности и правиль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ности ее д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>йствий</w:t>
      </w:r>
      <w:proofErr w:type="spellEnd"/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>. Опыт ФРС по управлению кредитно-денежной системой страны и преодолению кризисных яв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лений привлекает внимание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специ</w:t>
      </w:r>
      <w:proofErr w:type="spellEnd"/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>листов в США и за их пределами.</w:t>
      </w:r>
    </w:p>
    <w:p w:rsidR="000240F7" w:rsidRDefault="00752B68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Итак, о</w:t>
      </w:r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>сновную функцию регулирования денежной системы выполняет Центральный банк США (ФРС) совместно с Министерством финансов.</w:t>
      </w:r>
      <w:r w:rsidR="002C72FB" w:rsidRPr="002C72FB">
        <w:rPr>
          <w:rFonts w:ascii="Times New Roman" w:hAnsi="Times New Roman" w:cs="Times New Roman"/>
          <w:sz w:val="28"/>
          <w:szCs w:val="28"/>
        </w:rPr>
        <w:br/>
      </w:r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>Основ</w:t>
      </w:r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 xml:space="preserve">ным видом деятельности ФРС в </w:t>
      </w:r>
      <w:proofErr w:type="spellStart"/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эт</w:t>
      </w:r>
      <w:proofErr w:type="spellEnd"/>
      <w:proofErr w:type="gramStart"/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й области является поддержание стабильности денежной системы, включающей все ее основные элементы: денежное обращение, сбалансированное соотношение между наличным и безналичным оборотом, денежная эмиссия, шкала цен. Это регулирование </w:t>
      </w:r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тесно переплетено с кредитной п</w:t>
      </w:r>
      <w:proofErr w:type="gramStart"/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>литикой</w:t>
      </w:r>
      <w:proofErr w:type="spellEnd"/>
      <w:r w:rsidR="002C72FB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ФРС и фискальной политикой Министерства финансов. </w:t>
      </w:r>
      <w:r w:rsidR="00CA4EA6" w:rsidRPr="00756358">
        <w:rPr>
          <w:rStyle w:val="tlid-translation"/>
          <w:rFonts w:ascii="Times New Roman" w:hAnsi="Times New Roman" w:cs="Times New Roman"/>
          <w:sz w:val="28"/>
          <w:szCs w:val="28"/>
        </w:rPr>
        <w:t>[</w:t>
      </w:r>
      <w:r w:rsidR="008D7E93" w:rsidRPr="008D7E93">
        <w:rPr>
          <w:rStyle w:val="tlid-translation"/>
          <w:rFonts w:ascii="Times New Roman" w:hAnsi="Times New Roman" w:cs="Times New Roman"/>
          <w:sz w:val="28"/>
          <w:szCs w:val="28"/>
        </w:rPr>
        <w:t>13,</w:t>
      </w:r>
      <w:r w:rsidR="008D7E93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c</w:t>
      </w:r>
      <w:r w:rsidR="008D7E93" w:rsidRPr="008D7E93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="008D7E93" w:rsidRPr="000F01AC">
        <w:rPr>
          <w:rStyle w:val="tlid-translation"/>
          <w:rFonts w:ascii="Times New Roman" w:hAnsi="Times New Roman" w:cs="Times New Roman"/>
          <w:sz w:val="28"/>
          <w:szCs w:val="28"/>
        </w:rPr>
        <w:t>640</w:t>
      </w:r>
      <w:r w:rsidR="00CA4EA6" w:rsidRPr="00756358">
        <w:rPr>
          <w:rStyle w:val="tlid-translation"/>
          <w:rFonts w:ascii="Times New Roman" w:hAnsi="Times New Roman" w:cs="Times New Roman"/>
          <w:sz w:val="28"/>
          <w:szCs w:val="28"/>
        </w:rPr>
        <w:t>]</w:t>
      </w:r>
      <w:r w:rsidR="00CA4EA6"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 </w:t>
      </w:r>
    </w:p>
    <w:p w:rsidR="00752B68" w:rsidRPr="00752B68" w:rsidRDefault="00E46756" w:rsidP="00752B68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соотв</w:t>
      </w:r>
      <w:proofErr w:type="spellEnd"/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>тствии</w:t>
      </w:r>
      <w:proofErr w:type="spellEnd"/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 xml:space="preserve"> с законодательством США Федеральная резервная система имеет четыре основных цели деятель</w:t>
      </w:r>
      <w:r w:rsidR="00752B68">
        <w:rPr>
          <w:rStyle w:val="tlid-translation"/>
          <w:rFonts w:ascii="Times New Roman" w:hAnsi="Times New Roman" w:cs="Times New Roman"/>
          <w:sz w:val="28"/>
          <w:szCs w:val="28"/>
        </w:rPr>
        <w:t>ности. Они состоят в следующем:</w:t>
      </w:r>
    </w:p>
    <w:p w:rsidR="00752B68" w:rsidRPr="00752B68" w:rsidRDefault="00A46C5F" w:rsidP="00752B68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1</w:t>
      </w:r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Проведение национальной денежно-кредитной по</w:t>
      </w:r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 xml:space="preserve">литики путём воздействия на </w:t>
      </w:r>
      <w:proofErr w:type="spellStart"/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>ден</w:t>
      </w:r>
      <w:proofErr w:type="spellEnd"/>
      <w:proofErr w:type="gramStart"/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>жные</w:t>
      </w:r>
      <w:proofErr w:type="spellEnd"/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 xml:space="preserve"> и кредитные показатели экономики в целях обеспечения полной занятости и поддержания стабильности уровня цен в стране.</w:t>
      </w:r>
    </w:p>
    <w:p w:rsidR="00752B68" w:rsidRPr="00752B68" w:rsidRDefault="00A46C5F" w:rsidP="00752B68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2</w:t>
      </w:r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 xml:space="preserve"> Надзор и регулирование над деятельностью банковских институтов для обеспечения безопасности национальной банковской и финансовой систем, а также защиты кредитных прав потребителей.</w:t>
      </w:r>
    </w:p>
    <w:p w:rsidR="00752B68" w:rsidRPr="00752B68" w:rsidRDefault="00A46C5F" w:rsidP="00752B68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3</w:t>
      </w:r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 xml:space="preserve"> Поддержание стабильности финансовой системы и сдерживание финансового риска, который может возникнуть на финансовых рынках.</w:t>
      </w:r>
    </w:p>
    <w:p w:rsidR="00752B68" w:rsidRPr="00767648" w:rsidRDefault="00A46C5F" w:rsidP="00752B68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4</w:t>
      </w:r>
      <w:r w:rsidR="00E46756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Пред</w:t>
      </w:r>
      <w:proofErr w:type="gramStart"/>
      <w:r w:rsidR="00E4675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>ставление</w:t>
      </w:r>
      <w:proofErr w:type="spellEnd"/>
      <w:r w:rsidR="00752B68" w:rsidRPr="00752B68">
        <w:rPr>
          <w:rStyle w:val="tlid-translation"/>
          <w:rFonts w:ascii="Times New Roman" w:hAnsi="Times New Roman" w:cs="Times New Roman"/>
          <w:sz w:val="28"/>
          <w:szCs w:val="28"/>
        </w:rPr>
        <w:t xml:space="preserve"> определённых финансовых услуг правительству США, обществу, финансовым институтам, иностранным государственным учреждениям, включая выполнение главной роли в управлении национальными платёжными системами.</w:t>
      </w:r>
      <w:r w:rsidR="00767648" w:rsidRPr="00767648">
        <w:rPr>
          <w:rStyle w:val="tlid-translation"/>
          <w:rFonts w:ascii="Times New Roman" w:hAnsi="Times New Roman" w:cs="Times New Roman"/>
          <w:sz w:val="28"/>
          <w:szCs w:val="28"/>
        </w:rPr>
        <w:t>[14]</w:t>
      </w:r>
    </w:p>
    <w:p w:rsidR="00EA64E8" w:rsidRDefault="00263E6D" w:rsidP="00EA64E8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Современная денежная</w:t>
      </w:r>
      <w:r w:rsidR="00EA64E8">
        <w:rPr>
          <w:rStyle w:val="tlid-translation"/>
          <w:rFonts w:ascii="Times New Roman" w:hAnsi="Times New Roman" w:cs="Times New Roman"/>
          <w:sz w:val="28"/>
          <w:szCs w:val="28"/>
        </w:rPr>
        <w:t xml:space="preserve"> система США</w:t>
      </w:r>
      <w:r w:rsidR="001D5A90">
        <w:rPr>
          <w:rStyle w:val="tlid-translation"/>
          <w:rFonts w:ascii="Times New Roman" w:hAnsi="Times New Roman" w:cs="Times New Roman"/>
          <w:sz w:val="28"/>
          <w:szCs w:val="28"/>
        </w:rPr>
        <w:t xml:space="preserve"> регулируется</w:t>
      </w:r>
      <w:r w:rsidR="00EA64E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1D5A90">
        <w:rPr>
          <w:rStyle w:val="tlid-translation"/>
          <w:rFonts w:ascii="Times New Roman" w:hAnsi="Times New Roman" w:cs="Times New Roman"/>
          <w:sz w:val="28"/>
          <w:szCs w:val="28"/>
        </w:rPr>
        <w:t>пятью обособленными, но в тоже время контактирующими</w:t>
      </w:r>
      <w:r w:rsidR="00EA64E8">
        <w:rPr>
          <w:rStyle w:val="tlid-translation"/>
          <w:rFonts w:ascii="Times New Roman" w:hAnsi="Times New Roman" w:cs="Times New Roman"/>
          <w:sz w:val="28"/>
          <w:szCs w:val="28"/>
        </w:rPr>
        <w:t xml:space="preserve"> между собой</w:t>
      </w:r>
      <w:r w:rsidR="001D5A90">
        <w:rPr>
          <w:rStyle w:val="tlid-translation"/>
          <w:rFonts w:ascii="Times New Roman" w:hAnsi="Times New Roman" w:cs="Times New Roman"/>
          <w:sz w:val="28"/>
          <w:szCs w:val="28"/>
        </w:rPr>
        <w:t xml:space="preserve"> государственными органами</w:t>
      </w:r>
      <w:r w:rsidR="00767648">
        <w:rPr>
          <w:rStyle w:val="tlid-translation"/>
          <w:rFonts w:ascii="Times New Roman" w:hAnsi="Times New Roman" w:cs="Times New Roman"/>
          <w:sz w:val="28"/>
          <w:szCs w:val="28"/>
        </w:rPr>
        <w:t xml:space="preserve">: (Рисунок </w:t>
      </w:r>
      <w:r w:rsidR="00EA64E8">
        <w:rPr>
          <w:rStyle w:val="tlid-translation"/>
          <w:rFonts w:ascii="Times New Roman" w:hAnsi="Times New Roman" w:cs="Times New Roman"/>
          <w:sz w:val="28"/>
          <w:szCs w:val="28"/>
        </w:rPr>
        <w:t>2)</w:t>
      </w:r>
    </w:p>
    <w:p w:rsidR="00EA64E8" w:rsidRDefault="00263E6D" w:rsidP="00EA64E8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Казначейство</w:t>
      </w:r>
      <w:r w:rsidR="00EA64E8">
        <w:rPr>
          <w:rStyle w:val="tlid-translation"/>
          <w:rFonts w:ascii="Times New Roman" w:hAnsi="Times New Roman" w:cs="Times New Roman"/>
          <w:sz w:val="28"/>
          <w:szCs w:val="28"/>
        </w:rPr>
        <w:t>;</w:t>
      </w:r>
    </w:p>
    <w:p w:rsidR="00EA64E8" w:rsidRDefault="00263E6D" w:rsidP="00EA64E8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ФРС</w:t>
      </w:r>
      <w:r w:rsidR="00EA64E8">
        <w:rPr>
          <w:rStyle w:val="tlid-translation"/>
          <w:rFonts w:ascii="Times New Roman" w:hAnsi="Times New Roman" w:cs="Times New Roman"/>
          <w:sz w:val="28"/>
          <w:szCs w:val="28"/>
        </w:rPr>
        <w:t>;</w:t>
      </w:r>
    </w:p>
    <w:p w:rsidR="00EA64E8" w:rsidRDefault="001D5A90" w:rsidP="00EA64E8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Контролер денежного обращения</w:t>
      </w:r>
      <w:r w:rsidR="00EA64E8">
        <w:rPr>
          <w:rStyle w:val="tlid-translation"/>
          <w:rFonts w:ascii="Times New Roman" w:hAnsi="Times New Roman" w:cs="Times New Roman"/>
          <w:sz w:val="28"/>
          <w:szCs w:val="28"/>
        </w:rPr>
        <w:t>;</w:t>
      </w:r>
    </w:p>
    <w:p w:rsidR="001D5A90" w:rsidRDefault="001D5A90" w:rsidP="00EA64E8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Федеральная корпорация страхования депозитов;</w:t>
      </w:r>
    </w:p>
    <w:p w:rsidR="001D5A90" w:rsidRDefault="001D5A90" w:rsidP="00EA64E8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Банковские департаменты штатов.</w:t>
      </w:r>
    </w:p>
    <w:p w:rsidR="008B7BB2" w:rsidRDefault="00263E6D" w:rsidP="00263E6D">
      <w:pPr>
        <w:spacing w:before="100" w:beforeAutospacing="1" w:after="100" w:afterAutospacing="1" w:line="360" w:lineRule="auto"/>
        <w:ind w:left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2B42DC" wp14:editId="2DB0ACBE">
            <wp:extent cx="5048250" cy="2894828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444" cy="289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28D" w:rsidRDefault="00263E6D" w:rsidP="00263E6D">
      <w:pPr>
        <w:spacing w:before="100" w:beforeAutospacing="1" w:after="100" w:afterAutospacing="1" w:line="360" w:lineRule="auto"/>
        <w:ind w:firstLine="709"/>
        <w:contextualSpacing/>
        <w:jc w:val="center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Рисунок</w:t>
      </w:r>
      <w:r w:rsidR="00A46C5F">
        <w:rPr>
          <w:rStyle w:val="tlid-translation"/>
          <w:rFonts w:ascii="Times New Roman" w:hAnsi="Times New Roman" w:cs="Times New Roman"/>
          <w:sz w:val="28"/>
          <w:szCs w:val="28"/>
        </w:rPr>
        <w:t xml:space="preserve"> 2 - Институциональная с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труктура денежной системы</w:t>
      </w:r>
      <w:r w:rsidR="0037528D">
        <w:rPr>
          <w:rStyle w:val="tlid-translation"/>
          <w:rFonts w:ascii="Times New Roman" w:hAnsi="Times New Roman" w:cs="Times New Roman"/>
          <w:sz w:val="28"/>
          <w:szCs w:val="28"/>
        </w:rPr>
        <w:t xml:space="preserve"> США.</w:t>
      </w:r>
    </w:p>
    <w:p w:rsidR="00263E6D" w:rsidRDefault="00263E6D" w:rsidP="00EA64E8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1D5A90" w:rsidRDefault="001D5A90" w:rsidP="00EA64E8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Таким образом, структура денежной системы США включает в себя пять федеральных органов, которые регулируют денежную систему в целом, и которые по функциям тесно взаимосвязаны между собой.</w:t>
      </w:r>
    </w:p>
    <w:p w:rsidR="00DE0665" w:rsidRPr="00DE0665" w:rsidRDefault="00E46756" w:rsidP="00DE0665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Style w:val="tlid-translation"/>
          <w:rFonts w:ascii="Times New Roman" w:hAnsi="Times New Roman" w:cs="Times New Roman"/>
          <w:sz w:val="28"/>
          <w:szCs w:val="28"/>
        </w:rPr>
        <w:t>рмативное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р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DE0665" w:rsidRPr="00DE0665">
        <w:rPr>
          <w:rStyle w:val="tlid-translation"/>
          <w:rFonts w:ascii="Times New Roman" w:hAnsi="Times New Roman" w:cs="Times New Roman"/>
          <w:sz w:val="28"/>
          <w:szCs w:val="28"/>
        </w:rPr>
        <w:t>гулирование</w:t>
      </w:r>
      <w:proofErr w:type="spellEnd"/>
      <w:r w:rsidR="00DE0665" w:rsidRPr="00DE0665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предназначено д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выполн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DE0665">
        <w:rPr>
          <w:rStyle w:val="tlid-translation"/>
          <w:rFonts w:ascii="Times New Roman" w:hAnsi="Times New Roman" w:cs="Times New Roman"/>
          <w:sz w:val="28"/>
          <w:szCs w:val="28"/>
        </w:rPr>
        <w:t>ния</w:t>
      </w:r>
      <w:proofErr w:type="spellEnd"/>
      <w:r w:rsidR="00DE0665">
        <w:rPr>
          <w:rStyle w:val="tlid-translation"/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:rsidR="00DE0665" w:rsidRPr="00DE0665" w:rsidRDefault="00E46756" w:rsidP="00DE0665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• об</w:t>
      </w:r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Style w:val="tlid-translation"/>
          <w:rFonts w:ascii="Times New Roman" w:hAnsi="Times New Roman" w:cs="Times New Roman"/>
          <w:sz w:val="28"/>
          <w:szCs w:val="28"/>
        </w:rPr>
        <w:t>спечение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надежности и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эффективн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DE0665" w:rsidRPr="00DE0665">
        <w:rPr>
          <w:rStyle w:val="tlid-translation"/>
          <w:rFonts w:ascii="Times New Roman" w:hAnsi="Times New Roman" w:cs="Times New Roman"/>
          <w:sz w:val="28"/>
          <w:szCs w:val="28"/>
        </w:rPr>
        <w:t>сти</w:t>
      </w:r>
      <w:proofErr w:type="spellEnd"/>
      <w:r w:rsidR="00DE0665" w:rsidRPr="00DE0665">
        <w:rPr>
          <w:rStyle w:val="tlid-translation"/>
          <w:rFonts w:ascii="Times New Roman" w:hAnsi="Times New Roman" w:cs="Times New Roman"/>
          <w:sz w:val="28"/>
          <w:szCs w:val="28"/>
        </w:rPr>
        <w:t xml:space="preserve"> выполнения кредитно-денежной с</w:t>
      </w:r>
      <w:r w:rsidR="00DE0665">
        <w:rPr>
          <w:rStyle w:val="tlid-translation"/>
          <w:rFonts w:ascii="Times New Roman" w:hAnsi="Times New Roman" w:cs="Times New Roman"/>
          <w:sz w:val="28"/>
          <w:szCs w:val="28"/>
        </w:rPr>
        <w:t>истемой ее экономических задач;</w:t>
      </w:r>
    </w:p>
    <w:p w:rsidR="00DE0665" w:rsidRPr="00DE0665" w:rsidRDefault="00E46756" w:rsidP="00DE0665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• обеспечение устойчив</w:t>
      </w:r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Style w:val="tlid-translation"/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кредитной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сист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r w:rsidR="00DE0665" w:rsidRPr="00DE0665">
        <w:rPr>
          <w:rStyle w:val="tlid-translation"/>
          <w:rFonts w:ascii="Times New Roman" w:hAnsi="Times New Roman" w:cs="Times New Roman"/>
          <w:sz w:val="28"/>
          <w:szCs w:val="28"/>
        </w:rPr>
        <w:t>мы и предотвращение банкротства коммерческих банков</w:t>
      </w:r>
      <w:r w:rsidR="00DE0665">
        <w:rPr>
          <w:rStyle w:val="tlid-translation"/>
          <w:rFonts w:ascii="Times New Roman" w:hAnsi="Times New Roman" w:cs="Times New Roman"/>
          <w:sz w:val="28"/>
          <w:szCs w:val="28"/>
        </w:rPr>
        <w:t xml:space="preserve"> и других кредитных учреждений;</w:t>
      </w:r>
    </w:p>
    <w:p w:rsidR="00DE0665" w:rsidRDefault="00E46756" w:rsidP="00DE0665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огранич</w:t>
      </w:r>
      <w:proofErr w:type="spellEnd"/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Style w:val="tlid-translation"/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 масштабов концентрации к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DE0665" w:rsidRPr="00DE0665">
        <w:rPr>
          <w:rStyle w:val="tlid-translation"/>
          <w:rFonts w:ascii="Times New Roman" w:hAnsi="Times New Roman" w:cs="Times New Roman"/>
          <w:sz w:val="28"/>
          <w:szCs w:val="28"/>
        </w:rPr>
        <w:t>питалов</w:t>
      </w:r>
      <w:proofErr w:type="spellEnd"/>
      <w:r w:rsidR="00DE0665" w:rsidRPr="00DE0665">
        <w:rPr>
          <w:rStyle w:val="tlid-translation"/>
          <w:rFonts w:ascii="Times New Roman" w:hAnsi="Times New Roman" w:cs="Times New Roman"/>
          <w:sz w:val="28"/>
          <w:szCs w:val="28"/>
        </w:rPr>
        <w:t xml:space="preserve"> в собственности немногих кредитных учреждений, недопущение установления монопольного контрол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я этих банков над денежным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</w:rPr>
        <w:t>рынк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o</w:t>
      </w:r>
      <w:r w:rsidR="00DE0665" w:rsidRPr="00DE0665">
        <w:rPr>
          <w:rStyle w:val="tlid-translation"/>
          <w:rFonts w:ascii="Times New Roman" w:hAnsi="Times New Roman" w:cs="Times New Roman"/>
          <w:sz w:val="28"/>
          <w:szCs w:val="28"/>
        </w:rPr>
        <w:t>м.</w:t>
      </w:r>
    </w:p>
    <w:p w:rsidR="00A472DF" w:rsidRPr="00A472DF" w:rsidRDefault="002C72FB" w:rsidP="001D5A9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Резкие колебания рыночных процентных ставок заставили ФРС не только прибегнуть к контролю над рынком ссудного капитала, но и ослабили его влияние на различные агрегаты, которые использовались в качестве основного инструмента денежно-кредитной политики. </w:t>
      </w:r>
    </w:p>
    <w:p w:rsidR="00A472DF" w:rsidRPr="00A472DF" w:rsidRDefault="00A472DF" w:rsidP="00A472D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</w:t>
      </w:r>
      <w:r w:rsidRPr="00A472DF">
        <w:rPr>
          <w:rFonts w:ascii="Times New Roman" w:hAnsi="Times New Roman" w:cs="Times New Roman"/>
          <w:sz w:val="28"/>
          <w:szCs w:val="28"/>
        </w:rPr>
        <w:t xml:space="preserve"> денежным обращением большое значение имеет науч</w:t>
      </w:r>
      <w:r w:rsidR="00E46756">
        <w:rPr>
          <w:rFonts w:ascii="Times New Roman" w:hAnsi="Times New Roman" w:cs="Times New Roman"/>
          <w:sz w:val="28"/>
          <w:szCs w:val="28"/>
        </w:rPr>
        <w:t>но-техническая политика ФРС. Он</w:t>
      </w:r>
      <w:proofErr w:type="gramStart"/>
      <w:r w:rsidR="00E4675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472DF">
        <w:rPr>
          <w:rFonts w:ascii="Times New Roman" w:hAnsi="Times New Roman" w:cs="Times New Roman"/>
          <w:sz w:val="28"/>
          <w:szCs w:val="28"/>
        </w:rPr>
        <w:t xml:space="preserve"> охватывает широкий спектр мероприятий - от пр</w:t>
      </w:r>
      <w:r w:rsidR="00E46756">
        <w:rPr>
          <w:rFonts w:ascii="Times New Roman" w:hAnsi="Times New Roman" w:cs="Times New Roman"/>
          <w:sz w:val="28"/>
          <w:szCs w:val="28"/>
        </w:rPr>
        <w:t>ивлечения новейших достижений т</w:t>
      </w:r>
      <w:r w:rsidR="00E46756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A472DF">
        <w:rPr>
          <w:rFonts w:ascii="Times New Roman" w:hAnsi="Times New Roman" w:cs="Times New Roman"/>
          <w:sz w:val="28"/>
          <w:szCs w:val="28"/>
        </w:rPr>
        <w:t>хники</w:t>
      </w:r>
      <w:proofErr w:type="spellEnd"/>
      <w:r w:rsidRPr="00A472DF">
        <w:rPr>
          <w:rFonts w:ascii="Times New Roman" w:hAnsi="Times New Roman" w:cs="Times New Roman"/>
          <w:sz w:val="28"/>
          <w:szCs w:val="28"/>
        </w:rPr>
        <w:t xml:space="preserve"> и материаловедения в процессе изготовления денежных знаков, до использования новейших технологий их обработки в процессе оборота, контроля количества и качества денежных знаков, изъятия из обращения негодных денежных знаков и их утилизации с соблюд</w:t>
      </w:r>
      <w:r>
        <w:rPr>
          <w:rFonts w:ascii="Times New Roman" w:hAnsi="Times New Roman" w:cs="Times New Roman"/>
          <w:sz w:val="28"/>
          <w:szCs w:val="28"/>
        </w:rPr>
        <w:t>ением экологических требований.</w:t>
      </w:r>
    </w:p>
    <w:p w:rsidR="00A472DF" w:rsidRPr="006B4361" w:rsidRDefault="00A472DF" w:rsidP="00DE066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2DF">
        <w:rPr>
          <w:rFonts w:ascii="Times New Roman" w:hAnsi="Times New Roman" w:cs="Times New Roman"/>
          <w:sz w:val="28"/>
          <w:szCs w:val="28"/>
        </w:rPr>
        <w:t>В опыт</w:t>
      </w:r>
      <w:r>
        <w:rPr>
          <w:rFonts w:ascii="Times New Roman" w:hAnsi="Times New Roman" w:cs="Times New Roman"/>
          <w:sz w:val="28"/>
          <w:szCs w:val="28"/>
        </w:rPr>
        <w:t>е США по регулированию</w:t>
      </w:r>
      <w:r w:rsidRPr="00A472DF">
        <w:rPr>
          <w:rFonts w:ascii="Times New Roman" w:hAnsi="Times New Roman" w:cs="Times New Roman"/>
          <w:sz w:val="28"/>
          <w:szCs w:val="28"/>
        </w:rPr>
        <w:t xml:space="preserve"> денежного обращения накоплено много позитивных моментов, которые могут быть применены в России с учетом ее специфических условий переходного периода. Для дальнейшего развития и совершенствования наличного денежного обращения в России в условиях рыночной экономики опыт США имеет большое значение в текущих условиях </w:t>
      </w:r>
      <w:proofErr w:type="gramStart"/>
      <w:r w:rsidRPr="00A472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72DF">
        <w:rPr>
          <w:rFonts w:ascii="Times New Roman" w:hAnsi="Times New Roman" w:cs="Times New Roman"/>
          <w:sz w:val="28"/>
          <w:szCs w:val="28"/>
        </w:rPr>
        <w:t xml:space="preserve"> в особенности - в </w:t>
      </w:r>
      <w:r w:rsidR="00B7410F" w:rsidRPr="00A472DF">
        <w:rPr>
          <w:rFonts w:ascii="Times New Roman" w:hAnsi="Times New Roman" w:cs="Times New Roman"/>
          <w:sz w:val="28"/>
          <w:szCs w:val="28"/>
        </w:rPr>
        <w:t>перспективе.</w:t>
      </w:r>
      <w:r w:rsidR="00B7410F" w:rsidRPr="008D7E93">
        <w:rPr>
          <w:rFonts w:ascii="Times New Roman" w:hAnsi="Times New Roman" w:cs="Times New Roman"/>
          <w:sz w:val="28"/>
          <w:szCs w:val="28"/>
        </w:rPr>
        <w:t xml:space="preserve"> [</w:t>
      </w:r>
      <w:r w:rsidR="008D7E93" w:rsidRPr="008D7E93">
        <w:rPr>
          <w:rFonts w:ascii="Times New Roman" w:hAnsi="Times New Roman" w:cs="Times New Roman"/>
          <w:sz w:val="28"/>
          <w:szCs w:val="28"/>
        </w:rPr>
        <w:t>15,</w:t>
      </w:r>
      <w:r w:rsidR="008D7E93">
        <w:rPr>
          <w:rFonts w:ascii="Times New Roman" w:hAnsi="Times New Roman" w:cs="Times New Roman"/>
          <w:sz w:val="28"/>
          <w:szCs w:val="28"/>
          <w:lang w:val="en-US"/>
        </w:rPr>
        <w:t>c</w:t>
      </w:r>
      <w:bookmarkStart w:id="8" w:name="_Toc535264789"/>
      <w:r w:rsidR="00DE0665">
        <w:rPr>
          <w:rFonts w:ascii="Times New Roman" w:hAnsi="Times New Roman" w:cs="Times New Roman"/>
          <w:sz w:val="28"/>
          <w:szCs w:val="28"/>
        </w:rPr>
        <w:t>.539</w:t>
      </w:r>
      <w:r w:rsidR="00DE0665" w:rsidRPr="006B4361">
        <w:rPr>
          <w:rFonts w:ascii="Times New Roman" w:hAnsi="Times New Roman" w:cs="Times New Roman"/>
          <w:sz w:val="28"/>
          <w:szCs w:val="28"/>
        </w:rPr>
        <w:t>]</w:t>
      </w:r>
    </w:p>
    <w:p w:rsidR="00DE0665" w:rsidRPr="006B4361" w:rsidRDefault="00DE0665" w:rsidP="00DE066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E0665" w:rsidRPr="006B4361" w:rsidSect="00BB115C"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53C09" w:rsidRPr="00A46C5F" w:rsidRDefault="00E53C09" w:rsidP="00A472DF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A46C5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 xml:space="preserve">2.2 </w:t>
      </w:r>
      <w:r w:rsidR="00FD4163" w:rsidRPr="00A46C5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Денежное обращение</w:t>
      </w:r>
      <w:bookmarkEnd w:id="8"/>
    </w:p>
    <w:p w:rsidR="00565BBB" w:rsidRPr="000240F7" w:rsidRDefault="00565BBB" w:rsidP="00752B68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5BBB" w:rsidRPr="007B0A22" w:rsidRDefault="00565BBB" w:rsidP="00565B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долговременном аспекте (если учесть тенденции с XIX в.) удельный вес наличных денег снизился. Но в период войны и в последние полтора д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есятилетия их доля возросла.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spellEnd"/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связано со специфическими в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оенными явлениями (повышенная т</w:t>
      </w:r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д.), а в последние годы ─</w:t>
      </w:r>
      <w:r w:rsidRP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изменившейся структурой потребления, распространившейся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емой торговых автоматов и т. п.</w:t>
      </w:r>
      <w:r w:rsidR="008D7E93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8D7E93" w:rsidRPr="008D7E93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8D7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8D7E93" w:rsidRPr="008D7E93">
        <w:rPr>
          <w:rFonts w:ascii="Times New Roman" w:eastAsia="Times New Roman" w:hAnsi="Times New Roman" w:cs="Times New Roman"/>
          <w:sz w:val="28"/>
          <w:szCs w:val="28"/>
          <w:lang w:eastAsia="ru-RU"/>
        </w:rPr>
        <w:t>.639</w:t>
      </w:r>
      <w:r w:rsidR="007B0A22" w:rsidRPr="007B0A2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565BBB" w:rsidRPr="008D7E93" w:rsidRDefault="00565BBB" w:rsidP="00565BB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Ускоренный рост денежной массы (с 36,8 млрд. долл. в 1939 г, до 295 млрд. долл. в 1975 г.) явился одним из факторов обострения инфляции. Значительную роль в этом процессе сыграло изменение скорости обращения денег. Если принять за ориентир скорость обращения средств на банковских депозитных счетах (отношение дебетовых списаний к среднему остатку), то с 1964 по 1</w:t>
      </w:r>
      <w:r w:rsidR="007B0A22">
        <w:rPr>
          <w:rFonts w:ascii="Times New Roman" w:eastAsia="Times New Roman" w:hAnsi="Times New Roman" w:cs="Times New Roman"/>
          <w:sz w:val="28"/>
          <w:szCs w:val="28"/>
          <w:lang w:eastAsia="ru-RU"/>
        </w:rPr>
        <w:t>975 г. скорость возросла в 2,5-</w:t>
      </w:r>
      <w:r w:rsidRP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>2,8 раза (в крупных нью-йоркских ба</w:t>
      </w:r>
      <w:r w:rsidR="007B0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нках</w:t>
      </w:r>
      <w:r w:rsidR="007B0A22" w:rsidRPr="007B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3,7 раза). Увеличение скорости обращения денег было связано как с факторами структурного порядка (расширение безналичных расчетов, применение ЭВМ и новых средств передачи информации), так и с изменениями конъюнктуры (например, повышением нормы процента). Эти процессы приводили к ускорению роста цен, так как повышение скорости обращения денег при прочих равных условиях эквивалентно дополнительной эмиссии платежных средств.</w:t>
      </w:r>
      <w:r w:rsidR="008D7E93" w:rsidRPr="008D7E93">
        <w:rPr>
          <w:rFonts w:ascii="Times New Roman" w:eastAsia="Times New Roman" w:hAnsi="Times New Roman" w:cs="Times New Roman"/>
          <w:sz w:val="28"/>
          <w:szCs w:val="28"/>
          <w:lang w:eastAsia="ru-RU"/>
        </w:rPr>
        <w:t>[17]</w:t>
      </w:r>
    </w:p>
    <w:p w:rsidR="00D5412C" w:rsidRPr="00A64D43" w:rsidRDefault="002C72FB" w:rsidP="00D5412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Характерной чертой американской денежной системы является долгосрочное существование децентрализованной системы выпуска банкнот. В начале XIX века (1836 г.) были выпущены первые кредитные деньги, право на </w:t>
      </w:r>
      <w:proofErr w:type="gramStart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выпуск</w:t>
      </w:r>
      <w:proofErr w:type="gramEnd"/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 xml:space="preserve"> которых имел каждый банк (их было более полутора тысяч) - сотни видов кредитных карт. В результате за несколько лет в США появилось около 30 тысяч всевозможных купюр разного цвета, достоинства, размера, формы, степени защищенности и защиты от подделок. Каждый банк обещал обменять свои билеты по требованию на золотые или серебряные монеты, но большинство банков не могли реально обеспечить обмен своих банковских </w:t>
      </w: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lastRenderedPageBreak/>
        <w:t>билетов, поэтому многие билеты не соответствовали его номинальной стоимости. Действительно, обмен на золото и серебро проводился по кредитным картам, выпущенным национальными банками по заказу правительства США.</w:t>
      </w:r>
      <w:r w:rsidR="00A64D43" w:rsidRPr="00A64D43">
        <w:rPr>
          <w:rStyle w:val="tlid-translation"/>
          <w:rFonts w:ascii="Times New Roman" w:hAnsi="Times New Roman" w:cs="Times New Roman"/>
          <w:sz w:val="28"/>
          <w:szCs w:val="28"/>
        </w:rPr>
        <w:t>[18]</w:t>
      </w:r>
    </w:p>
    <w:p w:rsidR="002C72FB" w:rsidRPr="008D7E93" w:rsidRDefault="002C72FB" w:rsidP="00D5412C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2C72FB">
        <w:rPr>
          <w:rStyle w:val="tlid-translation"/>
          <w:rFonts w:ascii="Times New Roman" w:hAnsi="Times New Roman" w:cs="Times New Roman"/>
          <w:sz w:val="28"/>
          <w:szCs w:val="28"/>
        </w:rPr>
        <w:t>В декабре 1913 года был издан закон, который создал новую систему банков-эмитентов - Федеральную резервную систему (ФРС). На момент принятия закона о ФРС в США действовало 20 банков с ограниченной ответственностью, из которых 7000 были наделены правами национальных банков-эмитентов. Вся территория Соединенных Штатов была разделена на 12 округов, каждый из которых был создан Федеральным резервным банком с капиталом не менее 4 миллиардов долларов. Билеты Федерального резерва должны были быть обменены на золотые монеты и должны быть обеспечены минимум 40% золота и 60% векселей на срок до трех месяцев. Федеральный резервный закон внес следующие изменения в валютную систему страны:</w:t>
      </w:r>
      <w:r w:rsidR="00A64D43">
        <w:rPr>
          <w:rStyle w:val="tlid-translation"/>
          <w:rFonts w:ascii="Times New Roman" w:hAnsi="Times New Roman" w:cs="Times New Roman"/>
          <w:sz w:val="28"/>
          <w:szCs w:val="28"/>
        </w:rPr>
        <w:t xml:space="preserve"> [19</w:t>
      </w:r>
      <w:r w:rsidR="008D7E93" w:rsidRPr="008D7E93">
        <w:rPr>
          <w:rStyle w:val="tlid-translation"/>
          <w:rFonts w:ascii="Times New Roman" w:hAnsi="Times New Roman" w:cs="Times New Roman"/>
          <w:sz w:val="28"/>
          <w:szCs w:val="28"/>
        </w:rPr>
        <w:t>]</w:t>
      </w:r>
    </w:p>
    <w:p w:rsidR="00E53C09" w:rsidRPr="00565BBB" w:rsidRDefault="00E53C09" w:rsidP="00565BBB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централизовал банкнотную эмиссию;</w:t>
      </w:r>
    </w:p>
    <w:p w:rsidR="007B07A5" w:rsidRPr="00565BBB" w:rsidRDefault="00E53C09" w:rsidP="00565BBB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изменил систему обеспечения банкнот, сделав основным обеспечением их коммерческие векселя вместо государственных ценных бумаг.</w:t>
      </w:r>
    </w:p>
    <w:p w:rsidR="008B7BB2" w:rsidRDefault="008B7BB2" w:rsidP="007B07A5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</w:rPr>
      </w:pPr>
      <w:r w:rsidRPr="008B7BB2">
        <w:rPr>
          <w:rStyle w:val="tlid-translation"/>
          <w:sz w:val="28"/>
        </w:rPr>
        <w:t>С 1981 г. начинает проводиться более жесткое регулирование денежного обращения путем ограничения денежной массы и повышения процентных ставок. В последующем это способствовало снижению темпов инфляции и укреплению престижа доллара путем повышения его курса по отношению к валютам других западных стран. Все эти мероприятия США нанесли определенный финансово-экономический уще</w:t>
      </w:r>
      <w:proofErr w:type="gramStart"/>
      <w:r w:rsidRPr="008B7BB2">
        <w:rPr>
          <w:rStyle w:val="tlid-translation"/>
          <w:sz w:val="28"/>
        </w:rPr>
        <w:t>рб стр</w:t>
      </w:r>
      <w:proofErr w:type="gramEnd"/>
      <w:r w:rsidRPr="008B7BB2">
        <w:rPr>
          <w:rStyle w:val="tlid-translation"/>
          <w:sz w:val="28"/>
        </w:rPr>
        <w:t>анам Западной Европы и Японии из-за бегства оттуда горячих денег и падения курса их валют.</w:t>
      </w:r>
    </w:p>
    <w:p w:rsidR="00752B68" w:rsidRDefault="00752B68" w:rsidP="007B07A5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</w:rPr>
      </w:pPr>
      <w:r>
        <w:rPr>
          <w:rStyle w:val="tlid-translation"/>
          <w:sz w:val="28"/>
        </w:rPr>
        <w:t>Денежное обращение в США</w:t>
      </w:r>
      <w:r w:rsidR="00B74AE2">
        <w:rPr>
          <w:rStyle w:val="tlid-translation"/>
          <w:sz w:val="28"/>
        </w:rPr>
        <w:t xml:space="preserve"> уже</w:t>
      </w:r>
      <w:r>
        <w:rPr>
          <w:rStyle w:val="tlid-translation"/>
          <w:sz w:val="28"/>
        </w:rPr>
        <w:t xml:space="preserve"> в первом десятилетии 21 века значительно набирает и по объему увеличивается чуть ли не вдвое.</w:t>
      </w:r>
      <w:r w:rsidR="00A64D43" w:rsidRPr="00A64D43">
        <w:rPr>
          <w:rStyle w:val="tlid-translation"/>
          <w:sz w:val="28"/>
        </w:rPr>
        <w:t>[20]</w:t>
      </w:r>
      <w:r>
        <w:rPr>
          <w:rStyle w:val="tlid-translation"/>
          <w:sz w:val="28"/>
        </w:rPr>
        <w:t xml:space="preserve"> (Рисунок</w:t>
      </w:r>
      <w:r w:rsidR="00B36764">
        <w:rPr>
          <w:rStyle w:val="tlid-translation"/>
          <w:sz w:val="28"/>
        </w:rPr>
        <w:t xml:space="preserve"> 3)</w:t>
      </w:r>
    </w:p>
    <w:p w:rsidR="008B7BB2" w:rsidRDefault="008B7BB2" w:rsidP="007B07A5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</w:rPr>
      </w:pPr>
    </w:p>
    <w:p w:rsidR="008B7BB2" w:rsidRDefault="008B7BB2" w:rsidP="008B7BB2">
      <w:pPr>
        <w:pStyle w:val="a3"/>
        <w:spacing w:line="360" w:lineRule="auto"/>
        <w:contextualSpacing/>
        <w:jc w:val="both"/>
        <w:rPr>
          <w:rStyle w:val="tlid-translation"/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6DDFBF0D" wp14:editId="3BB15840">
            <wp:extent cx="5667154" cy="402974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154" cy="40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7BB2" w:rsidRDefault="008B7BB2" w:rsidP="00B7410F">
      <w:pPr>
        <w:pStyle w:val="a3"/>
        <w:spacing w:line="360" w:lineRule="auto"/>
        <w:ind w:firstLine="709"/>
        <w:contextualSpacing/>
        <w:jc w:val="center"/>
        <w:rPr>
          <w:rStyle w:val="tlid-translation"/>
          <w:sz w:val="28"/>
        </w:rPr>
      </w:pPr>
      <w:r>
        <w:rPr>
          <w:rStyle w:val="tlid-translation"/>
          <w:sz w:val="28"/>
        </w:rPr>
        <w:t>Рис</w:t>
      </w:r>
      <w:r w:rsidR="00A46C5F">
        <w:rPr>
          <w:rStyle w:val="tlid-translation"/>
          <w:sz w:val="28"/>
        </w:rPr>
        <w:t>унок 3 -</w:t>
      </w:r>
      <w:r>
        <w:rPr>
          <w:rStyle w:val="tlid-translation"/>
          <w:sz w:val="28"/>
        </w:rPr>
        <w:t xml:space="preserve"> Денежное обращение в США, 2006-2012 гг.</w:t>
      </w:r>
    </w:p>
    <w:p w:rsidR="008B7BB2" w:rsidRDefault="008B7BB2" w:rsidP="007B07A5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</w:rPr>
      </w:pPr>
    </w:p>
    <w:p w:rsidR="00B36764" w:rsidRDefault="00B36764" w:rsidP="007B07A5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</w:rPr>
      </w:pPr>
      <w:r>
        <w:rPr>
          <w:rStyle w:val="tlid-translation"/>
          <w:sz w:val="28"/>
        </w:rPr>
        <w:t xml:space="preserve">По рисунку можно заметить, что в период 2006-2012гг, денежное обращение количественно растет, и с 0,75 </w:t>
      </w:r>
      <w:proofErr w:type="spellStart"/>
      <w:r>
        <w:rPr>
          <w:rStyle w:val="tlid-translation"/>
          <w:sz w:val="28"/>
        </w:rPr>
        <w:t>трлн</w:t>
      </w:r>
      <w:proofErr w:type="gramStart"/>
      <w:r>
        <w:rPr>
          <w:rStyle w:val="tlid-translation"/>
          <w:sz w:val="28"/>
        </w:rPr>
        <w:t>.д</w:t>
      </w:r>
      <w:proofErr w:type="gramEnd"/>
      <w:r>
        <w:rPr>
          <w:rStyle w:val="tlid-translation"/>
          <w:sz w:val="28"/>
        </w:rPr>
        <w:t>олл</w:t>
      </w:r>
      <w:proofErr w:type="spellEnd"/>
      <w:r>
        <w:rPr>
          <w:rStyle w:val="tlid-translation"/>
          <w:sz w:val="28"/>
        </w:rPr>
        <w:t xml:space="preserve">. в 2006г. уже в 2012г. достигает отметки в 1,13 </w:t>
      </w:r>
      <w:proofErr w:type="spellStart"/>
      <w:r>
        <w:rPr>
          <w:rStyle w:val="tlid-translation"/>
          <w:sz w:val="28"/>
        </w:rPr>
        <w:t>трлн.долл</w:t>
      </w:r>
      <w:proofErr w:type="spellEnd"/>
      <w:r>
        <w:rPr>
          <w:rStyle w:val="tlid-translation"/>
          <w:sz w:val="28"/>
        </w:rPr>
        <w:t>. в год</w:t>
      </w:r>
    </w:p>
    <w:p w:rsidR="008B7BB2" w:rsidRDefault="007B07A5" w:rsidP="007B07A5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</w:rPr>
      </w:pPr>
      <w:r w:rsidRPr="00EC7BD2">
        <w:rPr>
          <w:rStyle w:val="tlid-translation"/>
          <w:sz w:val="28"/>
        </w:rPr>
        <w:t>Национальная экономика развивалась в последние годы в основном за счет внешних источников - высоких цен на сырьевые товары, «дешевых» кредитов от иностранных банков, теперь США необходимо найти внутренние источники роста, чтобы преодолеть кризис и обеспечить долгосрочное устойчивое развитие.</w:t>
      </w:r>
    </w:p>
    <w:p w:rsidR="00B36764" w:rsidRDefault="00B74AE2" w:rsidP="007B07A5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</w:rPr>
      </w:pPr>
      <w:r>
        <w:rPr>
          <w:rStyle w:val="tlid-translation"/>
          <w:sz w:val="28"/>
        </w:rPr>
        <w:t>Также стоит отметить, что за последние несколько лет</w:t>
      </w:r>
      <w:r w:rsidR="00B36764">
        <w:rPr>
          <w:rStyle w:val="tlid-translation"/>
          <w:sz w:val="28"/>
        </w:rPr>
        <w:t xml:space="preserve"> денежная масса М1 в США умерено растет, что явно заметно из статистики</w:t>
      </w:r>
      <w:proofErr w:type="gramStart"/>
      <w:r w:rsidR="00B36764">
        <w:rPr>
          <w:rStyle w:val="tlid-translation"/>
          <w:sz w:val="28"/>
        </w:rPr>
        <w:t>.(</w:t>
      </w:r>
      <w:proofErr w:type="gramEnd"/>
      <w:r w:rsidR="00B36764">
        <w:rPr>
          <w:rStyle w:val="tlid-translation"/>
          <w:sz w:val="28"/>
        </w:rPr>
        <w:t>Рисунок 4)</w:t>
      </w:r>
    </w:p>
    <w:p w:rsidR="00D5412C" w:rsidRDefault="00D5412C" w:rsidP="00D5412C">
      <w:pPr>
        <w:pStyle w:val="a3"/>
        <w:spacing w:line="360" w:lineRule="auto"/>
        <w:contextualSpacing/>
        <w:jc w:val="both"/>
        <w:rPr>
          <w:rStyle w:val="tlid-translation"/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1D9352C3" wp14:editId="37DACF91">
            <wp:extent cx="6115050" cy="430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0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28D" w:rsidRDefault="00B36764" w:rsidP="00B36764">
      <w:pPr>
        <w:pStyle w:val="a3"/>
        <w:spacing w:line="360" w:lineRule="auto"/>
        <w:ind w:firstLine="709"/>
        <w:contextualSpacing/>
        <w:jc w:val="center"/>
        <w:rPr>
          <w:sz w:val="28"/>
        </w:rPr>
      </w:pPr>
      <w:r>
        <w:rPr>
          <w:sz w:val="28"/>
        </w:rPr>
        <w:t>Рисунок</w:t>
      </w:r>
      <w:r w:rsidR="00D5412C">
        <w:rPr>
          <w:sz w:val="28"/>
        </w:rPr>
        <w:t xml:space="preserve"> 4</w:t>
      </w:r>
      <w:r w:rsidR="00230932">
        <w:rPr>
          <w:sz w:val="28"/>
        </w:rPr>
        <w:t xml:space="preserve"> -</w:t>
      </w:r>
      <w:r w:rsidR="00D5412C">
        <w:rPr>
          <w:sz w:val="28"/>
        </w:rPr>
        <w:t xml:space="preserve"> Статистика денежной массы М</w:t>
      </w:r>
      <w:proofErr w:type="gramStart"/>
      <w:r w:rsidR="00D5412C">
        <w:rPr>
          <w:sz w:val="28"/>
        </w:rPr>
        <w:t>1</w:t>
      </w:r>
      <w:proofErr w:type="gramEnd"/>
      <w:r w:rsidR="00D5412C">
        <w:rPr>
          <w:sz w:val="28"/>
        </w:rPr>
        <w:t xml:space="preserve"> в США в млрд. долл.</w:t>
      </w:r>
    </w:p>
    <w:p w:rsidR="00B7410F" w:rsidRDefault="00B7410F" w:rsidP="00EB135C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  <w:szCs w:val="28"/>
        </w:rPr>
      </w:pPr>
    </w:p>
    <w:p w:rsidR="00B7410F" w:rsidRDefault="00B36764" w:rsidP="00B7410F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Из статистики денежной массы М</w:t>
      </w:r>
      <w:proofErr w:type="gramStart"/>
      <w:r>
        <w:rPr>
          <w:rStyle w:val="tlid-translation"/>
          <w:sz w:val="28"/>
          <w:szCs w:val="28"/>
        </w:rPr>
        <w:t>1</w:t>
      </w:r>
      <w:proofErr w:type="gramEnd"/>
      <w:r>
        <w:rPr>
          <w:rStyle w:val="tlid-translation"/>
          <w:sz w:val="28"/>
          <w:szCs w:val="28"/>
        </w:rPr>
        <w:t xml:space="preserve"> можно сделать вывод, что в период с 30.09.16 по 12.01.19гг. она увеличилась на 463 млрд.</w:t>
      </w:r>
      <w:r w:rsidR="00EB135C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</w:rPr>
        <w:t>долл</w:t>
      </w:r>
      <w:r w:rsidR="00EB135C">
        <w:rPr>
          <w:rStyle w:val="tlid-translation"/>
          <w:sz w:val="28"/>
          <w:szCs w:val="28"/>
        </w:rPr>
        <w:t xml:space="preserve">. </w:t>
      </w:r>
      <w:r w:rsidR="00EB135C" w:rsidRPr="00975CDD">
        <w:rPr>
          <w:rStyle w:val="tlid-translation"/>
          <w:sz w:val="28"/>
          <w:szCs w:val="28"/>
        </w:rPr>
        <w:t>[</w:t>
      </w:r>
      <w:r w:rsidR="00A64D43" w:rsidRPr="00C1233E">
        <w:rPr>
          <w:rStyle w:val="tlid-translation"/>
          <w:sz w:val="28"/>
          <w:szCs w:val="28"/>
        </w:rPr>
        <w:t>21</w:t>
      </w:r>
      <w:r w:rsidR="00024061" w:rsidRPr="00024061">
        <w:rPr>
          <w:rStyle w:val="tlid-translation"/>
          <w:sz w:val="28"/>
          <w:szCs w:val="28"/>
        </w:rPr>
        <w:t>]</w:t>
      </w:r>
    </w:p>
    <w:p w:rsidR="00EB135C" w:rsidRDefault="00B7410F" w:rsidP="00B7410F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Также з</w:t>
      </w:r>
      <w:r w:rsidR="00EB135C">
        <w:rPr>
          <w:rStyle w:val="tlid-translation"/>
          <w:sz w:val="28"/>
          <w:szCs w:val="28"/>
        </w:rPr>
        <w:t>а последний год, денежные показатели системы США претерпели ряд заметных изменений, в частности</w:t>
      </w:r>
      <w:r w:rsidR="00B74AE2">
        <w:rPr>
          <w:rStyle w:val="tlid-translation"/>
          <w:sz w:val="28"/>
          <w:szCs w:val="28"/>
        </w:rPr>
        <w:t xml:space="preserve"> рассмотрим некоторые из них</w:t>
      </w:r>
      <w:r w:rsidR="00EB135C">
        <w:rPr>
          <w:rStyle w:val="tlid-translation"/>
          <w:sz w:val="28"/>
          <w:szCs w:val="28"/>
        </w:rPr>
        <w:t xml:space="preserve">: </w:t>
      </w:r>
    </w:p>
    <w:p w:rsidR="00EB135C" w:rsidRPr="00EB135C" w:rsidRDefault="00EB135C" w:rsidP="00EB135C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― </w:t>
      </w:r>
      <w:r w:rsidRPr="00EB135C">
        <w:rPr>
          <w:rStyle w:val="tlid-translation"/>
          <w:sz w:val="28"/>
          <w:szCs w:val="28"/>
        </w:rPr>
        <w:t>Процентная ставка по кредиту</w:t>
      </w:r>
    </w:p>
    <w:p w:rsidR="00EB135C" w:rsidRPr="00EB135C" w:rsidRDefault="00EB135C" w:rsidP="00EB135C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― </w:t>
      </w:r>
      <w:r w:rsidRPr="00EB135C">
        <w:rPr>
          <w:rStyle w:val="tlid-translation"/>
          <w:sz w:val="28"/>
          <w:szCs w:val="28"/>
        </w:rPr>
        <w:t>Золотые резервы</w:t>
      </w:r>
    </w:p>
    <w:p w:rsidR="00EB135C" w:rsidRPr="00EB135C" w:rsidRDefault="00EB135C" w:rsidP="00EB135C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― </w:t>
      </w:r>
      <w:r w:rsidRPr="00EB135C">
        <w:rPr>
          <w:rStyle w:val="tlid-translation"/>
          <w:sz w:val="28"/>
          <w:szCs w:val="28"/>
        </w:rPr>
        <w:t>Межбанковская процентная ставка</w:t>
      </w:r>
    </w:p>
    <w:p w:rsidR="00EB135C" w:rsidRPr="00EB135C" w:rsidRDefault="00EB135C" w:rsidP="00EB135C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― </w:t>
      </w:r>
      <w:r w:rsidRPr="00EB135C">
        <w:rPr>
          <w:rStyle w:val="tlid-translation"/>
          <w:sz w:val="28"/>
          <w:szCs w:val="28"/>
        </w:rPr>
        <w:t>Процентная ставка</w:t>
      </w:r>
    </w:p>
    <w:p w:rsidR="00EB135C" w:rsidRPr="00EB135C" w:rsidRDefault="00EB135C" w:rsidP="00EB135C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― </w:t>
      </w:r>
      <w:r w:rsidRPr="00EB135C">
        <w:rPr>
          <w:rStyle w:val="tlid-translation"/>
          <w:sz w:val="28"/>
          <w:szCs w:val="28"/>
        </w:rPr>
        <w:t>Объём кредитования частного сектора</w:t>
      </w:r>
    </w:p>
    <w:p w:rsidR="00EB135C" w:rsidRPr="00EB135C" w:rsidRDefault="00EB135C" w:rsidP="00EB135C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― </w:t>
      </w:r>
      <w:r w:rsidRPr="00EB135C">
        <w:rPr>
          <w:rStyle w:val="tlid-translation"/>
          <w:sz w:val="28"/>
          <w:szCs w:val="28"/>
        </w:rPr>
        <w:t>Денежный агрегат М</w:t>
      </w:r>
      <w:proofErr w:type="gramStart"/>
      <w:r w:rsidRPr="00EB135C">
        <w:rPr>
          <w:rStyle w:val="tlid-translation"/>
          <w:sz w:val="28"/>
          <w:szCs w:val="28"/>
        </w:rPr>
        <w:t>0</w:t>
      </w:r>
      <w:proofErr w:type="gramEnd"/>
    </w:p>
    <w:p w:rsidR="00EB135C" w:rsidRPr="00EB135C" w:rsidRDefault="00EB135C" w:rsidP="00EB135C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― </w:t>
      </w:r>
      <w:r w:rsidRPr="00EB135C">
        <w:rPr>
          <w:rStyle w:val="tlid-translation"/>
          <w:sz w:val="28"/>
          <w:szCs w:val="28"/>
        </w:rPr>
        <w:t>Денежная масса M1</w:t>
      </w:r>
    </w:p>
    <w:p w:rsidR="00C57DA6" w:rsidRPr="00EB135C" w:rsidRDefault="00EB135C" w:rsidP="00EB135C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― </w:t>
      </w:r>
      <w:r w:rsidRPr="00EB135C">
        <w:rPr>
          <w:rStyle w:val="tlid-translation"/>
          <w:sz w:val="28"/>
          <w:szCs w:val="28"/>
        </w:rPr>
        <w:t>Денежная масса M2</w:t>
      </w:r>
    </w:p>
    <w:p w:rsidR="00EB135C" w:rsidRDefault="00EB135C" w:rsidP="00EB135C">
      <w:pPr>
        <w:pStyle w:val="a3"/>
        <w:spacing w:line="360" w:lineRule="auto"/>
        <w:contextualSpacing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br w:type="page"/>
      </w:r>
    </w:p>
    <w:p w:rsidR="00EB135C" w:rsidRPr="00EB135C" w:rsidRDefault="008D40ED" w:rsidP="00EB135C">
      <w:pPr>
        <w:pStyle w:val="a3"/>
        <w:spacing w:line="360" w:lineRule="auto"/>
        <w:contextualSpacing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lastRenderedPageBreak/>
        <w:t>Таблица</w:t>
      </w:r>
      <w:r w:rsidR="00EB135C" w:rsidRPr="00EB135C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</w:rPr>
        <w:t>1 ― Современны</w:t>
      </w:r>
      <w:r w:rsidR="00EB135C">
        <w:rPr>
          <w:rStyle w:val="tlid-translation"/>
          <w:sz w:val="28"/>
          <w:szCs w:val="28"/>
        </w:rPr>
        <w:t>е</w:t>
      </w:r>
      <w:r>
        <w:rPr>
          <w:rStyle w:val="tlid-translation"/>
          <w:sz w:val="28"/>
          <w:szCs w:val="28"/>
        </w:rPr>
        <w:t xml:space="preserve"> денежные показатели США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17"/>
        <w:gridCol w:w="1740"/>
        <w:gridCol w:w="2329"/>
        <w:gridCol w:w="2620"/>
      </w:tblGrid>
      <w:tr w:rsidR="00D5412C" w:rsidTr="006B4361">
        <w:trPr>
          <w:trHeight w:val="1214"/>
        </w:trPr>
        <w:tc>
          <w:tcPr>
            <w:tcW w:w="2917" w:type="dxa"/>
            <w:vAlign w:val="center"/>
          </w:tcPr>
          <w:p w:rsidR="00D5412C" w:rsidRPr="00230932" w:rsidRDefault="004D63C7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Показатель</w:t>
            </w:r>
          </w:p>
        </w:tc>
        <w:tc>
          <w:tcPr>
            <w:tcW w:w="1740" w:type="dxa"/>
            <w:vAlign w:val="center"/>
          </w:tcPr>
          <w:p w:rsidR="004D63C7" w:rsidRPr="00230932" w:rsidRDefault="004D63C7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Дата обновления</w:t>
            </w:r>
          </w:p>
        </w:tc>
        <w:tc>
          <w:tcPr>
            <w:tcW w:w="2329" w:type="dxa"/>
            <w:vAlign w:val="center"/>
          </w:tcPr>
          <w:p w:rsidR="00D5412C" w:rsidRPr="00230932" w:rsidRDefault="004D63C7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  <w:lang w:val="en-US"/>
              </w:rPr>
            </w:pPr>
            <w:r w:rsidRPr="00230932">
              <w:rPr>
                <w:rStyle w:val="tlid-translation"/>
              </w:rPr>
              <w:t>Фактическое значение</w:t>
            </w:r>
          </w:p>
          <w:p w:rsidR="00EB135C" w:rsidRPr="00230932" w:rsidRDefault="00EB135C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  <w:lang w:val="en-US"/>
              </w:rPr>
            </w:pPr>
          </w:p>
        </w:tc>
        <w:tc>
          <w:tcPr>
            <w:tcW w:w="2620" w:type="dxa"/>
            <w:vAlign w:val="center"/>
          </w:tcPr>
          <w:p w:rsidR="004D63C7" w:rsidRPr="00230932" w:rsidRDefault="004D63C7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  <w:lang w:val="en-US"/>
              </w:rPr>
            </w:pPr>
            <w:r w:rsidRPr="00230932">
              <w:rPr>
                <w:rStyle w:val="tlid-translation"/>
              </w:rPr>
              <w:t>Предыдущее значение</w:t>
            </w:r>
          </w:p>
          <w:p w:rsidR="00EB135C" w:rsidRPr="00230932" w:rsidRDefault="00EB135C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  <w:lang w:val="en-US"/>
              </w:rPr>
            </w:pPr>
            <w:r w:rsidRPr="00230932">
              <w:rPr>
                <w:rStyle w:val="tlid-translation"/>
                <w:lang w:val="en-US"/>
              </w:rPr>
              <w:t>01.01.2018</w:t>
            </w:r>
          </w:p>
        </w:tc>
      </w:tr>
      <w:tr w:rsidR="00D5412C" w:rsidTr="006B4361">
        <w:trPr>
          <w:trHeight w:val="803"/>
        </w:trPr>
        <w:tc>
          <w:tcPr>
            <w:tcW w:w="2917" w:type="dxa"/>
            <w:vAlign w:val="center"/>
          </w:tcPr>
          <w:p w:rsidR="00D5412C" w:rsidRPr="00230932" w:rsidRDefault="004D63C7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Процентная ставка по кредиту</w:t>
            </w:r>
          </w:p>
        </w:tc>
        <w:tc>
          <w:tcPr>
            <w:tcW w:w="1740" w:type="dxa"/>
            <w:vAlign w:val="center"/>
          </w:tcPr>
          <w:p w:rsidR="00D5412C" w:rsidRPr="00230932" w:rsidRDefault="004D63C7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05.01.2019</w:t>
            </w:r>
          </w:p>
        </w:tc>
        <w:tc>
          <w:tcPr>
            <w:tcW w:w="2329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5.35 %</w:t>
            </w:r>
          </w:p>
        </w:tc>
        <w:tc>
          <w:tcPr>
            <w:tcW w:w="2620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5.25 %</w:t>
            </w:r>
          </w:p>
        </w:tc>
      </w:tr>
      <w:tr w:rsidR="00D5412C" w:rsidTr="006B4361">
        <w:trPr>
          <w:trHeight w:val="393"/>
        </w:trPr>
        <w:tc>
          <w:tcPr>
            <w:tcW w:w="2917" w:type="dxa"/>
            <w:vAlign w:val="center"/>
          </w:tcPr>
          <w:p w:rsidR="00D5412C" w:rsidRPr="00230932" w:rsidRDefault="004D63C7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Золотые резервы</w:t>
            </w:r>
          </w:p>
        </w:tc>
        <w:tc>
          <w:tcPr>
            <w:tcW w:w="1740" w:type="dxa"/>
            <w:vAlign w:val="center"/>
          </w:tcPr>
          <w:p w:rsidR="00D5412C" w:rsidRPr="00230932" w:rsidRDefault="004D63C7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08.01.2019</w:t>
            </w:r>
            <w:r w:rsidRPr="00230932">
              <w:rPr>
                <w:rStyle w:val="tlid-translation"/>
              </w:rPr>
              <w:tab/>
            </w:r>
          </w:p>
        </w:tc>
        <w:tc>
          <w:tcPr>
            <w:tcW w:w="2329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8133.46 тонн</w:t>
            </w:r>
          </w:p>
        </w:tc>
        <w:tc>
          <w:tcPr>
            <w:tcW w:w="2620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8133.46 тонн</w:t>
            </w:r>
          </w:p>
        </w:tc>
      </w:tr>
      <w:tr w:rsidR="00D5412C" w:rsidTr="006B4361">
        <w:trPr>
          <w:trHeight w:val="803"/>
        </w:trPr>
        <w:tc>
          <w:tcPr>
            <w:tcW w:w="2917" w:type="dxa"/>
            <w:vAlign w:val="center"/>
          </w:tcPr>
          <w:p w:rsidR="00D5412C" w:rsidRPr="00230932" w:rsidRDefault="004D63C7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Межбанковская процентная ставка</w:t>
            </w:r>
          </w:p>
        </w:tc>
        <w:tc>
          <w:tcPr>
            <w:tcW w:w="1740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16.01.2019</w:t>
            </w:r>
            <w:r w:rsidRPr="00230932">
              <w:rPr>
                <w:rStyle w:val="tlid-translation"/>
              </w:rPr>
              <w:tab/>
            </w:r>
          </w:p>
        </w:tc>
        <w:tc>
          <w:tcPr>
            <w:tcW w:w="2329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2.77 %</w:t>
            </w:r>
          </w:p>
        </w:tc>
        <w:tc>
          <w:tcPr>
            <w:tcW w:w="2620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2.78 %</w:t>
            </w:r>
          </w:p>
        </w:tc>
      </w:tr>
      <w:tr w:rsidR="00D5412C" w:rsidTr="006B4361">
        <w:trPr>
          <w:trHeight w:val="393"/>
        </w:trPr>
        <w:tc>
          <w:tcPr>
            <w:tcW w:w="2917" w:type="dxa"/>
            <w:vAlign w:val="center"/>
          </w:tcPr>
          <w:p w:rsidR="00D5412C" w:rsidRPr="00230932" w:rsidRDefault="004D63C7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Процентная ставка</w:t>
            </w:r>
          </w:p>
        </w:tc>
        <w:tc>
          <w:tcPr>
            <w:tcW w:w="1740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20.12.2018</w:t>
            </w:r>
          </w:p>
        </w:tc>
        <w:tc>
          <w:tcPr>
            <w:tcW w:w="2329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2.5 %</w:t>
            </w:r>
          </w:p>
        </w:tc>
        <w:tc>
          <w:tcPr>
            <w:tcW w:w="2620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2.25 %</w:t>
            </w:r>
          </w:p>
        </w:tc>
      </w:tr>
      <w:tr w:rsidR="00D5412C" w:rsidTr="006B4361">
        <w:trPr>
          <w:trHeight w:val="820"/>
        </w:trPr>
        <w:tc>
          <w:tcPr>
            <w:tcW w:w="2917" w:type="dxa"/>
            <w:vAlign w:val="center"/>
          </w:tcPr>
          <w:p w:rsidR="00D5412C" w:rsidRPr="00230932" w:rsidRDefault="004D63C7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Объём кредитования частного сектора</w:t>
            </w:r>
          </w:p>
        </w:tc>
        <w:tc>
          <w:tcPr>
            <w:tcW w:w="1740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12.01.2019</w:t>
            </w:r>
          </w:p>
        </w:tc>
        <w:tc>
          <w:tcPr>
            <w:tcW w:w="2329" w:type="dxa"/>
            <w:vAlign w:val="center"/>
          </w:tcPr>
          <w:p w:rsidR="00C57DA6" w:rsidRPr="00230932" w:rsidRDefault="00C57DA6" w:rsidP="00C57DA6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2316.85 млрд. USD</w:t>
            </w:r>
            <w:r w:rsidRPr="00230932">
              <w:rPr>
                <w:rStyle w:val="tlid-translation"/>
              </w:rPr>
              <w:tab/>
            </w:r>
          </w:p>
        </w:tc>
        <w:tc>
          <w:tcPr>
            <w:tcW w:w="2620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2276.93</w:t>
            </w:r>
            <w:r w:rsidRPr="00230932">
              <w:t xml:space="preserve"> </w:t>
            </w:r>
            <w:r w:rsidRPr="00230932">
              <w:rPr>
                <w:rStyle w:val="tlid-translation"/>
              </w:rPr>
              <w:t>млрд. USD</w:t>
            </w:r>
            <w:r w:rsidRPr="00230932">
              <w:rPr>
                <w:rStyle w:val="tlid-translation"/>
              </w:rPr>
              <w:tab/>
            </w:r>
          </w:p>
        </w:tc>
      </w:tr>
      <w:tr w:rsidR="00D5412C" w:rsidTr="006B4361">
        <w:trPr>
          <w:trHeight w:val="393"/>
        </w:trPr>
        <w:tc>
          <w:tcPr>
            <w:tcW w:w="2917" w:type="dxa"/>
            <w:vAlign w:val="center"/>
          </w:tcPr>
          <w:p w:rsidR="00D5412C" w:rsidRPr="00230932" w:rsidRDefault="004D63C7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Денежный агрегат М</w:t>
            </w:r>
            <w:proofErr w:type="gramStart"/>
            <w:r w:rsidRPr="00230932">
              <w:rPr>
                <w:rStyle w:val="tlid-translation"/>
              </w:rPr>
              <w:t>0</w:t>
            </w:r>
            <w:proofErr w:type="gramEnd"/>
          </w:p>
        </w:tc>
        <w:tc>
          <w:tcPr>
            <w:tcW w:w="1740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05.01.2019</w:t>
            </w:r>
          </w:p>
        </w:tc>
        <w:tc>
          <w:tcPr>
            <w:tcW w:w="2329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3400.84 млрд. USD</w:t>
            </w:r>
            <w:r w:rsidRPr="00230932">
              <w:rPr>
                <w:rStyle w:val="tlid-translation"/>
              </w:rPr>
              <w:tab/>
            </w:r>
          </w:p>
        </w:tc>
        <w:tc>
          <w:tcPr>
            <w:tcW w:w="2620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3476.42 млрд. USD</w:t>
            </w:r>
            <w:r w:rsidRPr="00230932">
              <w:rPr>
                <w:rStyle w:val="tlid-translation"/>
              </w:rPr>
              <w:tab/>
            </w:r>
          </w:p>
        </w:tc>
      </w:tr>
      <w:tr w:rsidR="00D5412C" w:rsidTr="006B4361">
        <w:trPr>
          <w:trHeight w:val="393"/>
        </w:trPr>
        <w:tc>
          <w:tcPr>
            <w:tcW w:w="2917" w:type="dxa"/>
            <w:vAlign w:val="center"/>
          </w:tcPr>
          <w:p w:rsidR="00D5412C" w:rsidRPr="00230932" w:rsidRDefault="004D63C7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Денежная масса M1</w:t>
            </w:r>
          </w:p>
        </w:tc>
        <w:tc>
          <w:tcPr>
            <w:tcW w:w="1740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12.01.2019</w:t>
            </w:r>
          </w:p>
        </w:tc>
        <w:tc>
          <w:tcPr>
            <w:tcW w:w="2329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3780.90 млрд. USD</w:t>
            </w:r>
            <w:r w:rsidRPr="00230932">
              <w:rPr>
                <w:rStyle w:val="tlid-translation"/>
              </w:rPr>
              <w:tab/>
            </w:r>
          </w:p>
        </w:tc>
        <w:tc>
          <w:tcPr>
            <w:tcW w:w="2620" w:type="dxa"/>
            <w:vAlign w:val="center"/>
          </w:tcPr>
          <w:p w:rsidR="00D5412C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3716.30 млрд. USD</w:t>
            </w:r>
            <w:r w:rsidRPr="00230932">
              <w:rPr>
                <w:rStyle w:val="tlid-translation"/>
              </w:rPr>
              <w:tab/>
            </w:r>
          </w:p>
        </w:tc>
      </w:tr>
      <w:tr w:rsidR="004D63C7" w:rsidTr="006B4361">
        <w:trPr>
          <w:trHeight w:val="439"/>
        </w:trPr>
        <w:tc>
          <w:tcPr>
            <w:tcW w:w="2917" w:type="dxa"/>
            <w:vAlign w:val="center"/>
          </w:tcPr>
          <w:p w:rsidR="004D63C7" w:rsidRPr="00230932" w:rsidRDefault="004D63C7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Денежная масса M2</w:t>
            </w:r>
          </w:p>
        </w:tc>
        <w:tc>
          <w:tcPr>
            <w:tcW w:w="1740" w:type="dxa"/>
            <w:vAlign w:val="center"/>
          </w:tcPr>
          <w:p w:rsidR="004D63C7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12.01.2019</w:t>
            </w:r>
          </w:p>
        </w:tc>
        <w:tc>
          <w:tcPr>
            <w:tcW w:w="2329" w:type="dxa"/>
            <w:vAlign w:val="center"/>
          </w:tcPr>
          <w:p w:rsidR="004D63C7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14454.9 млрд. USD</w:t>
            </w:r>
            <w:r w:rsidRPr="00230932">
              <w:rPr>
                <w:rStyle w:val="tlid-translation"/>
              </w:rPr>
              <w:tab/>
            </w:r>
          </w:p>
        </w:tc>
        <w:tc>
          <w:tcPr>
            <w:tcW w:w="2620" w:type="dxa"/>
            <w:vAlign w:val="center"/>
          </w:tcPr>
          <w:p w:rsidR="004D63C7" w:rsidRPr="00230932" w:rsidRDefault="00C57DA6" w:rsidP="004D63C7">
            <w:pPr>
              <w:pStyle w:val="a3"/>
              <w:spacing w:line="360" w:lineRule="auto"/>
              <w:contextualSpacing/>
              <w:jc w:val="center"/>
              <w:rPr>
                <w:rStyle w:val="tlid-translation"/>
              </w:rPr>
            </w:pPr>
            <w:r w:rsidRPr="00230932">
              <w:rPr>
                <w:rStyle w:val="tlid-translation"/>
              </w:rPr>
              <w:t>14317.6 млрд. USD</w:t>
            </w:r>
            <w:r w:rsidRPr="00230932">
              <w:rPr>
                <w:rStyle w:val="tlid-translation"/>
              </w:rPr>
              <w:tab/>
            </w:r>
          </w:p>
        </w:tc>
      </w:tr>
    </w:tbl>
    <w:p w:rsidR="00D5412C" w:rsidRDefault="00D5412C" w:rsidP="0037528D">
      <w:pPr>
        <w:pStyle w:val="a3"/>
        <w:spacing w:line="360" w:lineRule="auto"/>
        <w:ind w:firstLine="709"/>
        <w:contextualSpacing/>
        <w:jc w:val="both"/>
        <w:rPr>
          <w:rStyle w:val="tlid-translation"/>
        </w:rPr>
      </w:pPr>
    </w:p>
    <w:p w:rsidR="00BD049D" w:rsidRDefault="00BD049D" w:rsidP="0037528D">
      <w:pPr>
        <w:pStyle w:val="a3"/>
        <w:spacing w:line="360" w:lineRule="auto"/>
        <w:ind w:firstLine="709"/>
        <w:contextualSpacing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Из данной таблицы мы видим следующие изменения за 2018 год:</w:t>
      </w:r>
    </w:p>
    <w:p w:rsidR="00BD049D" w:rsidRPr="00BD049D" w:rsidRDefault="00BD049D" w:rsidP="008676D5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rStyle w:val="tlid-translation"/>
          <w:sz w:val="28"/>
          <w:szCs w:val="28"/>
        </w:rPr>
      </w:pPr>
      <w:r w:rsidRPr="00BD049D">
        <w:rPr>
          <w:rStyle w:val="tlid-translation"/>
          <w:sz w:val="28"/>
          <w:szCs w:val="28"/>
        </w:rPr>
        <w:t>Процентная ставка по кредиту</w:t>
      </w:r>
      <w:r>
        <w:rPr>
          <w:rStyle w:val="tlid-translation"/>
          <w:sz w:val="28"/>
          <w:szCs w:val="28"/>
        </w:rPr>
        <w:t xml:space="preserve"> увеличилась на 0,10 %</w:t>
      </w:r>
    </w:p>
    <w:p w:rsidR="00BD049D" w:rsidRPr="00BD049D" w:rsidRDefault="00BD049D" w:rsidP="008676D5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rStyle w:val="tlid-translation"/>
          <w:sz w:val="28"/>
          <w:szCs w:val="28"/>
        </w:rPr>
      </w:pPr>
      <w:r w:rsidRPr="00BD049D">
        <w:rPr>
          <w:rStyle w:val="tlid-translation"/>
          <w:sz w:val="28"/>
          <w:szCs w:val="28"/>
        </w:rPr>
        <w:t>Золотые резервы</w:t>
      </w:r>
      <w:r>
        <w:rPr>
          <w:rStyle w:val="tlid-translation"/>
          <w:sz w:val="28"/>
          <w:szCs w:val="28"/>
        </w:rPr>
        <w:t xml:space="preserve"> остались на прежнем уровне, т.е. 8133.4 тонн.</w:t>
      </w:r>
    </w:p>
    <w:p w:rsidR="00BD049D" w:rsidRPr="00BD049D" w:rsidRDefault="00BD049D" w:rsidP="008676D5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rStyle w:val="tlid-translation"/>
          <w:sz w:val="28"/>
          <w:szCs w:val="28"/>
        </w:rPr>
      </w:pPr>
      <w:r w:rsidRPr="00BD049D">
        <w:rPr>
          <w:rStyle w:val="tlid-translation"/>
          <w:sz w:val="28"/>
          <w:szCs w:val="28"/>
        </w:rPr>
        <w:t>Межбанковская процентная ставка</w:t>
      </w:r>
      <w:r>
        <w:rPr>
          <w:rStyle w:val="tlid-translation"/>
          <w:sz w:val="28"/>
          <w:szCs w:val="28"/>
        </w:rPr>
        <w:t xml:space="preserve"> уменьшилась на 0,01%</w:t>
      </w:r>
    </w:p>
    <w:p w:rsidR="00BD049D" w:rsidRPr="00BD049D" w:rsidRDefault="00BD049D" w:rsidP="008676D5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rStyle w:val="tlid-translation"/>
          <w:sz w:val="28"/>
          <w:szCs w:val="28"/>
        </w:rPr>
      </w:pPr>
      <w:r w:rsidRPr="00BD049D">
        <w:rPr>
          <w:rStyle w:val="tlid-translation"/>
          <w:sz w:val="28"/>
          <w:szCs w:val="28"/>
        </w:rPr>
        <w:t>Процентная ставка</w:t>
      </w:r>
      <w:r>
        <w:rPr>
          <w:rStyle w:val="tlid-translation"/>
          <w:sz w:val="28"/>
          <w:szCs w:val="28"/>
        </w:rPr>
        <w:t xml:space="preserve"> увеличилась на 0,25%</w:t>
      </w:r>
    </w:p>
    <w:p w:rsidR="00BD049D" w:rsidRPr="00BD049D" w:rsidRDefault="00BD049D" w:rsidP="008676D5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rStyle w:val="tlid-translation"/>
          <w:sz w:val="28"/>
          <w:szCs w:val="28"/>
        </w:rPr>
      </w:pPr>
      <w:r w:rsidRPr="00BD049D">
        <w:rPr>
          <w:rStyle w:val="tlid-translation"/>
          <w:sz w:val="28"/>
          <w:szCs w:val="28"/>
        </w:rPr>
        <w:t>Объём кредитования частного сектора</w:t>
      </w:r>
      <w:r>
        <w:rPr>
          <w:rStyle w:val="tlid-translation"/>
          <w:sz w:val="28"/>
          <w:szCs w:val="28"/>
        </w:rPr>
        <w:t xml:space="preserve"> вырос на 39,92 млрд. долл.</w:t>
      </w:r>
    </w:p>
    <w:p w:rsidR="00BD049D" w:rsidRPr="00BD049D" w:rsidRDefault="00BD049D" w:rsidP="008676D5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rStyle w:val="tlid-translation"/>
          <w:sz w:val="28"/>
          <w:szCs w:val="28"/>
        </w:rPr>
      </w:pPr>
      <w:r w:rsidRPr="00BD049D">
        <w:rPr>
          <w:rStyle w:val="tlid-translation"/>
          <w:sz w:val="28"/>
          <w:szCs w:val="28"/>
        </w:rPr>
        <w:t>Денежный агрегат М</w:t>
      </w:r>
      <w:proofErr w:type="gramStart"/>
      <w:r w:rsidRPr="00BD049D">
        <w:rPr>
          <w:rStyle w:val="tlid-translation"/>
          <w:sz w:val="28"/>
          <w:szCs w:val="28"/>
        </w:rPr>
        <w:t>0</w:t>
      </w:r>
      <w:proofErr w:type="gramEnd"/>
      <w:r w:rsidR="008676D5">
        <w:rPr>
          <w:rStyle w:val="tlid-translation"/>
          <w:sz w:val="28"/>
          <w:szCs w:val="28"/>
        </w:rPr>
        <w:t xml:space="preserve"> сократился на 75,58 млрд. долл.</w:t>
      </w:r>
    </w:p>
    <w:p w:rsidR="00BD049D" w:rsidRPr="00BD049D" w:rsidRDefault="00BD049D" w:rsidP="008676D5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rStyle w:val="tlid-translation"/>
          <w:sz w:val="28"/>
          <w:szCs w:val="28"/>
        </w:rPr>
      </w:pPr>
      <w:r w:rsidRPr="00BD049D">
        <w:rPr>
          <w:rStyle w:val="tlid-translation"/>
          <w:sz w:val="28"/>
          <w:szCs w:val="28"/>
        </w:rPr>
        <w:t>Денежная масса M1</w:t>
      </w:r>
      <w:r w:rsidR="008676D5">
        <w:rPr>
          <w:rStyle w:val="tlid-translation"/>
          <w:sz w:val="28"/>
          <w:szCs w:val="28"/>
        </w:rPr>
        <w:t xml:space="preserve"> выросла на 64,60 млрд. долл.</w:t>
      </w:r>
    </w:p>
    <w:p w:rsidR="00230932" w:rsidRDefault="00BD049D" w:rsidP="008676D5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rStyle w:val="tlid-translation"/>
          <w:sz w:val="28"/>
          <w:szCs w:val="28"/>
        </w:rPr>
      </w:pPr>
      <w:r w:rsidRPr="00BD049D">
        <w:rPr>
          <w:rStyle w:val="tlid-translation"/>
          <w:sz w:val="28"/>
          <w:szCs w:val="28"/>
        </w:rPr>
        <w:t>Денежная масса M2</w:t>
      </w:r>
      <w:r w:rsidR="008676D5">
        <w:rPr>
          <w:rStyle w:val="tlid-translation"/>
          <w:sz w:val="28"/>
          <w:szCs w:val="28"/>
        </w:rPr>
        <w:t xml:space="preserve"> выросла на 137,3 млрд. долл.</w:t>
      </w:r>
      <w:r w:rsidR="00A64D43" w:rsidRPr="00A64D43">
        <w:rPr>
          <w:rStyle w:val="tlid-translation"/>
          <w:sz w:val="28"/>
          <w:szCs w:val="28"/>
        </w:rPr>
        <w:t>[22]</w:t>
      </w:r>
    </w:p>
    <w:p w:rsidR="00A10E68" w:rsidRPr="008676D5" w:rsidRDefault="00230932" w:rsidP="00230932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  Таким образом, текущее состояние денежной системы США можно охарактеризовать, как сформировавшуюся структуру национального денежного обращения, при которой активно расту</w:t>
      </w:r>
      <w:r w:rsidR="006B4361">
        <w:rPr>
          <w:rStyle w:val="tlid-translation"/>
          <w:sz w:val="28"/>
          <w:szCs w:val="28"/>
        </w:rPr>
        <w:t>т основные денежные показатели.</w:t>
      </w:r>
      <w:r w:rsidR="00A10E68" w:rsidRPr="008676D5">
        <w:rPr>
          <w:sz w:val="32"/>
          <w:szCs w:val="32"/>
        </w:rPr>
        <w:br w:type="page"/>
      </w:r>
    </w:p>
    <w:p w:rsidR="00A10E68" w:rsidRPr="005A5254" w:rsidRDefault="005A5254" w:rsidP="005A5254">
      <w:pPr>
        <w:pStyle w:val="a3"/>
        <w:spacing w:line="360" w:lineRule="auto"/>
        <w:contextualSpacing/>
        <w:outlineLvl w:val="0"/>
        <w:rPr>
          <w:sz w:val="28"/>
          <w:szCs w:val="28"/>
        </w:rPr>
      </w:pPr>
      <w:bookmarkStart w:id="9" w:name="_Toc535264790"/>
      <w:r>
        <w:rPr>
          <w:sz w:val="28"/>
          <w:szCs w:val="28"/>
        </w:rPr>
        <w:lastRenderedPageBreak/>
        <w:t xml:space="preserve">3 </w:t>
      </w:r>
      <w:r w:rsidR="00A10E68" w:rsidRPr="005A5254">
        <w:rPr>
          <w:sz w:val="28"/>
          <w:szCs w:val="28"/>
        </w:rPr>
        <w:t>П</w:t>
      </w:r>
      <w:bookmarkEnd w:id="9"/>
      <w:r>
        <w:rPr>
          <w:sz w:val="28"/>
          <w:szCs w:val="28"/>
        </w:rPr>
        <w:t>роблемы и перспективы развития денежной системы США</w:t>
      </w:r>
    </w:p>
    <w:p w:rsidR="0005133C" w:rsidRDefault="0005133C" w:rsidP="003B3B3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E68" w:rsidRPr="00A10E68" w:rsidRDefault="00A10E68" w:rsidP="003B3B3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десяти лет непрерывного экономического роста и повышения благосостояния людей США столкнулась с серьезнейшими экономическими проблемами. Глобальный экономический кризис привел во всех странах мира к падению производства, росту безработи</w:t>
      </w:r>
      <w:r w:rsid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>цы, снижению доходов населения.</w:t>
      </w:r>
    </w:p>
    <w:p w:rsidR="00A10E68" w:rsidRPr="00A64D43" w:rsidRDefault="00A10E68" w:rsidP="003B3B3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Глобальный экономический кризис носит системный характер, затрагивает большинство отраслей экономики и социальной сферы в каждой стране, влияет на структуру мировой экономики и принципы междуна</w:t>
      </w:r>
      <w:r w:rsid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экономических отношений.</w:t>
      </w:r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[23]</w:t>
      </w:r>
    </w:p>
    <w:p w:rsidR="00A10E68" w:rsidRPr="006B4361" w:rsidRDefault="00E46756" w:rsidP="003B3B3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дприятия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США, ос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A10E68" w:rsidRPr="00A10E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</w:t>
      </w:r>
      <w:proofErr w:type="spellEnd"/>
      <w:r w:rsidR="00A10E68" w:rsidRPr="00A1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развивавшиеся в последние годы, выходивш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 внешние рынки, не могли 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="00A10E68" w:rsidRPr="00A10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ссчитывать</w:t>
      </w:r>
      <w:proofErr w:type="spellEnd"/>
      <w:r w:rsidR="00A10E68" w:rsidRPr="00A1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инансирование внутри страны.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proofErr w:type="gramEnd"/>
      <w:r w:rsidR="00A10E68" w:rsidRPr="00A10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диты</w:t>
      </w:r>
      <w:proofErr w:type="spellEnd"/>
      <w:r w:rsidR="00A10E68" w:rsidRPr="00A1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банковской системы США были дороже, сроки кредитования - меньше. Компании вынуждены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 за рубежом. В кризис 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="00A10E68" w:rsidRPr="00A10E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рубежные рынки капитала 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предприятий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A10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ступными</w:t>
      </w:r>
      <w:proofErr w:type="spellEnd"/>
      <w:r w:rsidR="00A10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D43" w:rsidRPr="00A64D43" w:rsidRDefault="00A64D43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проблем денежной системы США – это м</w:t>
      </w: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опольное установление курсов ин</w:t>
      </w:r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валюты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="00C12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деральной</w:t>
      </w:r>
      <w:proofErr w:type="spellEnd"/>
      <w:r w:rsidR="00C1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резервной системой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США настаивает на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</w:t>
      </w:r>
      <w:proofErr w:type="spellEnd"/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димости</w:t>
      </w:r>
      <w:proofErr w:type="spell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 валютных ограничений тем, что они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ему бороться с вывоз</w:t>
      </w:r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капитала из страны, валютными спекуляциями и необходимы для поддержания курса доллара, противодействия инфляции.[24]</w:t>
      </w:r>
    </w:p>
    <w:p w:rsidR="00A64D43" w:rsidRDefault="00E46756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закон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дательной базы. Устранение валютных ограничений и, исходя из сложившегося реального курса иностранных валют, определение необходимой эмиссии денежной массы -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способ борьбы с инфляцией.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даст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</w:t>
      </w:r>
      <w:proofErr w:type="spellEnd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бороться с другими проблемами: девальвацией.</w:t>
      </w:r>
    </w:p>
    <w:p w:rsidR="00A64D43" w:rsidRDefault="00A64D43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Другая немаловажная проблема - н</w:t>
      </w: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отработан механизм защиты системы электронных платежей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мкие</w:t>
      </w:r>
      <w:proofErr w:type="spell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скандалы, связанные с неправомерн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списанием денежных средств с</w:t>
      </w:r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 клиентов и взломом банковских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D43" w:rsidRDefault="00E46756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</w:t>
      </w:r>
      <w:proofErr w:type="spellEnd"/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денежной системы США является инфляция, она выражается в п</w:t>
      </w:r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</w:t>
      </w:r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</w:t>
      </w:r>
      <w:proofErr w:type="spellEnd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денег, в результате которого на одинаковую сумму денег через некоторое время можно купить меньший объём товаров и услуг. На практике э</w:t>
      </w:r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жается в увеличении цен. Следов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</w:t>
      </w:r>
      <w:proofErr w:type="spellEnd"/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 начинают меньше сберегать и больше тратить: наблюдается тенденция снижения объема денеж</w:t>
      </w:r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вкладов населения в банках. Решением данной проблемы может стать с</w:t>
      </w:r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граждан делать сбережения. Ситуация может переломиться, только если ставки по вкладам будут превышать инфляцию. Развитие потребительского кредитования</w:t>
      </w:r>
    </w:p>
    <w:p w:rsidR="00A64D43" w:rsidRPr="00A64D43" w:rsidRDefault="00A64D43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и </w:t>
      </w:r>
      <w:r w:rsidR="00C1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ФРС </w:t>
      </w: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реализовывать ответственную макроэкономическую политику, направленную как на по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ддержание макроэкономической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бильности</w:t>
      </w:r>
      <w:proofErr w:type="spell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на создание необходимых условий, стимулов для роста сбережений населения, повышения инвестиционной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привлекательности экономики, н</w:t>
      </w:r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</w:t>
      </w:r>
      <w:proofErr w:type="spellEnd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иной модели экономического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 Это предполагает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</w:t>
      </w:r>
      <w:proofErr w:type="spellEnd"/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шенную</w:t>
      </w:r>
      <w:proofErr w:type="spell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бюджетную политику, поддержание равновесного обменного курса доллара. Денежная политика будет направлена на борьбу с кризисом ликвидности в финансовой сфере при одновременном снижении инфляции. Принимаемые меры должны привести к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доверия к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proofErr w:type="spellEnd"/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й валюте, увеличению уровня монетизации экономики, снижение инфляции, о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спечивая</w:t>
      </w:r>
      <w:proofErr w:type="spell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необходимые условия для восстановления ус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тойчивого эк</w:t>
      </w:r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роста.</w:t>
      </w: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[25]</w:t>
      </w:r>
    </w:p>
    <w:p w:rsidR="00A64D43" w:rsidRPr="00A64D43" w:rsidRDefault="00A64D43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«Долгосрочная устойчивость банковской системы и политика Банка США, направленная на снижение инфляции, будут обеспечивать формирование «длинных денег» в 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экономике, но м</w:t>
      </w:r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сштаба</w:t>
      </w:r>
      <w:proofErr w:type="spell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средств может быть недостаточно для моде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рнизации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C12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</w:t>
      </w:r>
      <w:proofErr w:type="spellEnd"/>
      <w:r w:rsidR="00C1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4D43" w:rsidRPr="00A64D43" w:rsidRDefault="00A64D43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Будут задействованы наиболее важные источники форм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«длинных» ресурсов - п</w:t>
      </w:r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proofErr w:type="gramEnd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нсионная</w:t>
      </w:r>
      <w:proofErr w:type="spellEnd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ховая системы. Будут выработаны основ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ы государственной политики по д</w:t>
      </w:r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лгосрочной</w:t>
      </w:r>
      <w:proofErr w:type="spell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поддержке развития инструментов страхования жизни. Будет проработан вопрос расширения возможностей использования банковских вкладов населения в ка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 источников «длинных»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г через стимулирова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увеличения сроков вкладов».</w:t>
      </w:r>
    </w:p>
    <w:p w:rsidR="00A64D43" w:rsidRPr="00A64D43" w:rsidRDefault="00A64D43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«Будет модернизирована система регулирования на финансовых рынках, которая обеспечит надёжность сектора оказания финансовых услуг и эффективность осуществления посреднического бизнеса, а также по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высит привлекательность США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</w:t>
      </w:r>
      <w:proofErr w:type="spellEnd"/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нсового</w:t>
      </w:r>
      <w:proofErr w:type="spell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 для инвесторов и участников рынка, улучшит условия для формирования в США международного финансовог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центра».</w:t>
      </w:r>
    </w:p>
    <w:p w:rsidR="00A64D43" w:rsidRPr="00A64D43" w:rsidRDefault="00A64D43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вная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модернизационная</w:t>
      </w:r>
      <w:proofErr w:type="spellEnd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</w:t>
      </w:r>
      <w:proofErr w:type="spell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смена сложившейся модели экономического роста. Вместо «нефтяного» роста страна должна перейти к </w:t>
      </w:r>
      <w:proofErr w:type="gramStart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инновационному</w:t>
      </w:r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Будут поддержаны важнейшие инновационные процессы, включая повышение </w:t>
      </w:r>
      <w:proofErr w:type="spellStart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A64D43" w:rsidRPr="00045319" w:rsidRDefault="00A64D43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должна опираться на мощную национальную финансовую систему. Признание доллара различными экономическими субъектами в разных странах в качестве надежного средства расчетов и средства сбережения - это од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 главных задач, которую не</w:t>
      </w:r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</w:t>
      </w:r>
      <w:proofErr w:type="spell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как можно раньше.</w:t>
      </w:r>
    </w:p>
    <w:p w:rsidR="00A10E68" w:rsidRPr="00A10E68" w:rsidRDefault="00A10E68" w:rsidP="008676D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 в последние годы развивались во многом за счет внешних источников - высоких цен на сырье, «дешевых» кредитов иностранных банков, теперь США для выхода из кризиса и обеспечения долгосрочного устойчивого развития необходимо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йти внутренние источники роста.</w:t>
      </w:r>
    </w:p>
    <w:p w:rsidR="00E53C09" w:rsidRDefault="00A10E68" w:rsidP="00A10E6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отметить, что решение проблем экономики страны, в том числе и проблем денежной системы, является государственной задачей.</w:t>
      </w:r>
    </w:p>
    <w:p w:rsidR="003B3B34" w:rsidRPr="003B3B34" w:rsidRDefault="00E46756" w:rsidP="003B3B3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="003B3B34"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proofErr w:type="spellEnd"/>
      <w:r w:rsidR="003B3B34"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денежно-кредитной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олитики по поддержанию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3B3B34"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ванного уровня инфляции - манипулирование учетной </w:t>
      </w:r>
      <w:r w:rsidR="003B3B34"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процентной ставкой (ставкой рефинансирования). Так, повышение учетной ставки повышает депозитные ставки в коммерческих банках и увеличивает привлекательность сбережения денег, нежели траты. Понижение учетной ставки понижает депозитные ставки в коммерческих банках и уменьшает при</w:t>
      </w:r>
      <w:r w:rsid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влекательность сбережения денег.</w:t>
      </w:r>
    </w:p>
    <w:p w:rsidR="003B3B34" w:rsidRPr="003B3B34" w:rsidRDefault="00E46756" w:rsidP="003B3B3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 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3B3B34"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по преодолению кризисных явлений разработаны и приняты к реализации в программе «Основные направления антикризисных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 на 2010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B74AE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</w:t>
      </w:r>
      <w:proofErr w:type="spellEnd"/>
      <w:r w:rsidR="00B7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твуют и в современном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="00B74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="00B7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денежной системы</w:t>
      </w:r>
      <w:r w:rsid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B34" w:rsidRPr="003B3B34" w:rsidRDefault="003B3B34" w:rsidP="003B3B3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и Центральный Банк будут реализовывать ответственную макроэкономическую политику, направленную как на по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ддержание макроэкономической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бильности</w:t>
      </w:r>
      <w:proofErr w:type="spellEnd"/>
      <w:r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на создание необходимых условий, стимулов для роста сбережений населения, повышения инвестиционной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</w:t>
      </w:r>
      <w:proofErr w:type="spellEnd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экономики, н</w:t>
      </w:r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рмирование</w:t>
      </w:r>
      <w:proofErr w:type="spellEnd"/>
      <w:r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иной модели экономического развития. Это предполагает взве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шенную бюджетную политику, </w:t>
      </w:r>
      <w:proofErr w:type="spellStart"/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</w:t>
      </w:r>
      <w:proofErr w:type="spellEnd"/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ржание равновесного обменного курса дол</w:t>
      </w:r>
      <w:r w:rsidR="00E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лара. Денежная политика будет н</w:t>
      </w:r>
      <w:proofErr w:type="gramStart"/>
      <w:r w:rsidR="00E46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правлена</w:t>
      </w:r>
      <w:proofErr w:type="spellEnd"/>
      <w:r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борьбу с кризисом ликвидности в финансовой сфере при одновременном снижении инфляции. Принимаемые меры должны привести к повышению доверия к национальной валюте, увеличению уровня монетизации экономики, снижение инфляции, обеспечивая тем самым необходимые условия для восстановления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тойчивого экономического роста.</w:t>
      </w:r>
    </w:p>
    <w:p w:rsidR="003B3B34" w:rsidRPr="002C72FB" w:rsidRDefault="00E46756" w:rsidP="003B3B3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="003B3B34"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чная</w:t>
      </w:r>
      <w:proofErr w:type="spellEnd"/>
      <w:r w:rsidR="003B3B34"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устойчивость банковской системы и политика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Банка США, направленная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="003B3B34"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="003B3B34"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инфляции, будут обеспечивать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«длинных денег» в экономике, н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3B3B34" w:rsidRPr="003B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масштаба этих средств может быть недостат</w:t>
      </w:r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 для модернизации экономики.</w:t>
      </w:r>
    </w:p>
    <w:p w:rsidR="00E53C09" w:rsidRPr="002C72FB" w:rsidRDefault="00E53C09" w:rsidP="000C63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B2" w:rsidRDefault="008B7BB2" w:rsidP="008D40E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br w:type="page"/>
      </w:r>
    </w:p>
    <w:p w:rsidR="00E53C09" w:rsidRPr="005A5254" w:rsidRDefault="00E53C09" w:rsidP="0005133C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10" w:name="_Toc535264791"/>
      <w:r w:rsidRPr="005A5254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З</w:t>
      </w:r>
      <w:bookmarkEnd w:id="10"/>
      <w:r w:rsidR="005A5254" w:rsidRPr="005A5254">
        <w:rPr>
          <w:rFonts w:ascii="Times New Roman" w:eastAsia="Times New Roman" w:hAnsi="Times New Roman" w:cs="Times New Roman"/>
          <w:b w:val="0"/>
          <w:color w:val="auto"/>
          <w:lang w:eastAsia="ru-RU"/>
        </w:rPr>
        <w:t>АКЛЮЧЕНИЕ</w:t>
      </w:r>
    </w:p>
    <w:p w:rsidR="00A64D43" w:rsidRDefault="00DE0665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проведенного исследования была дости</w:t>
      </w:r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гнута поставленная цель работы – изучена денежная система США. </w:t>
      </w:r>
    </w:p>
    <w:p w:rsidR="00DE0665" w:rsidRPr="00DE0665" w:rsidRDefault="00DE0665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денежно-кредитной политикой понимают совокупность мероприятий, предпринимаемых правительством в денежно-кредитной сфере с це</w:t>
      </w:r>
      <w:r w:rsidR="00315F2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регулирования экономики. Он</w:t>
      </w:r>
      <w:proofErr w:type="gramStart"/>
      <w:r w:rsidR="00315F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общей макроэкономической политики. Основные конечные цели денежно-кредитной политики: устойчивые темпы роста национального производства, стабильные цены, высокий уровень занятости населения, равновесие платежного баланса. Из их совокупности можно выделить приоритетную ц</w:t>
      </w:r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денежно-кредитной политики -</w:t>
      </w:r>
      <w:r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стабилизацию о</w:t>
      </w:r>
      <w:r w:rsidR="00315F2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уровня ц</w:t>
      </w:r>
      <w:proofErr w:type="gramStart"/>
      <w:r w:rsidR="00315F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DE0665" w:rsidRPr="00DE0665" w:rsidRDefault="00315F27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кон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промежуточные ц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DE0665"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ли. Ими являются объём денежной мас</w:t>
      </w:r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сы и уровень процентных ставок.</w:t>
      </w:r>
    </w:p>
    <w:p w:rsidR="00DE0665" w:rsidRPr="00DE0665" w:rsidRDefault="00315F27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="00DE0665"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центрального банка по денежно-кредитному регулированию экономики призваны обеспечить её стабилизацию при низком уровне инфляции и безработицы. Денежно-кредитная политика може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быть направлена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="00DE0665"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</w:t>
      </w:r>
      <w:proofErr w:type="spellEnd"/>
      <w:r w:rsidR="00DE0665"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-кредитной эмиссии, т.е. расширение совокупн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объёма денежной массы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="00DE0665"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</w:t>
      </w:r>
      <w:proofErr w:type="spellEnd"/>
      <w:r w:rsidR="00DE0665"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(кредитная экспансия), что даёт эффект некоторого оживления конъюнктуры рынка в условиях спада производства. Она может быть направлена и на ограничение денежно-кредитной эмиссии, т.е. на сокращение объёма денежной массы в обращении (кредитная рестрикция). Этот вариант денежно-кредитной политики обычно используется центральным банком в периоды экономического бума и в случаях появления признаков «биржевой горячки». Кредитная рестрикция в условиях повышения темпов роста производства призвана обеспечить сдерживание «перегрева» конъюнктуры рынка. Политика кредитной экспансии наоборот используется для «</w:t>
      </w:r>
      <w:proofErr w:type="spellStart"/>
      <w:r w:rsidR="00DE0665"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взбадривания</w:t>
      </w:r>
      <w:proofErr w:type="spellEnd"/>
      <w:r w:rsidR="00DE0665"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конъюнктуры рынка и применяется обычно в периоды кризисов и спада производства. Она часто сочетается с дефицитным </w:t>
      </w:r>
      <w:r w:rsidR="00DE0665"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финансированием экономики страны и приводит к обо</w:t>
      </w:r>
      <w:r w:rsid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стрению инфляционных процессов.</w:t>
      </w:r>
    </w:p>
    <w:p w:rsidR="00E53C09" w:rsidRPr="002C72FB" w:rsidRDefault="00315F27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proofErr w:type="gramEnd"/>
      <w:r w:rsidR="00DE0665"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="00DE0665"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денежно-кредитному регулированию экономики страны неизбежно возникает объективное противоречие между задачей борьбы с инфляцией и проблемой стимулирования экономического роста. Поэтому денежно-кредитная политика центрального банка должна быть самым тес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образом увязана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="00DE0665"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proofErr w:type="spellEnd"/>
      <w:r w:rsidR="00DE0665" w:rsidRPr="00DE0665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-финансовой политикой государства и дополнена гибкой системой налогового регулирования экономики.</w:t>
      </w:r>
    </w:p>
    <w:p w:rsidR="00A64D43" w:rsidRPr="00A64D43" w:rsidRDefault="00A64D43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денежно-кредитная политика – это сознательный </w:t>
      </w:r>
      <w:proofErr w:type="gramStart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массой в целях поддержания экономической стабильности, минимальной инфляции, максимальной занятости</w:t>
      </w:r>
      <w:r w:rsidR="00315F2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денежно-кредитная п</w:t>
      </w:r>
      <w:proofErr w:type="gramStart"/>
      <w:r w:rsidR="00315F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литика</w:t>
      </w:r>
      <w:proofErr w:type="spell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воздействие на объем денежной массы, контролируя и управляя объемом денежных резерво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 банковской системе в целом.</w:t>
      </w:r>
    </w:p>
    <w:p w:rsidR="00A64D43" w:rsidRPr="00A64D43" w:rsidRDefault="00315F27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США сложил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высокоорганизованная и эффективная система кредитно-денежного регулирования, оказывающая сильное воздействие на экономическое развитие страны. Органы регулирования кредитно-денежной системы в США характеризуются сложной системой организационного построения и в определенной мере дублируют друг друга в практической деятельности. Несмотря на определенные издержки такого строения, оно обеспечивает эффективный </w:t>
      </w:r>
      <w:proofErr w:type="gramStart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множества</w:t>
      </w:r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кредитных институтов в стране.</w:t>
      </w:r>
    </w:p>
    <w:p w:rsidR="00A64D43" w:rsidRPr="00A64D43" w:rsidRDefault="00A64D43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США действует эффективная система нормативного регулирования, которое проводится Управлением генерального контролера, Федеральной резервной системой, Федеральной корпорацией страховани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депозитов и другими органами.</w:t>
      </w:r>
    </w:p>
    <w:p w:rsidR="00A64D43" w:rsidRPr="00A64D43" w:rsidRDefault="00A64D43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органом экономического регулирования кредитно-денежной системы в США является Федеральная резервная система — ФРС. Она организована как центральный банк и одновременно как высший орган </w:t>
      </w: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объединения американских банков, в которое входят нац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иональные банки и банки штатов.</w:t>
      </w:r>
    </w:p>
    <w:p w:rsidR="00A64D43" w:rsidRPr="00A64D43" w:rsidRDefault="00A64D43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ФРС принадлежит монополия на выпуск наличных денег. ФРС организует обращение наличных долларов. Примерно из 550 </w:t>
      </w:r>
      <w:proofErr w:type="gramStart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наличных денег в 2000 г. более 300 млрд долл. находились в обращении за пределами США в основном в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купюр по 100 долл. и 50 долл.</w:t>
      </w:r>
    </w:p>
    <w:p w:rsidR="00A64D43" w:rsidRPr="00A64D43" w:rsidRDefault="00315F27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здействия</w:t>
      </w:r>
      <w:proofErr w:type="spellEnd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экономическими методами на кредитную сферу и на экономику США ФРС </w:t>
      </w:r>
      <w:proofErr w:type="spellStart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льзует</w:t>
      </w:r>
      <w:proofErr w:type="spellEnd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нормы обязательных резервов, изменения учетной ставки и операции на открытом рынке. Комплексное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этих инструментов, прим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proofErr w:type="gramEnd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</w:t>
      </w:r>
      <w:proofErr w:type="spellEnd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которых имеет свои особенности, позволяет упрочить устойчивость экономического развития в США, уменьшать глубину кризисов и сдерживать чрезмер</w:t>
      </w:r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рост, порождающий инфляцию.</w:t>
      </w:r>
    </w:p>
    <w:p w:rsidR="00A64D43" w:rsidRPr="00A64D43" w:rsidRDefault="00315F27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иболее</w:t>
      </w:r>
      <w:proofErr w:type="spellEnd"/>
      <w:r w:rsidR="00A64D43"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применяемых инструментов кредитно-денежного регулирования являются изменения учетной ставки ФРС. Она не только определяет стоимость получения кредита коммерческими банками от ФРС, но и выполняет функцию ориентира для всей кредитной системы, воздействуя на состояние сферы банковского кредита и на операции на рынке ценных бумаг. Величина учетной ставки тесно связана с величиной ставки по федеральным резервным фондам, которая служит не только практическим инструментом банковских операций, но и важным ориентиром при определении ставок </w:t>
      </w:r>
      <w:r w:rsid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и курсов ценных бумаг.</w:t>
      </w:r>
    </w:p>
    <w:p w:rsidR="00E53C09" w:rsidRPr="002C72FB" w:rsidRDefault="00A64D43" w:rsidP="00A64D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инструментом кредитного регулирования являются операции ФРС на открытом рынке. Покупка и продажа государственных облигаций в операциях ФРС с коммерческими банками и другими кредитными учреждениями служит средством воздействия на возможности банков по кредитованию экономики </w:t>
      </w:r>
      <w:proofErr w:type="gramStart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счете влияет на величину денежной массы в стране.</w:t>
      </w:r>
    </w:p>
    <w:p w:rsidR="00536A84" w:rsidRDefault="00536A84" w:rsidP="005A5254">
      <w:pPr>
        <w:pStyle w:val="1"/>
        <w:rPr>
          <w:rFonts w:ascii="Times New Roman" w:eastAsia="Times New Roman" w:hAnsi="Times New Roman" w:cs="Times New Roman"/>
          <w:b w:val="0"/>
          <w:color w:val="auto"/>
          <w:sz w:val="36"/>
          <w:lang w:eastAsia="ru-RU"/>
        </w:rPr>
      </w:pPr>
      <w:bookmarkStart w:id="11" w:name="_Toc535264792"/>
      <w:r>
        <w:rPr>
          <w:rFonts w:ascii="Times New Roman" w:eastAsia="Times New Roman" w:hAnsi="Times New Roman" w:cs="Times New Roman"/>
          <w:b w:val="0"/>
          <w:color w:val="auto"/>
          <w:sz w:val="36"/>
          <w:lang w:eastAsia="ru-RU"/>
        </w:rPr>
        <w:br w:type="page"/>
      </w:r>
    </w:p>
    <w:p w:rsidR="00BE7B42" w:rsidRDefault="003B3B34" w:rsidP="008D7E93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5A5254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С</w:t>
      </w:r>
      <w:bookmarkEnd w:id="11"/>
      <w:r w:rsidR="005A5254" w:rsidRPr="005A5254">
        <w:rPr>
          <w:rFonts w:ascii="Times New Roman" w:eastAsia="Times New Roman" w:hAnsi="Times New Roman" w:cs="Times New Roman"/>
          <w:b w:val="0"/>
          <w:color w:val="auto"/>
          <w:lang w:eastAsia="ru-RU"/>
        </w:rPr>
        <w:t>ПИСОК ИСПОЛЬЗОВАННЫХ ИСТОЧНИКОВ</w:t>
      </w:r>
    </w:p>
    <w:p w:rsidR="008D7E93" w:rsidRPr="008D7E93" w:rsidRDefault="008D7E93" w:rsidP="008D7E93">
      <w:pPr>
        <w:rPr>
          <w:lang w:eastAsia="ru-RU"/>
        </w:rPr>
      </w:pPr>
    </w:p>
    <w:p w:rsidR="003B3B34" w:rsidRPr="005A5254" w:rsidRDefault="003B3B34" w:rsidP="005A5254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A5254">
        <w:rPr>
          <w:rFonts w:ascii="Times New Roman" w:hAnsi="Times New Roman" w:cs="Times New Roman"/>
          <w:sz w:val="28"/>
          <w:szCs w:val="28"/>
        </w:rPr>
        <w:t xml:space="preserve">Абрамова М.А. ред. Денежно-кредитная и финансовая системы. Учебник / Абрамова М.А. ред. под, Маркина </w:t>
      </w:r>
      <w:proofErr w:type="spellStart"/>
      <w:proofErr w:type="gramStart"/>
      <w:r w:rsidRPr="005A5254">
        <w:rPr>
          <w:rFonts w:ascii="Times New Roman" w:hAnsi="Times New Roman" w:cs="Times New Roman"/>
          <w:sz w:val="28"/>
          <w:szCs w:val="28"/>
        </w:rPr>
        <w:t>Маркина</w:t>
      </w:r>
      <w:proofErr w:type="spellEnd"/>
      <w:proofErr w:type="gramEnd"/>
      <w:r w:rsidRPr="005A5254">
        <w:rPr>
          <w:rFonts w:ascii="Times New Roman" w:hAnsi="Times New Roman" w:cs="Times New Roman"/>
          <w:sz w:val="28"/>
          <w:szCs w:val="28"/>
        </w:rPr>
        <w:t xml:space="preserve"> под Е.В. ред. под, др.. - М.: </w:t>
      </w:r>
      <w:proofErr w:type="spellStart"/>
      <w:r w:rsidRPr="005A525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>, 2016. - 167 c.</w:t>
      </w:r>
    </w:p>
    <w:p w:rsidR="003B3B34" w:rsidRPr="005A5254" w:rsidRDefault="003B3B34" w:rsidP="005A5254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A5254">
        <w:rPr>
          <w:rFonts w:ascii="Times New Roman" w:hAnsi="Times New Roman" w:cs="Times New Roman"/>
          <w:sz w:val="28"/>
          <w:szCs w:val="28"/>
        </w:rPr>
        <w:t xml:space="preserve">Абрамова, М.А. Денежно-кредитная и финансовая системы. Учебное пособие для </w:t>
      </w:r>
      <w:proofErr w:type="spellStart"/>
      <w:r w:rsidRPr="005A52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 xml:space="preserve"> / М.А. Абрамова. - М.: </w:t>
      </w:r>
      <w:proofErr w:type="spellStart"/>
      <w:r w:rsidRPr="005A525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>, 2016. - 120 c.</w:t>
      </w:r>
    </w:p>
    <w:p w:rsidR="00BA2BAC" w:rsidRDefault="003B3B34" w:rsidP="00BA2BAC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A5254">
        <w:rPr>
          <w:rFonts w:ascii="Times New Roman" w:hAnsi="Times New Roman" w:cs="Times New Roman"/>
          <w:sz w:val="28"/>
          <w:szCs w:val="28"/>
        </w:rPr>
        <w:t xml:space="preserve">Абрамова, М.А. Деньги, кредит, банки и денежно-кредитная система. Тесты, задания, кейсы. Учебное пособие для </w:t>
      </w:r>
      <w:proofErr w:type="spellStart"/>
      <w:r w:rsidRPr="005A52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 xml:space="preserve"> / М.А. Абрамова. - М.: </w:t>
      </w:r>
      <w:proofErr w:type="spellStart"/>
      <w:r w:rsidRPr="005A525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>, 2016. - 246 c.</w:t>
      </w:r>
    </w:p>
    <w:p w:rsidR="00BA2BAC" w:rsidRDefault="003B3B34" w:rsidP="00BA2BAC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2BAC">
        <w:rPr>
          <w:rFonts w:ascii="Times New Roman" w:hAnsi="Times New Roman" w:cs="Times New Roman"/>
          <w:sz w:val="28"/>
          <w:szCs w:val="28"/>
        </w:rPr>
        <w:t>Брюков</w:t>
      </w:r>
      <w:proofErr w:type="spellEnd"/>
      <w:r w:rsidRPr="00BA2BAC">
        <w:rPr>
          <w:rFonts w:ascii="Times New Roman" w:hAnsi="Times New Roman" w:cs="Times New Roman"/>
          <w:sz w:val="28"/>
          <w:szCs w:val="28"/>
        </w:rPr>
        <w:t xml:space="preserve"> В.Г. Переход на безналичные расчеты как альтернатива наличному денежному обращению / В.Г. </w:t>
      </w:r>
      <w:proofErr w:type="spellStart"/>
      <w:r w:rsidRPr="00BA2BAC">
        <w:rPr>
          <w:rFonts w:ascii="Times New Roman" w:hAnsi="Times New Roman" w:cs="Times New Roman"/>
          <w:sz w:val="28"/>
          <w:szCs w:val="28"/>
        </w:rPr>
        <w:t>Брюков</w:t>
      </w:r>
      <w:proofErr w:type="spellEnd"/>
      <w:r w:rsidRPr="00BA2BAC">
        <w:rPr>
          <w:rFonts w:ascii="Times New Roman" w:hAnsi="Times New Roman" w:cs="Times New Roman"/>
          <w:sz w:val="28"/>
          <w:szCs w:val="28"/>
        </w:rPr>
        <w:t xml:space="preserve"> // Расчеты и операционная работа в коммерческом банке.- 2013.- N 2 // СПС «</w:t>
      </w:r>
      <w:proofErr w:type="spellStart"/>
      <w:r w:rsidRPr="00BA2BAC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A2BAC">
        <w:rPr>
          <w:rFonts w:ascii="Times New Roman" w:hAnsi="Times New Roman" w:cs="Times New Roman"/>
          <w:sz w:val="28"/>
          <w:szCs w:val="28"/>
        </w:rPr>
        <w:t>».</w:t>
      </w:r>
    </w:p>
    <w:p w:rsidR="003B3B34" w:rsidRPr="00BA2BAC" w:rsidRDefault="00BA2BAC" w:rsidP="00BA2BAC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A2BAC">
        <w:rPr>
          <w:rFonts w:ascii="Times New Roman" w:hAnsi="Times New Roman" w:cs="Times New Roman"/>
          <w:sz w:val="28"/>
          <w:szCs w:val="28"/>
        </w:rPr>
        <w:t xml:space="preserve">Булатова А.С. Экономика. Учебное пособие.- 3-е изд., </w:t>
      </w:r>
      <w:proofErr w:type="spellStart"/>
      <w:r w:rsidRPr="00BA2BA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A2BAC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BA2BAC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BA2BAC">
        <w:rPr>
          <w:rFonts w:ascii="Times New Roman" w:hAnsi="Times New Roman" w:cs="Times New Roman"/>
          <w:sz w:val="28"/>
          <w:szCs w:val="28"/>
        </w:rPr>
        <w:t>, 2012.- 896 с.</w:t>
      </w:r>
    </w:p>
    <w:p w:rsidR="003B3B34" w:rsidRPr="005A5254" w:rsidRDefault="003B3B34" w:rsidP="005A5254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A5254">
        <w:rPr>
          <w:rFonts w:ascii="Times New Roman" w:hAnsi="Times New Roman" w:cs="Times New Roman"/>
          <w:sz w:val="28"/>
          <w:szCs w:val="28"/>
        </w:rPr>
        <w:t xml:space="preserve">Гаврилова В.Е. Эволюция функций денег в современных условиях // </w:t>
      </w:r>
      <w:proofErr w:type="spellStart"/>
      <w:r w:rsidRPr="005A5254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254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>. ун-та. Сер. 21. Управление (государство и общество). - 2012. - № 3. - С.60-69.</w:t>
      </w:r>
    </w:p>
    <w:p w:rsidR="003B3B34" w:rsidRPr="005A5254" w:rsidRDefault="003B3B34" w:rsidP="005A5254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A5254">
        <w:rPr>
          <w:rFonts w:ascii="Times New Roman" w:hAnsi="Times New Roman" w:cs="Times New Roman"/>
          <w:sz w:val="28"/>
          <w:szCs w:val="28"/>
        </w:rPr>
        <w:t xml:space="preserve">Деньги. Кредит. Банки : учебник для бакалавров / под </w:t>
      </w:r>
      <w:proofErr w:type="spellStart"/>
      <w:r w:rsidRPr="005A5254">
        <w:rPr>
          <w:rFonts w:ascii="Times New Roman" w:hAnsi="Times New Roman" w:cs="Times New Roman"/>
          <w:sz w:val="28"/>
          <w:szCs w:val="28"/>
        </w:rPr>
        <w:t>ред.В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 xml:space="preserve">. Ю. </w:t>
      </w:r>
      <w:proofErr w:type="spellStart"/>
      <w:r w:rsidRPr="005A5254">
        <w:rPr>
          <w:rFonts w:ascii="Times New Roman" w:hAnsi="Times New Roman" w:cs="Times New Roman"/>
          <w:sz w:val="28"/>
          <w:szCs w:val="28"/>
        </w:rPr>
        <w:t>Катасонова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5A5254"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>. -- М.</w:t>
      </w:r>
      <w:proofErr w:type="gramStart"/>
      <w:r w:rsidRPr="005A52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525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5A525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>, 2014</w:t>
      </w:r>
    </w:p>
    <w:p w:rsidR="003B3B34" w:rsidRPr="005A5254" w:rsidRDefault="003B3B34" w:rsidP="005A5254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A5254">
        <w:rPr>
          <w:rFonts w:ascii="Times New Roman" w:hAnsi="Times New Roman" w:cs="Times New Roman"/>
          <w:sz w:val="28"/>
          <w:szCs w:val="28"/>
        </w:rPr>
        <w:t>Деньги. Кредит. Банки: учебник. Серия «</w:t>
      </w:r>
      <w:proofErr w:type="spellStart"/>
      <w:r w:rsidRPr="005A5254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 xml:space="preserve">» / под ред. проф. Лаврушина О.И. М.: </w:t>
      </w:r>
      <w:proofErr w:type="spellStart"/>
      <w:r w:rsidRPr="005A525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>. - 2013 - 448 с.</w:t>
      </w:r>
    </w:p>
    <w:p w:rsidR="00BA2BAC" w:rsidRDefault="003B3B34" w:rsidP="00BA2BAC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254">
        <w:rPr>
          <w:rFonts w:ascii="Times New Roman" w:hAnsi="Times New Roman" w:cs="Times New Roman"/>
          <w:sz w:val="28"/>
          <w:szCs w:val="28"/>
        </w:rPr>
        <w:t>Жигаев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 xml:space="preserve"> А.Ю. Некоторые актуальные вопросы взаимосвязи финансовой стабильности и денежно-кредитной политики (на примере Федеральной резервной системы США) // Деньги и кредит. - 2012. - № 2. - С.21-32.</w:t>
      </w:r>
    </w:p>
    <w:p w:rsidR="00A64D43" w:rsidRDefault="00BA2BAC" w:rsidP="00A64D43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A2BAC">
        <w:rPr>
          <w:rFonts w:ascii="Times New Roman" w:hAnsi="Times New Roman" w:cs="Times New Roman"/>
          <w:sz w:val="28"/>
          <w:szCs w:val="28"/>
        </w:rPr>
        <w:t>Жукова</w:t>
      </w:r>
      <w:r>
        <w:rPr>
          <w:rFonts w:ascii="Times New Roman" w:hAnsi="Times New Roman" w:cs="Times New Roman"/>
          <w:sz w:val="28"/>
          <w:szCs w:val="28"/>
        </w:rPr>
        <w:t xml:space="preserve"> Ф.</w:t>
      </w:r>
      <w:r w:rsidRPr="00BA2BAC">
        <w:rPr>
          <w:rFonts w:ascii="Times New Roman" w:hAnsi="Times New Roman" w:cs="Times New Roman"/>
          <w:sz w:val="28"/>
          <w:szCs w:val="28"/>
        </w:rPr>
        <w:t xml:space="preserve"> «Деньги, кредит, банки» под редакцией д.э.н., профессора</w:t>
      </w:r>
      <w:r>
        <w:rPr>
          <w:rFonts w:ascii="Times New Roman" w:hAnsi="Times New Roman" w:cs="Times New Roman"/>
          <w:sz w:val="28"/>
          <w:szCs w:val="28"/>
        </w:rPr>
        <w:t>, члена-корреспондента РАЕН Е.</w:t>
      </w:r>
      <w:r w:rsidRPr="00BA2B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A2BAC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BA2BAC">
        <w:rPr>
          <w:rFonts w:ascii="Times New Roman" w:hAnsi="Times New Roman" w:cs="Times New Roman"/>
          <w:sz w:val="28"/>
          <w:szCs w:val="28"/>
        </w:rPr>
        <w:t>» Москва 2000</w:t>
      </w:r>
    </w:p>
    <w:p w:rsidR="00A64D43" w:rsidRPr="00A64D43" w:rsidRDefault="00A64D43" w:rsidP="00A64D43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64D43">
        <w:rPr>
          <w:rFonts w:ascii="Times New Roman" w:hAnsi="Times New Roman" w:cs="Times New Roman"/>
          <w:sz w:val="28"/>
          <w:szCs w:val="28"/>
        </w:rPr>
        <w:lastRenderedPageBreak/>
        <w:t xml:space="preserve">Журавлева, Г.П. Экономическая теория. Микроэкономика- 1, 2. </w:t>
      </w:r>
      <w:proofErr w:type="spellStart"/>
      <w:r w:rsidRPr="00A64D43">
        <w:rPr>
          <w:rFonts w:ascii="Times New Roman" w:hAnsi="Times New Roman" w:cs="Times New Roman"/>
          <w:sz w:val="28"/>
          <w:szCs w:val="28"/>
        </w:rPr>
        <w:t>Мезоэкономика</w:t>
      </w:r>
      <w:proofErr w:type="spellEnd"/>
      <w:r w:rsidRPr="00A64D43">
        <w:rPr>
          <w:rFonts w:ascii="Times New Roman" w:hAnsi="Times New Roman" w:cs="Times New Roman"/>
          <w:sz w:val="28"/>
          <w:szCs w:val="28"/>
        </w:rPr>
        <w:t>: Учебник / Г.П. Журавлева. - М.: Дашков и К, 2016</w:t>
      </w:r>
    </w:p>
    <w:p w:rsidR="003B3B34" w:rsidRPr="00BA2BAC" w:rsidRDefault="003B3B34" w:rsidP="00BA2BAC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A2BAC">
        <w:rPr>
          <w:rFonts w:ascii="Times New Roman" w:hAnsi="Times New Roman" w:cs="Times New Roman"/>
          <w:sz w:val="28"/>
          <w:szCs w:val="28"/>
        </w:rPr>
        <w:t>Лаврушин О.И. Проблемы денег, кредита, банков и финансового рынка в трудах советских экономистов // Деньги и кредит. - 2012. - № 6. - С.62-67.</w:t>
      </w:r>
    </w:p>
    <w:p w:rsidR="003B3B34" w:rsidRPr="005A5254" w:rsidRDefault="003B3B34" w:rsidP="005A5254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254">
        <w:rPr>
          <w:rFonts w:ascii="Times New Roman" w:hAnsi="Times New Roman" w:cs="Times New Roman"/>
          <w:sz w:val="28"/>
          <w:szCs w:val="28"/>
        </w:rPr>
        <w:t>Матовников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 xml:space="preserve"> М.Ю. К вопросу об инструментах денежно-кредитной политики // Деньги и кредит. -2012. - № 1. - С.32-34.</w:t>
      </w:r>
    </w:p>
    <w:p w:rsidR="00A64D43" w:rsidRDefault="003B3B34" w:rsidP="00A64D43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254">
        <w:rPr>
          <w:rFonts w:ascii="Times New Roman" w:hAnsi="Times New Roman" w:cs="Times New Roman"/>
          <w:sz w:val="28"/>
          <w:szCs w:val="28"/>
        </w:rPr>
        <w:t>Нешитой</w:t>
      </w:r>
      <w:proofErr w:type="spellEnd"/>
      <w:r w:rsidRPr="005A5254">
        <w:rPr>
          <w:rFonts w:ascii="Times New Roman" w:hAnsi="Times New Roman" w:cs="Times New Roman"/>
          <w:sz w:val="28"/>
          <w:szCs w:val="28"/>
        </w:rPr>
        <w:t xml:space="preserve">, А.С. Финансы, денежное обращение, кредит: Учебник / А.С. </w:t>
      </w:r>
      <w:proofErr w:type="spellStart"/>
      <w:r w:rsidRPr="005A5254">
        <w:rPr>
          <w:rFonts w:ascii="Times New Roman" w:hAnsi="Times New Roman" w:cs="Times New Roman"/>
          <w:sz w:val="28"/>
          <w:szCs w:val="28"/>
        </w:rPr>
        <w:t>Нешитой</w:t>
      </w:r>
      <w:proofErr w:type="spellEnd"/>
      <w:proofErr w:type="gramStart"/>
      <w:r w:rsidRPr="005A5254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5A5254">
        <w:rPr>
          <w:rFonts w:ascii="Times New Roman" w:hAnsi="Times New Roman" w:cs="Times New Roman"/>
          <w:sz w:val="28"/>
          <w:szCs w:val="28"/>
        </w:rPr>
        <w:t>М.: Дашков и К, 2013. - 640 c.</w:t>
      </w:r>
    </w:p>
    <w:p w:rsidR="00A64D43" w:rsidRPr="00A64D43" w:rsidRDefault="00A64D43" w:rsidP="00A64D43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64D43">
        <w:rPr>
          <w:rFonts w:ascii="Times New Roman" w:hAnsi="Times New Roman" w:cs="Times New Roman"/>
          <w:sz w:val="28"/>
          <w:szCs w:val="28"/>
        </w:rPr>
        <w:t xml:space="preserve">Рудакова, И.Е. Макроэкономическая теория: проблемы, версии, полемика / И.Е. Рудакова. - М.: </w:t>
      </w:r>
      <w:proofErr w:type="spellStart"/>
      <w:r w:rsidRPr="00A64D4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64D43">
        <w:rPr>
          <w:rFonts w:ascii="Times New Roman" w:hAnsi="Times New Roman" w:cs="Times New Roman"/>
          <w:sz w:val="28"/>
          <w:szCs w:val="28"/>
        </w:rPr>
        <w:t>, 2013</w:t>
      </w:r>
    </w:p>
    <w:p w:rsidR="003B3B34" w:rsidRPr="005A5254" w:rsidRDefault="003B3B34" w:rsidP="005A5254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A5254">
        <w:rPr>
          <w:rFonts w:ascii="Times New Roman" w:hAnsi="Times New Roman" w:cs="Times New Roman"/>
          <w:sz w:val="28"/>
          <w:szCs w:val="28"/>
        </w:rPr>
        <w:t>Чернецов, С.А. Финансы, денежное обращение и кредит: Учебное пособие / С.А. Чернецов</w:t>
      </w:r>
      <w:proofErr w:type="gramStart"/>
      <w:r w:rsidRPr="005A5254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5A5254">
        <w:rPr>
          <w:rFonts w:ascii="Times New Roman" w:hAnsi="Times New Roman" w:cs="Times New Roman"/>
          <w:sz w:val="28"/>
          <w:szCs w:val="28"/>
        </w:rPr>
        <w:t>М.: Магистр, 2013. - 528 c.</w:t>
      </w:r>
    </w:p>
    <w:p w:rsidR="003B3B34" w:rsidRPr="005A5254" w:rsidRDefault="003B3B34" w:rsidP="005A5254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A5254">
        <w:rPr>
          <w:rFonts w:ascii="Times New Roman" w:hAnsi="Times New Roman" w:cs="Times New Roman"/>
          <w:sz w:val="28"/>
          <w:szCs w:val="28"/>
        </w:rPr>
        <w:t>Финансы. Де</w:t>
      </w:r>
      <w:r w:rsidR="008D7E93">
        <w:rPr>
          <w:rFonts w:ascii="Times New Roman" w:hAnsi="Times New Roman" w:cs="Times New Roman"/>
          <w:sz w:val="28"/>
          <w:szCs w:val="28"/>
        </w:rPr>
        <w:t>нежная система</w:t>
      </w:r>
      <w:r w:rsidRPr="005A5254">
        <w:rPr>
          <w:rFonts w:ascii="Times New Roman" w:hAnsi="Times New Roman" w:cs="Times New Roman"/>
          <w:sz w:val="28"/>
          <w:szCs w:val="28"/>
        </w:rPr>
        <w:t>. Кредит: Учебник</w:t>
      </w:r>
      <w:proofErr w:type="gramStart"/>
      <w:r w:rsidRPr="005A525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A5254">
        <w:rPr>
          <w:rFonts w:ascii="Times New Roman" w:hAnsi="Times New Roman" w:cs="Times New Roman"/>
          <w:sz w:val="28"/>
          <w:szCs w:val="28"/>
        </w:rPr>
        <w:t>од ред. Г.Б</w:t>
      </w:r>
      <w:r w:rsidR="008D7E93">
        <w:rPr>
          <w:rFonts w:ascii="Times New Roman" w:hAnsi="Times New Roman" w:cs="Times New Roman"/>
          <w:sz w:val="28"/>
          <w:szCs w:val="28"/>
        </w:rPr>
        <w:t>. Поляка. - М.: ЮНИТИ, 2013. - 5</w:t>
      </w:r>
      <w:r w:rsidRPr="005A5254">
        <w:rPr>
          <w:rFonts w:ascii="Times New Roman" w:hAnsi="Times New Roman" w:cs="Times New Roman"/>
          <w:sz w:val="28"/>
          <w:szCs w:val="28"/>
        </w:rPr>
        <w:t>39 c.</w:t>
      </w:r>
    </w:p>
    <w:p w:rsidR="003B3B34" w:rsidRPr="005A5254" w:rsidRDefault="003B3B34" w:rsidP="005A5254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A5254">
        <w:rPr>
          <w:rFonts w:ascii="Times New Roman" w:hAnsi="Times New Roman" w:cs="Times New Roman"/>
          <w:sz w:val="28"/>
          <w:szCs w:val="28"/>
        </w:rPr>
        <w:t>Финансы. Денежное обращение. Кредит: Учебник</w:t>
      </w:r>
      <w:proofErr w:type="gramStart"/>
      <w:r w:rsidRPr="005A525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A5254">
        <w:rPr>
          <w:rFonts w:ascii="Times New Roman" w:hAnsi="Times New Roman" w:cs="Times New Roman"/>
          <w:sz w:val="28"/>
          <w:szCs w:val="28"/>
        </w:rPr>
        <w:t>од ред. Г.Б. Поляка. - М.: ЮНИТИ, 2016. - 639 c.</w:t>
      </w:r>
    </w:p>
    <w:p w:rsidR="00A64D43" w:rsidRDefault="00BA2BAC" w:rsidP="00A64D43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B34" w:rsidRPr="005A5254">
        <w:rPr>
          <w:rFonts w:ascii="Times New Roman" w:hAnsi="Times New Roman" w:cs="Times New Roman"/>
          <w:sz w:val="28"/>
          <w:szCs w:val="28"/>
        </w:rPr>
        <w:t>Щербакова Г.Н. Банковские системы развитых стран. М.: Экзамен, 2012.</w:t>
      </w:r>
    </w:p>
    <w:p w:rsidR="00A64D43" w:rsidRDefault="00A64D43" w:rsidP="00A64D43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64D43">
        <w:rPr>
          <w:rFonts w:ascii="Times New Roman" w:hAnsi="Times New Roman" w:cs="Times New Roman"/>
          <w:sz w:val="28"/>
          <w:szCs w:val="28"/>
        </w:rPr>
        <w:t>Эффективный рынок капитала. Экономический либерализм и государственное регулирование / ред. И.В. Костиков. - М.: Наука,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D43" w:rsidRDefault="00A64D43" w:rsidP="00A64D43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64D43">
        <w:rPr>
          <w:rFonts w:ascii="Times New Roman" w:hAnsi="Times New Roman" w:cs="Times New Roman"/>
          <w:sz w:val="28"/>
          <w:szCs w:val="28"/>
        </w:rPr>
        <w:t>Экономическая теория (политэкономия) / ред. В.И. Видяпин. - М.: ИНФРА-М, 2016</w:t>
      </w:r>
    </w:p>
    <w:p w:rsidR="00A64D43" w:rsidRPr="00A64D43" w:rsidRDefault="00A64D43" w:rsidP="00A64D43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64D43">
        <w:rPr>
          <w:rFonts w:ascii="Times New Roman" w:hAnsi="Times New Roman" w:cs="Times New Roman"/>
          <w:sz w:val="28"/>
          <w:szCs w:val="28"/>
        </w:rPr>
        <w:t>Экономическая теория: Учебник. / Под ред. И.П. Николаевой. - М.: ЮНИТИ, 2015</w:t>
      </w:r>
    </w:p>
    <w:p w:rsidR="00024061" w:rsidRDefault="00BA2BAC" w:rsidP="00024061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A2BAC">
        <w:rPr>
          <w:rFonts w:ascii="Times New Roman" w:hAnsi="Times New Roman" w:cs="Times New Roman"/>
          <w:sz w:val="28"/>
          <w:szCs w:val="28"/>
        </w:rPr>
        <w:t>«Экономичес</w:t>
      </w:r>
      <w:r w:rsidR="00CD54E5">
        <w:rPr>
          <w:rFonts w:ascii="Times New Roman" w:hAnsi="Times New Roman" w:cs="Times New Roman"/>
          <w:sz w:val="28"/>
          <w:szCs w:val="28"/>
        </w:rPr>
        <w:t>кая теория» электронный учебник</w:t>
      </w:r>
      <w:r w:rsidRPr="00BA2BAC">
        <w:rPr>
          <w:rFonts w:ascii="Times New Roman" w:hAnsi="Times New Roman" w:cs="Times New Roman"/>
          <w:sz w:val="28"/>
          <w:szCs w:val="28"/>
        </w:rPr>
        <w:t xml:space="preserve">, режим доступа: </w:t>
      </w:r>
      <w:hyperlink r:id="rId14" w:history="1">
        <w:r w:rsidR="00024061" w:rsidRPr="00024061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http://el.tfi.uz/ru/et</w:t>
        </w:r>
      </w:hyperlink>
    </w:p>
    <w:p w:rsidR="00BA2BAC" w:rsidRPr="00024061" w:rsidRDefault="00BA2BAC" w:rsidP="00024061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24061">
        <w:rPr>
          <w:rFonts w:ascii="Times New Roman" w:hAnsi="Times New Roman" w:cs="Times New Roman"/>
          <w:sz w:val="28"/>
          <w:szCs w:val="28"/>
        </w:rPr>
        <w:t>Электронный ресурс ─ Режим доступа</w:t>
      </w:r>
      <w:r w:rsidR="00024061" w:rsidRPr="00024061">
        <w:rPr>
          <w:rFonts w:ascii="Times New Roman" w:hAnsi="Times New Roman" w:cs="Times New Roman"/>
          <w:sz w:val="28"/>
          <w:szCs w:val="28"/>
        </w:rPr>
        <w:t>:</w:t>
      </w:r>
      <w:r w:rsidRPr="0002406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024061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https://take-profit.org</w:t>
        </w:r>
      </w:hyperlink>
    </w:p>
    <w:p w:rsidR="00BA2BAC" w:rsidRPr="00BA2BAC" w:rsidRDefault="00BA2BAC" w:rsidP="00BA2BAC">
      <w:pPr>
        <w:pStyle w:val="a4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Электронный ресурс</w:t>
      </w:r>
      <w:r w:rsidRPr="00BA2BAC">
        <w:rPr>
          <w:rFonts w:ascii="Times New Roman" w:hAnsi="Times New Roman" w:cs="Times New Roman"/>
          <w:sz w:val="28"/>
          <w:szCs w:val="28"/>
        </w:rPr>
        <w:t xml:space="preserve"> – Режим доступа: http://theory-of-money.ru/osobennosti-bankovskoj-sistemy-ssha</w:t>
      </w:r>
      <w:bookmarkEnd w:id="1"/>
    </w:p>
    <w:sectPr w:rsidR="00BA2BAC" w:rsidRPr="00BA2BAC" w:rsidSect="00A472DF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53" w:rsidRDefault="00C34153" w:rsidP="00BB115C">
      <w:pPr>
        <w:spacing w:after="0" w:line="240" w:lineRule="auto"/>
      </w:pPr>
      <w:r>
        <w:separator/>
      </w:r>
    </w:p>
  </w:endnote>
  <w:endnote w:type="continuationSeparator" w:id="0">
    <w:p w:rsidR="00C34153" w:rsidRDefault="00C34153" w:rsidP="00BB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714387"/>
      <w:docPartObj>
        <w:docPartGallery w:val="Page Numbers (Bottom of Page)"/>
        <w:docPartUnique/>
      </w:docPartObj>
    </w:sdtPr>
    <w:sdtContent>
      <w:p w:rsidR="00E46756" w:rsidRDefault="00E467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F27">
          <w:rPr>
            <w:noProof/>
          </w:rPr>
          <w:t>2</w:t>
        </w:r>
        <w:r>
          <w:fldChar w:fldCharType="end"/>
        </w:r>
      </w:p>
    </w:sdtContent>
  </w:sdt>
  <w:p w:rsidR="00E46756" w:rsidRDefault="00E467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53" w:rsidRDefault="00C34153" w:rsidP="00BB115C">
      <w:pPr>
        <w:spacing w:after="0" w:line="240" w:lineRule="auto"/>
      </w:pPr>
      <w:r>
        <w:separator/>
      </w:r>
    </w:p>
  </w:footnote>
  <w:footnote w:type="continuationSeparator" w:id="0">
    <w:p w:rsidR="00C34153" w:rsidRDefault="00C34153" w:rsidP="00BB1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6424"/>
    <w:multiLevelType w:val="hybridMultilevel"/>
    <w:tmpl w:val="9264905E"/>
    <w:lvl w:ilvl="0" w:tplc="8A3C99A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DD7FDF"/>
    <w:multiLevelType w:val="hybridMultilevel"/>
    <w:tmpl w:val="25A8F44E"/>
    <w:lvl w:ilvl="0" w:tplc="C4C41E4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246DE9"/>
    <w:multiLevelType w:val="hybridMultilevel"/>
    <w:tmpl w:val="9AAC5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737F04"/>
    <w:multiLevelType w:val="hybridMultilevel"/>
    <w:tmpl w:val="4C2EED5A"/>
    <w:lvl w:ilvl="0" w:tplc="6E66ADB4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475F36"/>
    <w:multiLevelType w:val="hybridMultilevel"/>
    <w:tmpl w:val="CA62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B060C4"/>
    <w:multiLevelType w:val="hybridMultilevel"/>
    <w:tmpl w:val="EF483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972C26"/>
    <w:multiLevelType w:val="hybridMultilevel"/>
    <w:tmpl w:val="732CFCAA"/>
    <w:lvl w:ilvl="0" w:tplc="3B12A85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552756"/>
    <w:multiLevelType w:val="hybridMultilevel"/>
    <w:tmpl w:val="5CBAB694"/>
    <w:lvl w:ilvl="0" w:tplc="AEA0DF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C3D7F"/>
    <w:multiLevelType w:val="hybridMultilevel"/>
    <w:tmpl w:val="1DB40B10"/>
    <w:lvl w:ilvl="0" w:tplc="2C2A8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BE3A8C"/>
    <w:multiLevelType w:val="hybridMultilevel"/>
    <w:tmpl w:val="7764D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E571E4"/>
    <w:multiLevelType w:val="hybridMultilevel"/>
    <w:tmpl w:val="6E786032"/>
    <w:lvl w:ilvl="0" w:tplc="AEA0DFE2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09"/>
    <w:rsid w:val="00024061"/>
    <w:rsid w:val="000240F7"/>
    <w:rsid w:val="00045319"/>
    <w:rsid w:val="0005133C"/>
    <w:rsid w:val="000C63D8"/>
    <w:rsid w:val="000E173A"/>
    <w:rsid w:val="000F01AC"/>
    <w:rsid w:val="000F4798"/>
    <w:rsid w:val="001D5A90"/>
    <w:rsid w:val="00211D6C"/>
    <w:rsid w:val="00230932"/>
    <w:rsid w:val="00263E6D"/>
    <w:rsid w:val="00271718"/>
    <w:rsid w:val="002A1E39"/>
    <w:rsid w:val="002B60E7"/>
    <w:rsid w:val="002C2AFD"/>
    <w:rsid w:val="002C72FB"/>
    <w:rsid w:val="002E2C27"/>
    <w:rsid w:val="00315F27"/>
    <w:rsid w:val="0037528D"/>
    <w:rsid w:val="003B3B34"/>
    <w:rsid w:val="00407546"/>
    <w:rsid w:val="004D50FC"/>
    <w:rsid w:val="004D63C7"/>
    <w:rsid w:val="004E107C"/>
    <w:rsid w:val="005210C5"/>
    <w:rsid w:val="00536A84"/>
    <w:rsid w:val="00565BBB"/>
    <w:rsid w:val="005A5254"/>
    <w:rsid w:val="005F0F65"/>
    <w:rsid w:val="006034B2"/>
    <w:rsid w:val="006604C0"/>
    <w:rsid w:val="00674C23"/>
    <w:rsid w:val="006B4361"/>
    <w:rsid w:val="006B6ADE"/>
    <w:rsid w:val="006C07F9"/>
    <w:rsid w:val="006C44C2"/>
    <w:rsid w:val="0073306B"/>
    <w:rsid w:val="00752B68"/>
    <w:rsid w:val="00756358"/>
    <w:rsid w:val="00767648"/>
    <w:rsid w:val="007B07A5"/>
    <w:rsid w:val="007B0A22"/>
    <w:rsid w:val="00804091"/>
    <w:rsid w:val="008676D5"/>
    <w:rsid w:val="008A3F38"/>
    <w:rsid w:val="008B7BB2"/>
    <w:rsid w:val="008C7592"/>
    <w:rsid w:val="008D40ED"/>
    <w:rsid w:val="008D7E93"/>
    <w:rsid w:val="008F1463"/>
    <w:rsid w:val="00975CDD"/>
    <w:rsid w:val="00A04E73"/>
    <w:rsid w:val="00A10E68"/>
    <w:rsid w:val="00A2184F"/>
    <w:rsid w:val="00A46C5F"/>
    <w:rsid w:val="00A472DF"/>
    <w:rsid w:val="00A503F1"/>
    <w:rsid w:val="00A64D43"/>
    <w:rsid w:val="00A84CFF"/>
    <w:rsid w:val="00A8674C"/>
    <w:rsid w:val="00A90C77"/>
    <w:rsid w:val="00AD6323"/>
    <w:rsid w:val="00B20321"/>
    <w:rsid w:val="00B27B42"/>
    <w:rsid w:val="00B36764"/>
    <w:rsid w:val="00B7410F"/>
    <w:rsid w:val="00B74AE2"/>
    <w:rsid w:val="00B978F6"/>
    <w:rsid w:val="00BA2BAC"/>
    <w:rsid w:val="00BB115C"/>
    <w:rsid w:val="00BD049D"/>
    <w:rsid w:val="00BE7B42"/>
    <w:rsid w:val="00C1233E"/>
    <w:rsid w:val="00C34153"/>
    <w:rsid w:val="00C57DA6"/>
    <w:rsid w:val="00C8134E"/>
    <w:rsid w:val="00CA4EA6"/>
    <w:rsid w:val="00CC7320"/>
    <w:rsid w:val="00CD54E5"/>
    <w:rsid w:val="00D5412C"/>
    <w:rsid w:val="00D730C0"/>
    <w:rsid w:val="00D93C8C"/>
    <w:rsid w:val="00D97F66"/>
    <w:rsid w:val="00DE0665"/>
    <w:rsid w:val="00E0009D"/>
    <w:rsid w:val="00E1509D"/>
    <w:rsid w:val="00E46756"/>
    <w:rsid w:val="00E53C09"/>
    <w:rsid w:val="00E55C19"/>
    <w:rsid w:val="00E62DD5"/>
    <w:rsid w:val="00EA64E8"/>
    <w:rsid w:val="00EB135C"/>
    <w:rsid w:val="00F77EF8"/>
    <w:rsid w:val="00F86763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4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53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C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5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A90C77"/>
  </w:style>
  <w:style w:type="paragraph" w:styleId="a4">
    <w:name w:val="List Paragraph"/>
    <w:basedOn w:val="a"/>
    <w:uiPriority w:val="34"/>
    <w:qFormat/>
    <w:rsid w:val="006B6A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15C"/>
  </w:style>
  <w:style w:type="paragraph" w:styleId="a7">
    <w:name w:val="footer"/>
    <w:basedOn w:val="a"/>
    <w:link w:val="a8"/>
    <w:uiPriority w:val="99"/>
    <w:unhideWhenUsed/>
    <w:rsid w:val="00BB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15C"/>
  </w:style>
  <w:style w:type="paragraph" w:styleId="a9">
    <w:name w:val="Balloon Text"/>
    <w:basedOn w:val="a"/>
    <w:link w:val="aa"/>
    <w:uiPriority w:val="99"/>
    <w:semiHidden/>
    <w:unhideWhenUsed/>
    <w:rsid w:val="008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7B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4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4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5133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5133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133C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05133C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CC7320"/>
    <w:rPr>
      <w:color w:val="808080"/>
    </w:rPr>
  </w:style>
  <w:style w:type="table" w:styleId="ae">
    <w:name w:val="Table Grid"/>
    <w:basedOn w:val="a1"/>
    <w:uiPriority w:val="59"/>
    <w:rsid w:val="00D5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5A5254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4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53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C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5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A90C77"/>
  </w:style>
  <w:style w:type="paragraph" w:styleId="a4">
    <w:name w:val="List Paragraph"/>
    <w:basedOn w:val="a"/>
    <w:uiPriority w:val="34"/>
    <w:qFormat/>
    <w:rsid w:val="006B6A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15C"/>
  </w:style>
  <w:style w:type="paragraph" w:styleId="a7">
    <w:name w:val="footer"/>
    <w:basedOn w:val="a"/>
    <w:link w:val="a8"/>
    <w:uiPriority w:val="99"/>
    <w:unhideWhenUsed/>
    <w:rsid w:val="00BB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15C"/>
  </w:style>
  <w:style w:type="paragraph" w:styleId="a9">
    <w:name w:val="Balloon Text"/>
    <w:basedOn w:val="a"/>
    <w:link w:val="aa"/>
    <w:uiPriority w:val="99"/>
    <w:semiHidden/>
    <w:unhideWhenUsed/>
    <w:rsid w:val="008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7B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4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4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5133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5133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133C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05133C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CC7320"/>
    <w:rPr>
      <w:color w:val="808080"/>
    </w:rPr>
  </w:style>
  <w:style w:type="table" w:styleId="ae">
    <w:name w:val="Table Grid"/>
    <w:basedOn w:val="a1"/>
    <w:uiPriority w:val="59"/>
    <w:rsid w:val="00D5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5A525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9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take-profit.org" TargetMode="Externa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el.tfi.uz/ru/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35AE-7A98-40AD-BFDC-822FBC7D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38</Pages>
  <Words>8699</Words>
  <Characters>49587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Тимофей</cp:lastModifiedBy>
  <cp:revision>6</cp:revision>
  <dcterms:created xsi:type="dcterms:W3CDTF">2019-01-01T19:46:00Z</dcterms:created>
  <dcterms:modified xsi:type="dcterms:W3CDTF">2019-01-24T17:23:00Z</dcterms:modified>
</cp:coreProperties>
</file>